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2DB98">
      <w:pPr>
        <w:spacing w:before="12" w:line="16808" w:lineRule="exact"/>
        <w:rPr>
          <w:rFonts w:ascii="Times New Roman" w:hAnsi="Times New Roman" w:eastAsia="宋体" w:cs="Times New Roman"/>
        </w:rPr>
      </w:pPr>
      <w:r>
        <w:rPr>
          <w:rFonts w:ascii="Times New Roman" w:hAnsi="Times New Roman" w:eastAsia="宋体" w:cs="Times New Roman"/>
          <w:lang w:eastAsia="zh-CN"/>
        </w:rPr>
        <w:drawing>
          <wp:anchor distT="0" distB="0" distL="114300" distR="114300" simplePos="0" relativeHeight="251700224" behindDoc="0" locked="0" layoutInCell="1" allowOverlap="1">
            <wp:simplePos x="0" y="0"/>
            <wp:positionH relativeFrom="margin">
              <wp:posOffset>37465</wp:posOffset>
            </wp:positionH>
            <wp:positionV relativeFrom="paragraph">
              <wp:posOffset>-635</wp:posOffset>
            </wp:positionV>
            <wp:extent cx="7557135" cy="10393680"/>
            <wp:effectExtent l="0" t="0" r="5715" b="8255"/>
            <wp:wrapNone/>
            <wp:docPr id="649" name="图片 649" descr="D:\Documents\WeChat Files\budengle-sky\FileStorage\Temp\2533e46beac959847b23c649be8e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descr="D:\Documents\WeChat Files\budengle-sky\FileStorage\Temp\2533e46beac959847b23c649be8e7a7.jpg"/>
                    <pic:cNvPicPr>
                      <a:picLocks noChangeAspect="1" noChangeArrowheads="1"/>
                    </pic:cNvPicPr>
                  </pic:nvPicPr>
                  <pic:blipFill>
                    <a:blip r:embed="rId13">
                      <a:lum contrast="-6000"/>
                      <a:extLst>
                        <a:ext uri="{28A0092B-C50C-407E-A947-70E740481C1C}">
                          <a14:useLocalDpi xmlns:a14="http://schemas.microsoft.com/office/drawing/2010/main" val="0"/>
                        </a:ext>
                      </a:extLst>
                    </a:blip>
                    <a:srcRect/>
                    <a:stretch>
                      <a:fillRect/>
                    </a:stretch>
                  </pic:blipFill>
                  <pic:spPr>
                    <a:xfrm>
                      <a:off x="0" y="0"/>
                      <a:ext cx="7557135" cy="10393530"/>
                    </a:xfrm>
                    <a:prstGeom prst="rect">
                      <a:avLst/>
                    </a:prstGeom>
                    <a:noFill/>
                    <a:ln>
                      <a:noFill/>
                    </a:ln>
                  </pic:spPr>
                </pic:pic>
              </a:graphicData>
            </a:graphic>
          </wp:anchor>
        </w:drawing>
      </w:r>
    </w:p>
    <w:p w14:paraId="661274BA">
      <w:pPr>
        <w:spacing w:line="16808" w:lineRule="exact"/>
        <w:rPr>
          <w:rFonts w:ascii="Times New Roman" w:hAnsi="Times New Roman" w:eastAsia="宋体" w:cs="Times New Roman"/>
        </w:rPr>
        <w:sectPr>
          <w:headerReference r:id="rId3" w:type="default"/>
          <w:footerReference r:id="rId4" w:type="default"/>
          <w:pgSz w:w="11905" w:h="16834"/>
          <w:pgMar w:top="1" w:right="4" w:bottom="1" w:left="0" w:header="0" w:footer="0" w:gutter="0"/>
          <w:cols w:space="720" w:num="1"/>
        </w:sectPr>
      </w:pPr>
    </w:p>
    <w:p w14:paraId="1880B091">
      <w:pPr>
        <w:spacing w:line="16808"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6500" cy="106730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
                    <a:stretch>
                      <a:fillRect/>
                    </a:stretch>
                  </pic:blipFill>
                  <pic:spPr>
                    <a:xfrm>
                      <a:off x="0" y="0"/>
                      <a:ext cx="7556500" cy="10673474"/>
                    </a:xfrm>
                    <a:prstGeom prst="rect">
                      <a:avLst/>
                    </a:prstGeom>
                  </pic:spPr>
                </pic:pic>
              </a:graphicData>
            </a:graphic>
          </wp:inline>
        </w:drawing>
      </w:r>
    </w:p>
    <w:p w14:paraId="77C308AA">
      <w:pPr>
        <w:spacing w:line="16808" w:lineRule="exact"/>
        <w:rPr>
          <w:rFonts w:ascii="Times New Roman" w:hAnsi="Times New Roman" w:eastAsia="宋体" w:cs="Times New Roman"/>
        </w:rPr>
        <w:sectPr>
          <w:pgSz w:w="11905" w:h="16834"/>
          <w:pgMar w:top="13" w:right="4" w:bottom="1" w:left="0" w:header="0" w:footer="0" w:gutter="0"/>
          <w:cols w:space="720" w:num="1"/>
        </w:sectPr>
      </w:pPr>
    </w:p>
    <w:p w14:paraId="40DAFF05">
      <w:pPr>
        <w:spacing w:line="16808"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6500" cy="106730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
                    <a:stretch>
                      <a:fillRect/>
                    </a:stretch>
                  </pic:blipFill>
                  <pic:spPr>
                    <a:xfrm>
                      <a:off x="0" y="0"/>
                      <a:ext cx="7556500" cy="10673474"/>
                    </a:xfrm>
                    <a:prstGeom prst="rect">
                      <a:avLst/>
                    </a:prstGeom>
                  </pic:spPr>
                </pic:pic>
              </a:graphicData>
            </a:graphic>
          </wp:inline>
        </w:drawing>
      </w:r>
    </w:p>
    <w:p w14:paraId="4F150EB5">
      <w:pPr>
        <w:spacing w:line="16808" w:lineRule="exact"/>
        <w:rPr>
          <w:rFonts w:ascii="Times New Roman" w:hAnsi="Times New Roman" w:eastAsia="宋体" w:cs="Times New Roman"/>
        </w:rPr>
        <w:sectPr>
          <w:pgSz w:w="11905" w:h="16834"/>
          <w:pgMar w:top="13" w:right="4" w:bottom="1" w:left="0" w:header="0" w:footer="0" w:gutter="0"/>
          <w:cols w:space="720" w:num="1"/>
        </w:sectPr>
      </w:pPr>
    </w:p>
    <w:p w14:paraId="3239026B">
      <w:pPr>
        <w:spacing w:line="16808"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6500" cy="106730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6"/>
                    <a:stretch>
                      <a:fillRect/>
                    </a:stretch>
                  </pic:blipFill>
                  <pic:spPr>
                    <a:xfrm>
                      <a:off x="0" y="0"/>
                      <a:ext cx="7556500" cy="10673474"/>
                    </a:xfrm>
                    <a:prstGeom prst="rect">
                      <a:avLst/>
                    </a:prstGeom>
                  </pic:spPr>
                </pic:pic>
              </a:graphicData>
            </a:graphic>
          </wp:inline>
        </w:drawing>
      </w:r>
    </w:p>
    <w:p w14:paraId="654368AE">
      <w:pPr>
        <w:spacing w:line="16808" w:lineRule="exact"/>
        <w:rPr>
          <w:rFonts w:ascii="Times New Roman" w:hAnsi="Times New Roman" w:eastAsia="宋体" w:cs="Times New Roman"/>
        </w:rPr>
        <w:sectPr>
          <w:pgSz w:w="11905" w:h="16834"/>
          <w:pgMar w:top="13" w:right="4" w:bottom="1" w:left="0" w:header="0" w:footer="0" w:gutter="0"/>
          <w:cols w:space="720" w:num="1"/>
        </w:sectPr>
      </w:pPr>
    </w:p>
    <w:p w14:paraId="3A80122A">
      <w:pPr>
        <w:spacing w:line="16808"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6500" cy="106730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7"/>
                    <a:stretch>
                      <a:fillRect/>
                    </a:stretch>
                  </pic:blipFill>
                  <pic:spPr>
                    <a:xfrm>
                      <a:off x="0" y="0"/>
                      <a:ext cx="7556500" cy="10673474"/>
                    </a:xfrm>
                    <a:prstGeom prst="rect">
                      <a:avLst/>
                    </a:prstGeom>
                  </pic:spPr>
                </pic:pic>
              </a:graphicData>
            </a:graphic>
          </wp:inline>
        </w:drawing>
      </w:r>
    </w:p>
    <w:p w14:paraId="30E45298">
      <w:pPr>
        <w:spacing w:line="16808" w:lineRule="exact"/>
        <w:rPr>
          <w:rFonts w:ascii="Times New Roman" w:hAnsi="Times New Roman" w:eastAsia="宋体" w:cs="Times New Roman"/>
        </w:rPr>
        <w:sectPr>
          <w:pgSz w:w="11905" w:h="16834"/>
          <w:pgMar w:top="13" w:right="4" w:bottom="1" w:left="0" w:header="0" w:footer="0" w:gutter="0"/>
          <w:cols w:space="720" w:num="1"/>
        </w:sectPr>
      </w:pPr>
    </w:p>
    <w:p w14:paraId="5E4EA002">
      <w:pPr>
        <w:spacing w:line="16808"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6500" cy="106730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8"/>
                    <a:stretch>
                      <a:fillRect/>
                    </a:stretch>
                  </pic:blipFill>
                  <pic:spPr>
                    <a:xfrm>
                      <a:off x="0" y="0"/>
                      <a:ext cx="7556500" cy="10673474"/>
                    </a:xfrm>
                    <a:prstGeom prst="rect">
                      <a:avLst/>
                    </a:prstGeom>
                  </pic:spPr>
                </pic:pic>
              </a:graphicData>
            </a:graphic>
          </wp:inline>
        </w:drawing>
      </w:r>
    </w:p>
    <w:p w14:paraId="3D35DBC4">
      <w:pPr>
        <w:spacing w:line="16808" w:lineRule="exact"/>
        <w:rPr>
          <w:rFonts w:ascii="Times New Roman" w:hAnsi="Times New Roman" w:eastAsia="宋体" w:cs="Times New Roman"/>
        </w:rPr>
        <w:sectPr>
          <w:pgSz w:w="11905" w:h="16834"/>
          <w:pgMar w:top="13" w:right="4" w:bottom="1" w:left="0" w:header="0" w:footer="0" w:gutter="0"/>
          <w:cols w:space="720" w:num="1"/>
        </w:sectPr>
      </w:pPr>
    </w:p>
    <w:p w14:paraId="504F0DE6">
      <w:pPr>
        <w:spacing w:line="16808"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6500" cy="1067308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9"/>
                    <a:stretch>
                      <a:fillRect/>
                    </a:stretch>
                  </pic:blipFill>
                  <pic:spPr>
                    <a:xfrm>
                      <a:off x="0" y="0"/>
                      <a:ext cx="7556500" cy="10673474"/>
                    </a:xfrm>
                    <a:prstGeom prst="rect">
                      <a:avLst/>
                    </a:prstGeom>
                  </pic:spPr>
                </pic:pic>
              </a:graphicData>
            </a:graphic>
          </wp:inline>
        </w:drawing>
      </w:r>
    </w:p>
    <w:p w14:paraId="1EFA7FDD">
      <w:pPr>
        <w:spacing w:line="16808" w:lineRule="exact"/>
        <w:rPr>
          <w:rFonts w:ascii="Times New Roman" w:hAnsi="Times New Roman" w:eastAsia="宋体" w:cs="Times New Roman"/>
        </w:rPr>
        <w:sectPr>
          <w:pgSz w:w="11905" w:h="16834"/>
          <w:pgMar w:top="13" w:right="4" w:bottom="1" w:left="0" w:header="0" w:footer="0" w:gutter="0"/>
          <w:cols w:space="720" w:num="1"/>
        </w:sectPr>
      </w:pPr>
    </w:p>
    <w:p w14:paraId="346C6EF8">
      <w:pPr>
        <w:spacing w:line="16808"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6500" cy="106730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0"/>
                    <a:stretch>
                      <a:fillRect/>
                    </a:stretch>
                  </pic:blipFill>
                  <pic:spPr>
                    <a:xfrm>
                      <a:off x="0" y="0"/>
                      <a:ext cx="7556500" cy="10673474"/>
                    </a:xfrm>
                    <a:prstGeom prst="rect">
                      <a:avLst/>
                    </a:prstGeom>
                  </pic:spPr>
                </pic:pic>
              </a:graphicData>
            </a:graphic>
          </wp:inline>
        </w:drawing>
      </w:r>
    </w:p>
    <w:p w14:paraId="46591CCD">
      <w:pPr>
        <w:spacing w:line="16808" w:lineRule="exact"/>
        <w:rPr>
          <w:rFonts w:ascii="Times New Roman" w:hAnsi="Times New Roman" w:eastAsia="宋体" w:cs="Times New Roman"/>
        </w:rPr>
        <w:sectPr>
          <w:pgSz w:w="11905" w:h="16834"/>
          <w:pgMar w:top="13" w:right="4" w:bottom="1" w:left="0" w:header="0" w:footer="0" w:gutter="0"/>
          <w:cols w:space="720" w:num="1"/>
        </w:sectPr>
      </w:pPr>
    </w:p>
    <w:p w14:paraId="73DB2191">
      <w:pPr>
        <w:pStyle w:val="28"/>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p>
    <w:tbl>
      <w:tblPr>
        <w:tblStyle w:val="32"/>
        <w:tblW w:w="500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49"/>
        <w:gridCol w:w="2277"/>
        <w:gridCol w:w="1710"/>
        <w:gridCol w:w="4043"/>
      </w:tblGrid>
      <w:tr w14:paraId="74E92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78" w:type="pct"/>
            <w:tcMar>
              <w:top w:w="16" w:type="dxa"/>
              <w:left w:w="16" w:type="dxa"/>
              <w:right w:w="16" w:type="dxa"/>
            </w:tcMar>
            <w:vAlign w:val="center"/>
          </w:tcPr>
          <w:p w14:paraId="7C510FE9">
            <w:pPr>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4522" w:type="pct"/>
            <w:gridSpan w:val="3"/>
            <w:vAlign w:val="center"/>
          </w:tcPr>
          <w:p w14:paraId="3888F5F9">
            <w:pPr>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河南安瑞环保科技有限公司年产2万吨再生塑料颗粒项目</w:t>
            </w:r>
          </w:p>
        </w:tc>
      </w:tr>
      <w:tr w14:paraId="7E917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78" w:type="pct"/>
            <w:tcMar>
              <w:top w:w="16" w:type="dxa"/>
              <w:left w:w="16" w:type="dxa"/>
              <w:right w:w="16" w:type="dxa"/>
            </w:tcMar>
            <w:vAlign w:val="center"/>
          </w:tcPr>
          <w:p w14:paraId="0A0150F4">
            <w:pPr>
              <w:jc w:val="center"/>
              <w:rPr>
                <w:rFonts w:ascii="Times New Roman" w:hAnsi="Times New Roman" w:eastAsia="宋体" w:cs="Times New Roman"/>
                <w:sz w:val="24"/>
              </w:rPr>
            </w:pPr>
            <w:r>
              <w:rPr>
                <w:rFonts w:ascii="Times New Roman" w:hAnsi="Times New Roman" w:eastAsia="宋体" w:cs="Times New Roman"/>
                <w:sz w:val="24"/>
              </w:rPr>
              <w:t>项目代码</w:t>
            </w:r>
          </w:p>
        </w:tc>
        <w:tc>
          <w:tcPr>
            <w:tcW w:w="4522" w:type="pct"/>
            <w:gridSpan w:val="3"/>
            <w:vAlign w:val="center"/>
          </w:tcPr>
          <w:p w14:paraId="59801F3A">
            <w:pPr>
              <w:jc w:val="center"/>
              <w:rPr>
                <w:rFonts w:ascii="Times New Roman" w:hAnsi="Times New Roman" w:eastAsia="宋体" w:cs="Times New Roman"/>
                <w:sz w:val="24"/>
              </w:rPr>
            </w:pPr>
            <w:bookmarkStart w:id="0" w:name="_Hlk185709963"/>
            <w:r>
              <w:rPr>
                <w:rFonts w:ascii="Times New Roman" w:hAnsi="Times New Roman" w:eastAsia="宋体" w:cs="Times New Roman"/>
                <w:sz w:val="24"/>
              </w:rPr>
              <w:t>2410-411422-04-01-531799</w:t>
            </w:r>
            <w:bookmarkEnd w:id="0"/>
          </w:p>
        </w:tc>
      </w:tr>
      <w:tr w14:paraId="2F61F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78" w:type="pct"/>
            <w:tcMar>
              <w:top w:w="16" w:type="dxa"/>
              <w:left w:w="16" w:type="dxa"/>
              <w:right w:w="16" w:type="dxa"/>
            </w:tcMar>
            <w:vAlign w:val="center"/>
          </w:tcPr>
          <w:p w14:paraId="13B70A30">
            <w:pPr>
              <w:jc w:val="center"/>
              <w:rPr>
                <w:rFonts w:ascii="Times New Roman" w:hAnsi="Times New Roman" w:eastAsia="宋体" w:cs="Times New Roman"/>
                <w:sz w:val="24"/>
              </w:rPr>
            </w:pPr>
            <w:r>
              <w:rPr>
                <w:rFonts w:ascii="Times New Roman" w:hAnsi="Times New Roman" w:eastAsia="宋体" w:cs="Times New Roman"/>
                <w:sz w:val="24"/>
              </w:rPr>
              <w:t>建设单位联系人</w:t>
            </w:r>
          </w:p>
        </w:tc>
        <w:tc>
          <w:tcPr>
            <w:tcW w:w="1282" w:type="pct"/>
            <w:vAlign w:val="center"/>
          </w:tcPr>
          <w:p w14:paraId="26BE7745">
            <w:pPr>
              <w:jc w:val="center"/>
              <w:rPr>
                <w:rFonts w:ascii="Times New Roman" w:hAnsi="Times New Roman" w:eastAsia="宋体" w:cs="Times New Roman"/>
                <w:sz w:val="24"/>
              </w:rPr>
            </w:pPr>
            <w:r>
              <w:rPr>
                <w:rFonts w:ascii="Times New Roman" w:hAnsi="Times New Roman" w:eastAsia="宋体" w:cs="Times New Roman"/>
                <w:sz w:val="24"/>
              </w:rPr>
              <w:t>王森</w:t>
            </w:r>
          </w:p>
        </w:tc>
        <w:tc>
          <w:tcPr>
            <w:tcW w:w="963" w:type="pct"/>
            <w:vAlign w:val="center"/>
          </w:tcPr>
          <w:p w14:paraId="6676D898">
            <w:pPr>
              <w:jc w:val="center"/>
              <w:rPr>
                <w:rFonts w:ascii="Times New Roman" w:hAnsi="Times New Roman" w:eastAsia="宋体" w:cs="Times New Roman"/>
                <w:sz w:val="24"/>
              </w:rPr>
            </w:pPr>
            <w:r>
              <w:rPr>
                <w:rFonts w:ascii="Times New Roman" w:hAnsi="Times New Roman" w:eastAsia="宋体" w:cs="Times New Roman"/>
                <w:sz w:val="24"/>
              </w:rPr>
              <w:t>联系方式</w:t>
            </w:r>
          </w:p>
        </w:tc>
        <w:tc>
          <w:tcPr>
            <w:tcW w:w="2278" w:type="pct"/>
            <w:vAlign w:val="center"/>
          </w:tcPr>
          <w:p w14:paraId="791D4D2A">
            <w:pPr>
              <w:jc w:val="center"/>
              <w:rPr>
                <w:rFonts w:ascii="Times New Roman" w:hAnsi="Times New Roman" w:eastAsia="宋体" w:cs="Times New Roman"/>
                <w:sz w:val="24"/>
              </w:rPr>
            </w:pPr>
            <w:r>
              <w:rPr>
                <w:rFonts w:ascii="Times New Roman" w:hAnsi="Times New Roman" w:eastAsia="宋体" w:cs="Times New Roman"/>
                <w:sz w:val="24"/>
              </w:rPr>
              <w:t>17637091399</w:t>
            </w:r>
          </w:p>
        </w:tc>
      </w:tr>
      <w:tr w14:paraId="5EE38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78" w:type="pct"/>
            <w:tcMar>
              <w:top w:w="16" w:type="dxa"/>
              <w:left w:w="16" w:type="dxa"/>
              <w:right w:w="16" w:type="dxa"/>
            </w:tcMar>
            <w:vAlign w:val="center"/>
          </w:tcPr>
          <w:p w14:paraId="71F03D8C">
            <w:pPr>
              <w:jc w:val="center"/>
              <w:rPr>
                <w:rFonts w:ascii="Times New Roman" w:hAnsi="Times New Roman" w:eastAsia="宋体" w:cs="Times New Roman"/>
                <w:sz w:val="24"/>
              </w:rPr>
            </w:pPr>
            <w:r>
              <w:rPr>
                <w:rFonts w:ascii="Times New Roman" w:hAnsi="Times New Roman" w:eastAsia="宋体" w:cs="Times New Roman"/>
                <w:sz w:val="24"/>
              </w:rPr>
              <w:t>建设地点</w:t>
            </w:r>
          </w:p>
        </w:tc>
        <w:tc>
          <w:tcPr>
            <w:tcW w:w="4522" w:type="pct"/>
            <w:gridSpan w:val="3"/>
            <w:vAlign w:val="center"/>
          </w:tcPr>
          <w:p w14:paraId="6F4FBE63">
            <w:pPr>
              <w:spacing w:line="360" w:lineRule="exact"/>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河南省商丘市睢县黄河路与黄山路交叉口向南600米路东创业孵化园内6号</w:t>
            </w:r>
          </w:p>
        </w:tc>
      </w:tr>
      <w:tr w14:paraId="3E2FA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78" w:type="pct"/>
            <w:tcMar>
              <w:top w:w="16" w:type="dxa"/>
              <w:left w:w="16" w:type="dxa"/>
              <w:right w:w="16" w:type="dxa"/>
            </w:tcMar>
            <w:vAlign w:val="center"/>
          </w:tcPr>
          <w:p w14:paraId="3161BE54">
            <w:pPr>
              <w:jc w:val="center"/>
              <w:rPr>
                <w:rFonts w:ascii="Times New Roman" w:hAnsi="Times New Roman" w:eastAsia="宋体" w:cs="Times New Roman"/>
                <w:sz w:val="24"/>
              </w:rPr>
            </w:pPr>
            <w:r>
              <w:rPr>
                <w:rFonts w:ascii="Times New Roman" w:hAnsi="Times New Roman" w:eastAsia="宋体" w:cs="Times New Roman"/>
                <w:sz w:val="24"/>
              </w:rPr>
              <w:t>地理坐标</w:t>
            </w:r>
          </w:p>
        </w:tc>
        <w:tc>
          <w:tcPr>
            <w:tcW w:w="4522" w:type="pct"/>
            <w:gridSpan w:val="3"/>
            <w:vAlign w:val="center"/>
          </w:tcPr>
          <w:p w14:paraId="4A6C71CC">
            <w:pPr>
              <w:jc w:val="center"/>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eastAsia="宋体" w:cs="Times New Roman"/>
                <w:sz w:val="24"/>
                <w:u w:val="single"/>
              </w:rPr>
              <w:t xml:space="preserve"> 115 </w:t>
            </w:r>
            <w:r>
              <w:rPr>
                <w:rFonts w:ascii="Times New Roman" w:hAnsi="Times New Roman" w:eastAsia="宋体" w:cs="Times New Roman"/>
                <w:sz w:val="24"/>
              </w:rPr>
              <w:t>度</w:t>
            </w:r>
            <w:r>
              <w:rPr>
                <w:rFonts w:ascii="Times New Roman" w:hAnsi="Times New Roman" w:eastAsia="宋体" w:cs="Times New Roman"/>
                <w:sz w:val="24"/>
                <w:u w:val="single"/>
              </w:rPr>
              <w:t xml:space="preserve"> 4</w:t>
            </w:r>
            <w:r>
              <w:rPr>
                <w:rFonts w:ascii="Times New Roman" w:hAnsi="Times New Roman" w:eastAsia="宋体" w:cs="Times New Roman"/>
                <w:sz w:val="24"/>
              </w:rPr>
              <w:t>分</w:t>
            </w:r>
            <w:r>
              <w:rPr>
                <w:rFonts w:ascii="Times New Roman" w:hAnsi="Times New Roman" w:eastAsia="宋体" w:cs="Times New Roman"/>
                <w:sz w:val="24"/>
                <w:u w:val="single"/>
              </w:rPr>
              <w:t xml:space="preserve"> 1.542</w:t>
            </w:r>
            <w:r>
              <w:rPr>
                <w:rFonts w:ascii="Times New Roman" w:hAnsi="Times New Roman" w:eastAsia="宋体" w:cs="Times New Roman"/>
                <w:sz w:val="24"/>
              </w:rPr>
              <w:t>秒，</w:t>
            </w:r>
            <w:r>
              <w:rPr>
                <w:rFonts w:ascii="Times New Roman" w:hAnsi="Times New Roman" w:eastAsia="宋体" w:cs="Times New Roman"/>
                <w:sz w:val="24"/>
                <w:u w:val="single"/>
              </w:rPr>
              <w:t xml:space="preserve"> 34 </w:t>
            </w:r>
            <w:r>
              <w:rPr>
                <w:rFonts w:ascii="Times New Roman" w:hAnsi="Times New Roman" w:eastAsia="宋体" w:cs="Times New Roman"/>
                <w:sz w:val="24"/>
              </w:rPr>
              <w:t>度</w:t>
            </w:r>
            <w:r>
              <w:rPr>
                <w:rFonts w:ascii="Times New Roman" w:hAnsi="Times New Roman" w:eastAsia="宋体" w:cs="Times New Roman"/>
                <w:sz w:val="24"/>
                <w:u w:val="single"/>
              </w:rPr>
              <w:t xml:space="preserve"> 28 </w:t>
            </w:r>
            <w:r>
              <w:rPr>
                <w:rFonts w:ascii="Times New Roman" w:hAnsi="Times New Roman" w:eastAsia="宋体" w:cs="Times New Roman"/>
                <w:sz w:val="24"/>
              </w:rPr>
              <w:t>分</w:t>
            </w:r>
            <w:r>
              <w:rPr>
                <w:rFonts w:ascii="Times New Roman" w:hAnsi="Times New Roman" w:eastAsia="宋体" w:cs="Times New Roman"/>
                <w:sz w:val="24"/>
                <w:u w:val="single"/>
              </w:rPr>
              <w:t xml:space="preserve"> 9.891 </w:t>
            </w:r>
            <w:r>
              <w:rPr>
                <w:rFonts w:ascii="Times New Roman" w:hAnsi="Times New Roman" w:eastAsia="宋体" w:cs="Times New Roman"/>
                <w:sz w:val="24"/>
              </w:rPr>
              <w:t>秒）</w:t>
            </w:r>
          </w:p>
        </w:tc>
      </w:tr>
      <w:tr w14:paraId="2C20D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478" w:type="pct"/>
            <w:tcMar>
              <w:top w:w="16" w:type="dxa"/>
              <w:left w:w="16" w:type="dxa"/>
              <w:right w:w="16" w:type="dxa"/>
            </w:tcMar>
            <w:vAlign w:val="center"/>
          </w:tcPr>
          <w:p w14:paraId="676FA24A">
            <w:pPr>
              <w:jc w:val="center"/>
              <w:rPr>
                <w:rFonts w:ascii="Times New Roman" w:hAnsi="Times New Roman" w:eastAsia="宋体" w:cs="Times New Roman"/>
                <w:sz w:val="24"/>
              </w:rPr>
            </w:pPr>
            <w:r>
              <w:rPr>
                <w:rFonts w:ascii="Times New Roman" w:hAnsi="Times New Roman" w:eastAsia="宋体" w:cs="Times New Roman"/>
                <w:sz w:val="24"/>
              </w:rPr>
              <w:t>国民经济行业类别</w:t>
            </w:r>
          </w:p>
        </w:tc>
        <w:tc>
          <w:tcPr>
            <w:tcW w:w="1282" w:type="pct"/>
            <w:vAlign w:val="center"/>
          </w:tcPr>
          <w:p w14:paraId="479E03FA">
            <w:pPr>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C4220非金属废料和碎屑加工处理</w:t>
            </w:r>
          </w:p>
        </w:tc>
        <w:tc>
          <w:tcPr>
            <w:tcW w:w="963" w:type="pct"/>
            <w:vAlign w:val="center"/>
          </w:tcPr>
          <w:p w14:paraId="1F1A29EE">
            <w:pPr>
              <w:jc w:val="center"/>
              <w:rPr>
                <w:rFonts w:ascii="Times New Roman" w:hAnsi="Times New Roman" w:eastAsia="宋体" w:cs="Times New Roman"/>
                <w:sz w:val="24"/>
              </w:rPr>
            </w:pPr>
            <w:bookmarkStart w:id="1" w:name="_Hlk49843745"/>
            <w:r>
              <w:rPr>
                <w:rFonts w:ascii="Times New Roman" w:hAnsi="Times New Roman" w:eastAsia="宋体" w:cs="Times New Roman"/>
                <w:sz w:val="24"/>
              </w:rPr>
              <w:t>建设项目行业类别</w:t>
            </w:r>
            <w:bookmarkEnd w:id="1"/>
          </w:p>
        </w:tc>
        <w:tc>
          <w:tcPr>
            <w:tcW w:w="2278" w:type="pct"/>
            <w:vAlign w:val="center"/>
          </w:tcPr>
          <w:p w14:paraId="5A410EA6">
            <w:pPr>
              <w:rPr>
                <w:rFonts w:ascii="Times New Roman" w:hAnsi="Times New Roman" w:eastAsia="宋体" w:cs="Times New Roman"/>
                <w:sz w:val="24"/>
                <w:lang w:eastAsia="zh-CN"/>
              </w:rPr>
            </w:pPr>
            <w:r>
              <w:rPr>
                <w:rFonts w:ascii="Times New Roman" w:hAnsi="Times New Roman" w:eastAsia="宋体" w:cs="Times New Roman"/>
                <w:sz w:val="24"/>
                <w:lang w:eastAsia="zh-CN"/>
              </w:rPr>
              <w:t>三十九、废弃资源综合利用业 42-非金属废料和碎屑加工处理422-废弃电器电子产品、废机动车、废电机、废电线电缆、废钢、废铁、金属和金属化合物矿灰及残渣、有色金属废料与碎屑、</w:t>
            </w:r>
            <w:r>
              <w:rPr>
                <w:rFonts w:ascii="Times New Roman" w:hAnsi="Times New Roman" w:eastAsia="宋体" w:cs="Times New Roman"/>
                <w:b/>
                <w:sz w:val="24"/>
                <w:lang w:eastAsia="zh-CN"/>
              </w:rPr>
              <w:t>废塑料</w:t>
            </w:r>
            <w:r>
              <w:rPr>
                <w:rFonts w:ascii="Times New Roman" w:hAnsi="Times New Roman" w:eastAsia="宋体" w:cs="Times New Roman"/>
                <w:sz w:val="24"/>
                <w:lang w:eastAsia="zh-CN"/>
              </w:rPr>
              <w:t>、废轮胎、废船、含水洗工艺的其他废料和碎屑加工处理（农业生产产生的废旧秧盘、薄膜破碎和清洗工艺的除外）</w:t>
            </w:r>
          </w:p>
        </w:tc>
      </w:tr>
      <w:tr w14:paraId="2D191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478" w:type="pct"/>
            <w:tcMar>
              <w:top w:w="16" w:type="dxa"/>
              <w:left w:w="16" w:type="dxa"/>
              <w:right w:w="16" w:type="dxa"/>
            </w:tcMar>
            <w:vAlign w:val="center"/>
          </w:tcPr>
          <w:p w14:paraId="242C9170">
            <w:pPr>
              <w:jc w:val="center"/>
              <w:rPr>
                <w:rFonts w:ascii="Times New Roman" w:hAnsi="Times New Roman" w:eastAsia="宋体" w:cs="Times New Roman"/>
                <w:sz w:val="24"/>
              </w:rPr>
            </w:pPr>
            <w:r>
              <w:rPr>
                <w:rFonts w:ascii="Times New Roman" w:hAnsi="Times New Roman" w:eastAsia="宋体" w:cs="Times New Roman"/>
                <w:sz w:val="24"/>
              </w:rPr>
              <w:t>建设性质</w:t>
            </w:r>
          </w:p>
        </w:tc>
        <w:tc>
          <w:tcPr>
            <w:tcW w:w="1282" w:type="pct"/>
            <w:vAlign w:val="center"/>
          </w:tcPr>
          <w:p w14:paraId="36B3D5B3">
            <w:pPr>
              <w:rPr>
                <w:rFonts w:ascii="Times New Roman" w:hAnsi="Times New Roman" w:eastAsia="宋体" w:cs="Times New Roman"/>
                <w:sz w:val="24"/>
                <w:lang w:eastAsia="zh-CN"/>
              </w:rPr>
            </w:pPr>
            <w:r>
              <w:rPr>
                <w:rFonts w:ascii="Segoe UI Symbol" w:hAnsi="Segoe UI Symbol" w:eastAsia="宋体" w:cs="Segoe UI Symbol"/>
                <w:sz w:val="24"/>
                <w:lang w:eastAsia="zh-CN"/>
              </w:rPr>
              <w:t>☑</w:t>
            </w:r>
            <w:r>
              <w:rPr>
                <w:rFonts w:ascii="Times New Roman" w:hAnsi="Times New Roman" w:eastAsia="宋体" w:cs="Times New Roman"/>
                <w:sz w:val="24"/>
                <w:lang w:eastAsia="zh-CN"/>
              </w:rPr>
              <w:t>新建（迁建）</w:t>
            </w:r>
          </w:p>
          <w:p w14:paraId="197DB40B">
            <w:pPr>
              <w:rPr>
                <w:rFonts w:ascii="Times New Roman" w:hAnsi="Times New Roman" w:eastAsia="宋体" w:cs="Times New Roman"/>
                <w:sz w:val="24"/>
                <w:lang w:eastAsia="zh-CN"/>
              </w:rPr>
            </w:pPr>
            <w:r>
              <w:rPr>
                <w:rFonts w:ascii="Times New Roman" w:hAnsi="Times New Roman" w:eastAsia="宋体" w:cs="Times New Roman"/>
                <w:sz w:val="24"/>
                <w:lang w:eastAsia="zh-CN"/>
              </w:rPr>
              <w:t>□改建</w:t>
            </w:r>
          </w:p>
          <w:p w14:paraId="3672C861">
            <w:pPr>
              <w:rPr>
                <w:rFonts w:ascii="Times New Roman" w:hAnsi="Times New Roman" w:eastAsia="宋体" w:cs="Times New Roman"/>
                <w:sz w:val="24"/>
                <w:lang w:eastAsia="zh-CN"/>
              </w:rPr>
            </w:pPr>
            <w:r>
              <w:rPr>
                <w:rFonts w:ascii="Times New Roman" w:hAnsi="Times New Roman" w:eastAsia="宋体" w:cs="Times New Roman"/>
                <w:sz w:val="24"/>
                <w:lang w:eastAsia="zh-CN"/>
              </w:rPr>
              <w:t>□扩建</w:t>
            </w:r>
          </w:p>
          <w:p w14:paraId="57B5D086">
            <w:pPr>
              <w:rPr>
                <w:rFonts w:ascii="Times New Roman" w:hAnsi="Times New Roman" w:eastAsia="宋体" w:cs="Times New Roman"/>
                <w:sz w:val="24"/>
              </w:rPr>
            </w:pPr>
            <w:r>
              <w:rPr>
                <w:rFonts w:ascii="Times New Roman" w:hAnsi="Times New Roman" w:eastAsia="宋体" w:cs="Times New Roman"/>
                <w:sz w:val="24"/>
              </w:rPr>
              <w:t>□技术改造</w:t>
            </w:r>
          </w:p>
        </w:tc>
        <w:tc>
          <w:tcPr>
            <w:tcW w:w="963" w:type="pct"/>
            <w:vAlign w:val="center"/>
          </w:tcPr>
          <w:p w14:paraId="02570489">
            <w:pPr>
              <w:jc w:val="center"/>
              <w:rPr>
                <w:rFonts w:ascii="Times New Roman" w:hAnsi="Times New Roman" w:eastAsia="宋体" w:cs="Times New Roman"/>
                <w:sz w:val="24"/>
              </w:rPr>
            </w:pPr>
            <w:r>
              <w:rPr>
                <w:rFonts w:ascii="Times New Roman" w:hAnsi="Times New Roman" w:eastAsia="宋体" w:cs="Times New Roman"/>
                <w:sz w:val="24"/>
              </w:rPr>
              <w:t>建设项目</w:t>
            </w:r>
          </w:p>
          <w:p w14:paraId="0D774B95">
            <w:pPr>
              <w:jc w:val="center"/>
              <w:rPr>
                <w:rFonts w:ascii="Times New Roman" w:hAnsi="Times New Roman" w:eastAsia="宋体" w:cs="Times New Roman"/>
                <w:sz w:val="24"/>
              </w:rPr>
            </w:pPr>
            <w:r>
              <w:rPr>
                <w:rFonts w:ascii="Times New Roman" w:hAnsi="Times New Roman" w:eastAsia="宋体" w:cs="Times New Roman"/>
                <w:sz w:val="24"/>
              </w:rPr>
              <w:t>申报情形</w:t>
            </w:r>
          </w:p>
        </w:tc>
        <w:tc>
          <w:tcPr>
            <w:tcW w:w="2278" w:type="pct"/>
            <w:vAlign w:val="center"/>
          </w:tcPr>
          <w:p w14:paraId="5985EB2F">
            <w:pPr>
              <w:rPr>
                <w:rFonts w:ascii="Times New Roman" w:hAnsi="Times New Roman" w:eastAsia="宋体" w:cs="Times New Roman"/>
                <w:sz w:val="24"/>
                <w:lang w:eastAsia="zh-CN"/>
              </w:rPr>
            </w:pPr>
            <w:r>
              <w:rPr>
                <w:rFonts w:ascii="Segoe UI Symbol" w:hAnsi="Segoe UI Symbol" w:eastAsia="宋体" w:cs="Segoe UI Symbol"/>
                <w:sz w:val="24"/>
                <w:lang w:eastAsia="zh-CN"/>
              </w:rPr>
              <w:t>☑</w:t>
            </w:r>
            <w:r>
              <w:rPr>
                <w:rFonts w:ascii="Times New Roman" w:hAnsi="Times New Roman" w:eastAsia="宋体" w:cs="Times New Roman"/>
                <w:sz w:val="24"/>
                <w:lang w:eastAsia="zh-CN"/>
              </w:rPr>
              <w:t xml:space="preserve">首次申报项目             </w:t>
            </w:r>
          </w:p>
          <w:p w14:paraId="536FA4F4">
            <w:pPr>
              <w:rPr>
                <w:rFonts w:ascii="Times New Roman" w:hAnsi="Times New Roman" w:eastAsia="宋体" w:cs="Times New Roman"/>
                <w:sz w:val="24"/>
                <w:lang w:eastAsia="zh-CN"/>
              </w:rPr>
            </w:pPr>
            <w:r>
              <w:rPr>
                <w:rFonts w:ascii="Times New Roman" w:hAnsi="Times New Roman" w:eastAsia="宋体" w:cs="Times New Roman"/>
                <w:sz w:val="24"/>
                <w:lang w:eastAsia="zh-CN"/>
              </w:rPr>
              <w:t>□不予批准后再次申报项目</w:t>
            </w:r>
          </w:p>
          <w:p w14:paraId="791626C3">
            <w:pPr>
              <w:rPr>
                <w:rFonts w:ascii="Times New Roman" w:hAnsi="Times New Roman" w:eastAsia="宋体" w:cs="Times New Roman"/>
                <w:sz w:val="24"/>
                <w:lang w:eastAsia="zh-CN"/>
              </w:rPr>
            </w:pPr>
            <w:r>
              <w:rPr>
                <w:rFonts w:ascii="Times New Roman" w:hAnsi="Times New Roman" w:eastAsia="宋体" w:cs="Times New Roman"/>
                <w:sz w:val="24"/>
                <w:lang w:eastAsia="zh-CN"/>
              </w:rPr>
              <w:t xml:space="preserve">□超五年重新审核项目     </w:t>
            </w:r>
          </w:p>
          <w:p w14:paraId="76CFE0F9">
            <w:pPr>
              <w:rPr>
                <w:rFonts w:ascii="Times New Roman" w:hAnsi="Times New Roman" w:eastAsia="宋体" w:cs="Times New Roman"/>
                <w:sz w:val="24"/>
                <w:lang w:eastAsia="zh-CN"/>
              </w:rPr>
            </w:pPr>
            <w:r>
              <w:rPr>
                <w:rFonts w:ascii="Times New Roman" w:hAnsi="Times New Roman" w:eastAsia="宋体" w:cs="Times New Roman"/>
                <w:sz w:val="24"/>
                <w:lang w:eastAsia="zh-CN"/>
              </w:rPr>
              <w:t>□重大变动重新报批项目</w:t>
            </w:r>
          </w:p>
        </w:tc>
      </w:tr>
      <w:tr w14:paraId="701F8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478" w:type="pct"/>
            <w:tcMar>
              <w:top w:w="16" w:type="dxa"/>
              <w:left w:w="16" w:type="dxa"/>
              <w:right w:w="16" w:type="dxa"/>
            </w:tcMar>
            <w:vAlign w:val="center"/>
          </w:tcPr>
          <w:p w14:paraId="0A2B13F9">
            <w:pPr>
              <w:jc w:val="center"/>
              <w:rPr>
                <w:rFonts w:ascii="Times New Roman" w:hAnsi="Times New Roman" w:eastAsia="宋体" w:cs="Times New Roman"/>
                <w:sz w:val="24"/>
              </w:rPr>
            </w:pPr>
            <w:r>
              <w:rPr>
                <w:rFonts w:ascii="Times New Roman" w:hAnsi="Times New Roman" w:eastAsia="宋体" w:cs="Times New Roman"/>
                <w:sz w:val="24"/>
              </w:rPr>
              <w:t>项目备案部门</w:t>
            </w:r>
          </w:p>
        </w:tc>
        <w:tc>
          <w:tcPr>
            <w:tcW w:w="1282" w:type="pct"/>
            <w:vAlign w:val="center"/>
          </w:tcPr>
          <w:p w14:paraId="2C367D39">
            <w:pPr>
              <w:jc w:val="center"/>
              <w:rPr>
                <w:rFonts w:ascii="Times New Roman" w:hAnsi="Times New Roman" w:eastAsia="宋体" w:cs="Times New Roman"/>
                <w:sz w:val="24"/>
                <w:lang w:eastAsia="zh-CN"/>
              </w:rPr>
            </w:pPr>
            <w:bookmarkStart w:id="2" w:name="_Hlk185709949"/>
            <w:r>
              <w:rPr>
                <w:rFonts w:ascii="Times New Roman" w:hAnsi="Times New Roman" w:eastAsia="宋体" w:cs="Times New Roman"/>
                <w:sz w:val="24"/>
                <w:lang w:eastAsia="zh-CN"/>
              </w:rPr>
              <w:t>睢县产业集聚区管理委员会</w:t>
            </w:r>
            <w:bookmarkEnd w:id="2"/>
          </w:p>
        </w:tc>
        <w:tc>
          <w:tcPr>
            <w:tcW w:w="963" w:type="pct"/>
            <w:vAlign w:val="center"/>
          </w:tcPr>
          <w:p w14:paraId="22C55713">
            <w:pPr>
              <w:jc w:val="center"/>
              <w:rPr>
                <w:rFonts w:ascii="Times New Roman" w:hAnsi="Times New Roman" w:eastAsia="宋体" w:cs="Times New Roman"/>
                <w:sz w:val="24"/>
              </w:rPr>
            </w:pPr>
            <w:r>
              <w:rPr>
                <w:rFonts w:ascii="Times New Roman" w:hAnsi="Times New Roman" w:eastAsia="宋体" w:cs="Times New Roman"/>
                <w:sz w:val="24"/>
              </w:rPr>
              <w:t>项目备案文号</w:t>
            </w:r>
          </w:p>
        </w:tc>
        <w:tc>
          <w:tcPr>
            <w:tcW w:w="2278" w:type="pct"/>
            <w:vAlign w:val="center"/>
          </w:tcPr>
          <w:p w14:paraId="2204F41D">
            <w:pPr>
              <w:jc w:val="center"/>
              <w:rPr>
                <w:rFonts w:ascii="Times New Roman" w:hAnsi="Times New Roman" w:eastAsia="宋体" w:cs="Times New Roman"/>
                <w:sz w:val="24"/>
              </w:rPr>
            </w:pPr>
            <w:r>
              <w:rPr>
                <w:rFonts w:ascii="Times New Roman" w:hAnsi="Times New Roman" w:eastAsia="宋体" w:cs="Times New Roman"/>
                <w:sz w:val="24"/>
              </w:rPr>
              <w:t>2410-411422-04-01-531799</w:t>
            </w:r>
          </w:p>
        </w:tc>
      </w:tr>
      <w:tr w14:paraId="4E7C5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478" w:type="pct"/>
            <w:tcMar>
              <w:top w:w="16" w:type="dxa"/>
              <w:left w:w="16" w:type="dxa"/>
              <w:right w:w="16" w:type="dxa"/>
            </w:tcMar>
            <w:vAlign w:val="center"/>
          </w:tcPr>
          <w:p w14:paraId="3CF41425">
            <w:pPr>
              <w:jc w:val="center"/>
              <w:rPr>
                <w:rFonts w:ascii="Times New Roman" w:hAnsi="Times New Roman" w:eastAsia="宋体" w:cs="Times New Roman"/>
                <w:b/>
                <w:sz w:val="24"/>
                <w:u w:val="single"/>
              </w:rPr>
            </w:pPr>
            <w:r>
              <w:rPr>
                <w:rFonts w:ascii="Times New Roman" w:hAnsi="Times New Roman" w:eastAsia="宋体" w:cs="Times New Roman"/>
                <w:b/>
                <w:sz w:val="24"/>
                <w:u w:val="single"/>
              </w:rPr>
              <w:t>总投资（万元）</w:t>
            </w:r>
          </w:p>
        </w:tc>
        <w:tc>
          <w:tcPr>
            <w:tcW w:w="1282" w:type="pct"/>
            <w:vAlign w:val="center"/>
          </w:tcPr>
          <w:p w14:paraId="453148C2">
            <w:pPr>
              <w:jc w:val="center"/>
              <w:rPr>
                <w:rFonts w:ascii="Times New Roman" w:hAnsi="Times New Roman" w:eastAsia="宋体" w:cs="Times New Roman"/>
                <w:b/>
                <w:sz w:val="24"/>
                <w:u w:val="single"/>
              </w:rPr>
            </w:pPr>
            <w:r>
              <w:rPr>
                <w:rFonts w:ascii="Times New Roman" w:hAnsi="Times New Roman" w:eastAsia="宋体" w:cs="Times New Roman"/>
                <w:b/>
                <w:sz w:val="24"/>
                <w:u w:val="single"/>
              </w:rPr>
              <w:t>1000</w:t>
            </w:r>
          </w:p>
        </w:tc>
        <w:tc>
          <w:tcPr>
            <w:tcW w:w="963" w:type="pct"/>
            <w:tcMar>
              <w:top w:w="16" w:type="dxa"/>
              <w:left w:w="16" w:type="dxa"/>
              <w:right w:w="16" w:type="dxa"/>
            </w:tcMar>
            <w:vAlign w:val="center"/>
          </w:tcPr>
          <w:p w14:paraId="3C615B57">
            <w:pPr>
              <w:jc w:val="center"/>
              <w:rPr>
                <w:rFonts w:ascii="Times New Roman" w:hAnsi="Times New Roman" w:eastAsia="宋体" w:cs="Times New Roman"/>
                <w:b/>
                <w:sz w:val="24"/>
                <w:u w:val="single"/>
              </w:rPr>
            </w:pPr>
            <w:r>
              <w:rPr>
                <w:rFonts w:ascii="Times New Roman" w:hAnsi="Times New Roman" w:eastAsia="宋体" w:cs="Times New Roman"/>
                <w:b/>
                <w:sz w:val="24"/>
                <w:u w:val="single"/>
              </w:rPr>
              <w:t>环保投资（万元）</w:t>
            </w:r>
          </w:p>
        </w:tc>
        <w:tc>
          <w:tcPr>
            <w:tcW w:w="2278" w:type="pct"/>
            <w:vAlign w:val="center"/>
          </w:tcPr>
          <w:p w14:paraId="63778942">
            <w:pPr>
              <w:jc w:val="center"/>
              <w:rPr>
                <w:rFonts w:ascii="Times New Roman" w:hAnsi="Times New Roman" w:eastAsia="宋体" w:cs="Times New Roman"/>
                <w:b/>
                <w:sz w:val="24"/>
                <w:u w:val="single"/>
              </w:rPr>
            </w:pPr>
            <w:r>
              <w:rPr>
                <w:rFonts w:ascii="Times New Roman" w:hAnsi="Times New Roman" w:eastAsia="宋体" w:cs="Times New Roman"/>
                <w:b/>
                <w:sz w:val="24"/>
                <w:u w:val="single"/>
              </w:rPr>
              <w:t>126</w:t>
            </w:r>
          </w:p>
        </w:tc>
      </w:tr>
      <w:tr w14:paraId="7D0B9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78" w:type="pct"/>
            <w:tcMar>
              <w:top w:w="16" w:type="dxa"/>
              <w:left w:w="16" w:type="dxa"/>
              <w:right w:w="16" w:type="dxa"/>
            </w:tcMar>
            <w:vAlign w:val="center"/>
          </w:tcPr>
          <w:p w14:paraId="17AB509C">
            <w:pPr>
              <w:jc w:val="center"/>
              <w:rPr>
                <w:rFonts w:ascii="Times New Roman" w:hAnsi="Times New Roman" w:eastAsia="宋体" w:cs="Times New Roman"/>
                <w:b/>
                <w:sz w:val="24"/>
                <w:u w:val="single"/>
              </w:rPr>
            </w:pPr>
            <w:r>
              <w:rPr>
                <w:rFonts w:ascii="Times New Roman" w:hAnsi="Times New Roman" w:eastAsia="宋体" w:cs="Times New Roman"/>
                <w:b/>
                <w:sz w:val="24"/>
                <w:u w:val="single"/>
              </w:rPr>
              <w:t>环保投资占比（%）</w:t>
            </w:r>
          </w:p>
        </w:tc>
        <w:tc>
          <w:tcPr>
            <w:tcW w:w="1282" w:type="pct"/>
            <w:vAlign w:val="center"/>
          </w:tcPr>
          <w:p w14:paraId="0776FE5F">
            <w:pPr>
              <w:jc w:val="center"/>
              <w:rPr>
                <w:rFonts w:ascii="Times New Roman" w:hAnsi="Times New Roman" w:eastAsia="宋体" w:cs="Times New Roman"/>
                <w:b/>
                <w:sz w:val="24"/>
                <w:u w:val="single"/>
              </w:rPr>
            </w:pPr>
            <w:r>
              <w:rPr>
                <w:rFonts w:ascii="Times New Roman" w:hAnsi="Times New Roman" w:eastAsia="宋体" w:cs="Times New Roman"/>
                <w:b/>
                <w:sz w:val="24"/>
                <w:u w:val="single"/>
              </w:rPr>
              <w:t>12.6</w:t>
            </w:r>
          </w:p>
        </w:tc>
        <w:tc>
          <w:tcPr>
            <w:tcW w:w="963" w:type="pct"/>
            <w:tcMar>
              <w:top w:w="16" w:type="dxa"/>
              <w:left w:w="16" w:type="dxa"/>
              <w:right w:w="16" w:type="dxa"/>
            </w:tcMar>
            <w:vAlign w:val="center"/>
          </w:tcPr>
          <w:p w14:paraId="70CDE4F3">
            <w:pPr>
              <w:jc w:val="center"/>
              <w:rPr>
                <w:rFonts w:ascii="Times New Roman" w:hAnsi="Times New Roman" w:eastAsia="宋体" w:cs="Times New Roman"/>
                <w:sz w:val="24"/>
              </w:rPr>
            </w:pPr>
            <w:r>
              <w:rPr>
                <w:rFonts w:ascii="Times New Roman" w:hAnsi="Times New Roman" w:eastAsia="宋体" w:cs="Times New Roman"/>
                <w:sz w:val="24"/>
              </w:rPr>
              <w:t>施工工期</w:t>
            </w:r>
          </w:p>
        </w:tc>
        <w:tc>
          <w:tcPr>
            <w:tcW w:w="2278" w:type="pct"/>
            <w:vAlign w:val="center"/>
          </w:tcPr>
          <w:p w14:paraId="36687700">
            <w:pPr>
              <w:jc w:val="center"/>
              <w:rPr>
                <w:rFonts w:ascii="Times New Roman" w:hAnsi="Times New Roman" w:eastAsia="宋体" w:cs="Times New Roman"/>
                <w:sz w:val="24"/>
              </w:rPr>
            </w:pPr>
            <w:r>
              <w:rPr>
                <w:rFonts w:ascii="Times New Roman" w:hAnsi="Times New Roman" w:eastAsia="宋体" w:cs="Times New Roman"/>
                <w:sz w:val="24"/>
              </w:rPr>
              <w:t>2个月</w:t>
            </w:r>
          </w:p>
        </w:tc>
      </w:tr>
      <w:tr w14:paraId="13492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478" w:type="pct"/>
            <w:tcMar>
              <w:top w:w="16" w:type="dxa"/>
              <w:left w:w="16" w:type="dxa"/>
              <w:right w:w="16" w:type="dxa"/>
            </w:tcMar>
            <w:vAlign w:val="center"/>
          </w:tcPr>
          <w:p w14:paraId="74119D56">
            <w:pPr>
              <w:jc w:val="center"/>
              <w:rPr>
                <w:rFonts w:ascii="Times New Roman" w:hAnsi="Times New Roman" w:eastAsia="宋体" w:cs="Times New Roman"/>
                <w:sz w:val="24"/>
              </w:rPr>
            </w:pPr>
            <w:r>
              <w:rPr>
                <w:rFonts w:ascii="Times New Roman" w:hAnsi="Times New Roman" w:eastAsia="宋体" w:cs="Times New Roman"/>
                <w:sz w:val="24"/>
              </w:rPr>
              <w:t>是否开工建设</w:t>
            </w:r>
          </w:p>
        </w:tc>
        <w:tc>
          <w:tcPr>
            <w:tcW w:w="1282" w:type="pct"/>
            <w:vAlign w:val="center"/>
          </w:tcPr>
          <w:p w14:paraId="4A791575">
            <w:pPr>
              <w:rPr>
                <w:rFonts w:ascii="Times New Roman" w:hAnsi="Times New Roman" w:eastAsia="宋体" w:cs="Times New Roman"/>
                <w:sz w:val="24"/>
              </w:rPr>
            </w:pPr>
            <w:r>
              <w:rPr>
                <w:rFonts w:ascii="Segoe UI Symbol" w:hAnsi="Segoe UI Symbol" w:eastAsia="宋体" w:cs="Segoe UI Symbol"/>
                <w:sz w:val="24"/>
              </w:rPr>
              <w:t>☑</w:t>
            </w:r>
            <w:r>
              <w:rPr>
                <w:rFonts w:ascii="Times New Roman" w:hAnsi="Times New Roman" w:eastAsia="宋体" w:cs="Times New Roman"/>
                <w:sz w:val="24"/>
              </w:rPr>
              <w:t>否</w:t>
            </w:r>
          </w:p>
          <w:p w14:paraId="652AB6FC">
            <w:pPr>
              <w:rPr>
                <w:rFonts w:ascii="Times New Roman" w:hAnsi="Times New Roman" w:eastAsia="宋体" w:cs="Times New Roman"/>
                <w:sz w:val="24"/>
              </w:rPr>
            </w:pPr>
            <w:r>
              <w:rPr>
                <w:rFonts w:ascii="Times New Roman" w:hAnsi="Times New Roman" w:eastAsia="宋体" w:cs="Times New Roman"/>
                <w:sz w:val="24"/>
              </w:rPr>
              <w:t>□是：</w:t>
            </w:r>
            <w:r>
              <w:rPr>
                <w:rFonts w:ascii="Times New Roman" w:hAnsi="Times New Roman" w:eastAsia="宋体" w:cs="Times New Roman"/>
                <w:sz w:val="24"/>
                <w:u w:val="single"/>
              </w:rPr>
              <w:t xml:space="preserve">             </w:t>
            </w:r>
          </w:p>
        </w:tc>
        <w:tc>
          <w:tcPr>
            <w:tcW w:w="963" w:type="pct"/>
            <w:tcMar>
              <w:top w:w="16" w:type="dxa"/>
              <w:left w:w="16" w:type="dxa"/>
              <w:right w:w="16" w:type="dxa"/>
            </w:tcMar>
            <w:vAlign w:val="center"/>
          </w:tcPr>
          <w:p w14:paraId="6FBBD889">
            <w:pPr>
              <w:jc w:val="center"/>
              <w:rPr>
                <w:rFonts w:ascii="Times New Roman" w:hAnsi="Times New Roman" w:eastAsia="宋体" w:cs="Times New Roman"/>
                <w:spacing w:val="-6"/>
                <w:sz w:val="24"/>
                <w:lang w:eastAsia="zh-CN"/>
              </w:rPr>
            </w:pPr>
            <w:r>
              <w:rPr>
                <w:rFonts w:ascii="Times New Roman" w:hAnsi="Times New Roman" w:eastAsia="宋体" w:cs="Times New Roman"/>
                <w:spacing w:val="-6"/>
                <w:sz w:val="24"/>
                <w:lang w:eastAsia="zh-CN"/>
              </w:rPr>
              <w:t>用地（用海）</w:t>
            </w:r>
          </w:p>
          <w:p w14:paraId="5D5CD5F5">
            <w:pPr>
              <w:jc w:val="center"/>
              <w:rPr>
                <w:rFonts w:ascii="Times New Roman" w:hAnsi="Times New Roman" w:eastAsia="宋体" w:cs="Times New Roman"/>
                <w:sz w:val="24"/>
                <w:lang w:eastAsia="zh-CN"/>
              </w:rPr>
            </w:pPr>
            <w:r>
              <w:rPr>
                <w:rFonts w:ascii="Times New Roman" w:hAnsi="Times New Roman" w:eastAsia="宋体" w:cs="Times New Roman"/>
                <w:spacing w:val="-6"/>
                <w:sz w:val="24"/>
                <w:lang w:eastAsia="zh-CN"/>
              </w:rPr>
              <w:t>面积（m</w:t>
            </w:r>
            <w:r>
              <w:rPr>
                <w:rFonts w:ascii="Times New Roman" w:hAnsi="Times New Roman" w:eastAsia="宋体" w:cs="Times New Roman"/>
                <w:spacing w:val="-6"/>
                <w:sz w:val="24"/>
                <w:vertAlign w:val="superscript"/>
                <w:lang w:eastAsia="zh-CN"/>
              </w:rPr>
              <w:t>2</w:t>
            </w:r>
            <w:r>
              <w:rPr>
                <w:rFonts w:ascii="Times New Roman" w:hAnsi="Times New Roman" w:eastAsia="宋体" w:cs="Times New Roman"/>
                <w:spacing w:val="-6"/>
                <w:sz w:val="24"/>
                <w:lang w:eastAsia="zh-CN"/>
              </w:rPr>
              <w:t>）</w:t>
            </w:r>
          </w:p>
        </w:tc>
        <w:tc>
          <w:tcPr>
            <w:tcW w:w="2278" w:type="pct"/>
            <w:vAlign w:val="center"/>
          </w:tcPr>
          <w:p w14:paraId="778C51CF">
            <w:pPr>
              <w:jc w:val="center"/>
              <w:rPr>
                <w:rFonts w:ascii="Times New Roman" w:hAnsi="Times New Roman" w:eastAsia="宋体" w:cs="Times New Roman"/>
                <w:sz w:val="24"/>
              </w:rPr>
            </w:pPr>
            <w:r>
              <w:rPr>
                <w:rFonts w:ascii="Times New Roman" w:hAnsi="Times New Roman" w:eastAsia="宋体" w:cs="Times New Roman"/>
                <w:sz w:val="24"/>
              </w:rPr>
              <w:t>3600</w:t>
            </w:r>
          </w:p>
        </w:tc>
      </w:tr>
      <w:tr w14:paraId="61FA4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478" w:type="pct"/>
            <w:vAlign w:val="center"/>
          </w:tcPr>
          <w:p w14:paraId="38F3A0BA">
            <w:pPr>
              <w:jc w:val="center"/>
              <w:rPr>
                <w:rFonts w:ascii="Times New Roman" w:hAnsi="Times New Roman" w:eastAsia="宋体" w:cs="Times New Roman"/>
                <w:sz w:val="24"/>
              </w:rPr>
            </w:pPr>
            <w:r>
              <w:rPr>
                <w:rFonts w:ascii="Times New Roman" w:hAnsi="Times New Roman" w:eastAsia="宋体" w:cs="Times New Roman"/>
                <w:sz w:val="24"/>
              </w:rPr>
              <w:t>专项评价设置情况</w:t>
            </w:r>
          </w:p>
        </w:tc>
        <w:tc>
          <w:tcPr>
            <w:tcW w:w="4522" w:type="pct"/>
            <w:gridSpan w:val="3"/>
            <w:vAlign w:val="center"/>
          </w:tcPr>
          <w:p w14:paraId="43DECEA3">
            <w:pPr>
              <w:jc w:val="center"/>
              <w:rPr>
                <w:rFonts w:ascii="Times New Roman" w:hAnsi="Times New Roman" w:eastAsia="宋体" w:cs="Times New Roman"/>
                <w:sz w:val="24"/>
              </w:rPr>
            </w:pPr>
            <w:r>
              <w:rPr>
                <w:rFonts w:ascii="Times New Roman" w:hAnsi="Times New Roman" w:eastAsia="宋体" w:cs="Times New Roman"/>
                <w:sz w:val="24"/>
              </w:rPr>
              <w:t>无</w:t>
            </w:r>
          </w:p>
        </w:tc>
      </w:tr>
      <w:tr w14:paraId="411C8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478" w:type="pct"/>
            <w:vAlign w:val="center"/>
          </w:tcPr>
          <w:p w14:paraId="03980D1F">
            <w:pPr>
              <w:jc w:val="center"/>
              <w:rPr>
                <w:rFonts w:ascii="Times New Roman" w:hAnsi="Times New Roman" w:eastAsia="宋体" w:cs="Times New Roman"/>
                <w:sz w:val="24"/>
              </w:rPr>
            </w:pPr>
            <w:r>
              <w:rPr>
                <w:rFonts w:ascii="Times New Roman" w:hAnsi="Times New Roman" w:eastAsia="宋体" w:cs="Times New Roman"/>
                <w:sz w:val="24"/>
              </w:rPr>
              <w:t>规划情况</w:t>
            </w:r>
          </w:p>
        </w:tc>
        <w:tc>
          <w:tcPr>
            <w:tcW w:w="4522" w:type="pct"/>
            <w:gridSpan w:val="3"/>
            <w:vAlign w:val="center"/>
          </w:tcPr>
          <w:p w14:paraId="75C6CFEF">
            <w:pPr>
              <w:spacing w:line="360" w:lineRule="auto"/>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《睢县先进制造业开发区发展规划（2022-2035）》现已编制完成，尚未取得批复</w:t>
            </w:r>
          </w:p>
        </w:tc>
      </w:tr>
      <w:tr w14:paraId="3FEE8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478" w:type="pct"/>
            <w:vAlign w:val="center"/>
          </w:tcPr>
          <w:p w14:paraId="10A18A35">
            <w:pPr>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规划环境影响评价情况</w:t>
            </w:r>
          </w:p>
        </w:tc>
        <w:tc>
          <w:tcPr>
            <w:tcW w:w="4522" w:type="pct"/>
            <w:gridSpan w:val="3"/>
            <w:vAlign w:val="center"/>
          </w:tcPr>
          <w:p w14:paraId="319F0A29">
            <w:pPr>
              <w:spacing w:line="360" w:lineRule="auto"/>
              <w:ind w:right="111"/>
              <w:rPr>
                <w:rFonts w:ascii="Times New Roman" w:hAnsi="Times New Roman" w:eastAsia="宋体" w:cs="Times New Roman"/>
                <w:sz w:val="24"/>
                <w:lang w:eastAsia="zh-CN"/>
              </w:rPr>
            </w:pPr>
            <w:r>
              <w:rPr>
                <w:rFonts w:ascii="Times New Roman" w:hAnsi="Times New Roman" w:eastAsia="宋体" w:cs="Times New Roman"/>
                <w:sz w:val="24"/>
                <w:lang w:eastAsia="zh-CN"/>
              </w:rPr>
              <w:t>规划环境影响评价文件名称：《睢县先进制造业开发区发展规划（2022-2035）环境影响报告书》</w:t>
            </w:r>
          </w:p>
          <w:p w14:paraId="29B77819">
            <w:pPr>
              <w:spacing w:line="360" w:lineRule="auto"/>
              <w:ind w:right="111"/>
              <w:rPr>
                <w:rFonts w:ascii="Times New Roman" w:hAnsi="Times New Roman" w:eastAsia="宋体" w:cs="Times New Roman"/>
                <w:sz w:val="24"/>
                <w:lang w:eastAsia="zh-CN"/>
              </w:rPr>
            </w:pPr>
            <w:r>
              <w:rPr>
                <w:rFonts w:ascii="Times New Roman" w:hAnsi="Times New Roman" w:eastAsia="宋体" w:cs="Times New Roman"/>
                <w:sz w:val="24"/>
                <w:lang w:eastAsia="zh-CN"/>
              </w:rPr>
              <w:t>审查机关：河南省生态环境厅</w:t>
            </w:r>
          </w:p>
          <w:p w14:paraId="1FE88F5F">
            <w:pPr>
              <w:spacing w:line="360" w:lineRule="auto"/>
              <w:ind w:right="111"/>
              <w:rPr>
                <w:rFonts w:ascii="Times New Roman" w:hAnsi="Times New Roman" w:eastAsia="宋体" w:cs="Times New Roman"/>
                <w:sz w:val="24"/>
                <w:lang w:eastAsia="zh-CN"/>
              </w:rPr>
            </w:pPr>
            <w:r>
              <w:rPr>
                <w:rFonts w:ascii="Times New Roman" w:hAnsi="Times New Roman" w:eastAsia="宋体" w:cs="Times New Roman"/>
                <w:sz w:val="24"/>
                <w:lang w:eastAsia="zh-CN"/>
              </w:rPr>
              <w:t>审查文件名称：关于《睢县先进制造业开发区发展规划（2022-2035）环境影响报告书》的审查意见</w:t>
            </w:r>
          </w:p>
          <w:p w14:paraId="6D69F531">
            <w:pPr>
              <w:rPr>
                <w:rFonts w:ascii="Times New Roman" w:hAnsi="Times New Roman" w:eastAsia="宋体" w:cs="Times New Roman"/>
                <w:sz w:val="24"/>
                <w:lang w:eastAsia="zh-CN"/>
              </w:rPr>
            </w:pPr>
            <w:r>
              <w:rPr>
                <w:rFonts w:ascii="Times New Roman" w:hAnsi="Times New Roman" w:eastAsia="宋体" w:cs="Times New Roman"/>
                <w:sz w:val="24"/>
                <w:lang w:eastAsia="zh-CN"/>
              </w:rPr>
              <w:t>审查文件文号：豫环函[2024]93号</w:t>
            </w:r>
          </w:p>
        </w:tc>
      </w:tr>
      <w:tr w14:paraId="2623F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478" w:type="pct"/>
            <w:vAlign w:val="center"/>
          </w:tcPr>
          <w:p w14:paraId="06F1EC4C">
            <w:pPr>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规划及规划环境影响评价符合性分析</w:t>
            </w:r>
          </w:p>
        </w:tc>
        <w:tc>
          <w:tcPr>
            <w:tcW w:w="4522" w:type="pct"/>
            <w:gridSpan w:val="3"/>
            <w:vAlign w:val="center"/>
          </w:tcPr>
          <w:p w14:paraId="2CA65670">
            <w:pPr>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1、项目与《睢县先进制造业开发区发展规划（2022-2035）》相符性分析</w:t>
            </w:r>
          </w:p>
          <w:p w14:paraId="44CD126A">
            <w:pPr>
              <w:spacing w:line="360" w:lineRule="auto"/>
              <w:rPr>
                <w:rFonts w:ascii="Times New Roman" w:hAnsi="Times New Roman" w:eastAsia="宋体" w:cs="Times New Roman"/>
                <w:b/>
                <w:bCs/>
                <w:sz w:val="24"/>
                <w:lang w:eastAsia="zh-CN" w:bidi="ar"/>
              </w:rPr>
            </w:pPr>
            <w:r>
              <w:rPr>
                <w:rFonts w:ascii="Times New Roman" w:hAnsi="Times New Roman" w:eastAsia="宋体" w:cs="Times New Roman"/>
                <w:b/>
                <w:bCs/>
                <w:sz w:val="24"/>
                <w:lang w:eastAsia="zh-CN" w:bidi="ar"/>
              </w:rPr>
              <w:t>1.1规划范围</w:t>
            </w:r>
          </w:p>
          <w:p w14:paraId="03B60E75">
            <w:pPr>
              <w:spacing w:line="360" w:lineRule="auto"/>
              <w:ind w:firstLine="480" w:firstLineChars="200"/>
              <w:rPr>
                <w:rFonts w:ascii="Times New Roman" w:hAnsi="Times New Roman" w:eastAsia="宋体" w:cs="Times New Roman"/>
                <w:sz w:val="24"/>
                <w:lang w:eastAsia="zh-CN" w:bidi="ar"/>
              </w:rPr>
            </w:pPr>
            <w:r>
              <w:rPr>
                <w:rFonts w:ascii="Times New Roman" w:hAnsi="Times New Roman" w:eastAsia="宋体" w:cs="Times New Roman"/>
                <w:sz w:val="24"/>
                <w:lang w:eastAsia="zh-CN" w:bidi="ar"/>
              </w:rPr>
              <w:t>睢县先进制造业开发区面积1227.28公顷，其中北区1133.80公顷，南区 93.48 公顷。四至边界：北区：东至富民路，北至财源路，西至黄河路，南至泰山路；南区：东至通惠渠北至复兴路，西至中原水城南路，南至省道 S213。</w:t>
            </w:r>
          </w:p>
          <w:p w14:paraId="31235081">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bidi="ar"/>
              </w:rPr>
              <w:t>本项目位于</w:t>
            </w:r>
            <w:r>
              <w:rPr>
                <w:rFonts w:ascii="Times New Roman" w:hAnsi="Times New Roman" w:eastAsia="宋体" w:cs="Times New Roman"/>
                <w:sz w:val="24"/>
                <w:lang w:eastAsia="zh-CN"/>
              </w:rPr>
              <w:t>商丘市睢县黄河路与黄山路交叉口向南600米路东创业孵化园内6号，</w:t>
            </w:r>
            <w:r>
              <w:rPr>
                <w:rFonts w:ascii="Times New Roman" w:hAnsi="Times New Roman" w:eastAsia="宋体" w:cs="Times New Roman"/>
                <w:sz w:val="24"/>
                <w:lang w:eastAsia="zh-CN" w:bidi="ar"/>
              </w:rPr>
              <w:t>属于睢县先进制造业开发区北区范围内。根据睢县先进制造业开发区发展规划（2022-2035）-总体空间布局图（附图4），本项目用地性质为工业用地，符合睢县先进制造业开发区土地利用总体规划</w:t>
            </w:r>
            <w:r>
              <w:rPr>
                <w:rFonts w:ascii="Times New Roman" w:hAnsi="Times New Roman" w:eastAsia="宋体" w:cs="Times New Roman"/>
                <w:sz w:val="24"/>
                <w:lang w:eastAsia="zh-CN"/>
              </w:rPr>
              <w:t>。</w:t>
            </w:r>
          </w:p>
          <w:p w14:paraId="7FBF990E">
            <w:pPr>
              <w:pStyle w:val="17"/>
              <w:adjustRightInd w:val="0"/>
              <w:snapToGrid w:val="0"/>
              <w:spacing w:line="360" w:lineRule="auto"/>
              <w:ind w:left="0" w:right="0" w:firstLine="0"/>
              <w:rPr>
                <w:b/>
                <w:bCs/>
                <w:kern w:val="0"/>
                <w:sz w:val="24"/>
              </w:rPr>
            </w:pPr>
            <w:r>
              <w:rPr>
                <w:b/>
                <w:bCs/>
                <w:kern w:val="0"/>
                <w:sz w:val="24"/>
              </w:rPr>
              <w:t>1.2产业总体定位</w:t>
            </w:r>
          </w:p>
          <w:p w14:paraId="348911E5">
            <w:pPr>
              <w:pStyle w:val="17"/>
              <w:adjustRightInd w:val="0"/>
              <w:snapToGrid w:val="0"/>
              <w:spacing w:line="360" w:lineRule="auto"/>
              <w:ind w:left="0" w:right="0" w:firstLine="480" w:firstLineChars="200"/>
              <w:rPr>
                <w:kern w:val="0"/>
                <w:sz w:val="24"/>
              </w:rPr>
            </w:pPr>
            <w:r>
              <w:rPr>
                <w:kern w:val="0"/>
                <w:sz w:val="24"/>
              </w:rPr>
              <w:t>（1）区域发展定位</w:t>
            </w:r>
          </w:p>
          <w:p w14:paraId="4FD44347">
            <w:pPr>
              <w:pStyle w:val="17"/>
              <w:adjustRightInd w:val="0"/>
              <w:snapToGrid w:val="0"/>
              <w:spacing w:line="360" w:lineRule="auto"/>
              <w:ind w:left="0" w:right="0" w:firstLine="480" w:firstLineChars="200"/>
              <w:rPr>
                <w:kern w:val="0"/>
                <w:sz w:val="24"/>
              </w:rPr>
            </w:pPr>
            <w:r>
              <w:rPr>
                <w:kern w:val="0"/>
                <w:sz w:val="24"/>
              </w:rPr>
              <w:t>中国制鞋研发生产基地，中原电子信息研发生产基地，省级数字化转型示范区、商丘市和睢县经济发展的核心增长极、创新驱动发展示范区和高质量发展先行区。</w:t>
            </w:r>
          </w:p>
          <w:p w14:paraId="7A01C956">
            <w:pPr>
              <w:pStyle w:val="17"/>
              <w:adjustRightInd w:val="0"/>
              <w:snapToGrid w:val="0"/>
              <w:spacing w:line="360" w:lineRule="auto"/>
              <w:ind w:left="0" w:right="0" w:firstLine="480" w:firstLineChars="200"/>
              <w:rPr>
                <w:kern w:val="0"/>
                <w:sz w:val="24"/>
              </w:rPr>
            </w:pPr>
            <w:r>
              <w:rPr>
                <w:kern w:val="0"/>
                <w:sz w:val="24"/>
              </w:rPr>
              <w:t>（2）产业总体定位</w:t>
            </w:r>
          </w:p>
          <w:p w14:paraId="38E33707">
            <w:pPr>
              <w:pStyle w:val="17"/>
              <w:adjustRightInd w:val="0"/>
              <w:snapToGrid w:val="0"/>
              <w:spacing w:line="360" w:lineRule="auto"/>
              <w:ind w:left="0" w:right="0" w:firstLine="480" w:firstLineChars="200"/>
              <w:rPr>
                <w:kern w:val="0"/>
                <w:sz w:val="24"/>
              </w:rPr>
            </w:pPr>
            <w:r>
              <w:rPr>
                <w:kern w:val="0"/>
                <w:sz w:val="24"/>
              </w:rPr>
              <w:t>推动纺织服装(制鞋)、电子信息、新能源机械和器材制造三大产业集群提质、积极培育现代物流、农副产品加工、造纸及林木配套产业，构建“2+1+N”产业体系。“2+1”指三大主导产业：纺织服装（制鞋）、电子信息、新能源装备制造，指现代物流、农副产品加工、造纸及林木配套产业。</w:t>
            </w:r>
          </w:p>
          <w:p w14:paraId="547BB775">
            <w:pPr>
              <w:pStyle w:val="17"/>
              <w:adjustRightInd w:val="0"/>
              <w:snapToGrid w:val="0"/>
              <w:spacing w:line="360" w:lineRule="auto"/>
              <w:ind w:left="0" w:right="0" w:firstLine="480" w:firstLineChars="200"/>
              <w:rPr>
                <w:kern w:val="0"/>
                <w:sz w:val="24"/>
              </w:rPr>
            </w:pPr>
            <w:r>
              <w:rPr>
                <w:kern w:val="0"/>
                <w:sz w:val="24"/>
              </w:rPr>
              <w:t>（3）主导产业</w:t>
            </w:r>
          </w:p>
          <w:p w14:paraId="6E3839CF">
            <w:pPr>
              <w:pStyle w:val="17"/>
              <w:adjustRightInd w:val="0"/>
              <w:snapToGrid w:val="0"/>
              <w:spacing w:line="360" w:lineRule="auto"/>
              <w:ind w:left="0" w:right="0" w:firstLine="480" w:firstLineChars="200"/>
              <w:rPr>
                <w:kern w:val="0"/>
                <w:sz w:val="24"/>
              </w:rPr>
            </w:pPr>
            <w:r>
              <w:rPr>
                <w:kern w:val="0"/>
                <w:sz w:val="24"/>
              </w:rPr>
              <w:t>纺织服装（制鞋）、电子信息、新能源装备制造三大主导产业。</w:t>
            </w:r>
          </w:p>
          <w:p w14:paraId="75E34599">
            <w:pPr>
              <w:pStyle w:val="17"/>
              <w:adjustRightInd w:val="0"/>
              <w:snapToGrid w:val="0"/>
              <w:spacing w:line="360" w:lineRule="auto"/>
              <w:ind w:left="0" w:right="0" w:firstLine="0"/>
              <w:rPr>
                <w:b/>
                <w:bCs/>
                <w:kern w:val="0"/>
                <w:sz w:val="24"/>
              </w:rPr>
            </w:pPr>
            <w:r>
              <w:rPr>
                <w:b/>
                <w:bCs/>
                <w:kern w:val="0"/>
                <w:sz w:val="24"/>
              </w:rPr>
              <w:t>1.3空间及产业布局</w:t>
            </w:r>
          </w:p>
          <w:p w14:paraId="08876E3B">
            <w:pPr>
              <w:pStyle w:val="17"/>
              <w:adjustRightInd w:val="0"/>
              <w:snapToGrid w:val="0"/>
              <w:spacing w:line="360" w:lineRule="auto"/>
              <w:ind w:left="0" w:right="0" w:firstLine="480" w:firstLineChars="200"/>
              <w:rPr>
                <w:kern w:val="0"/>
                <w:sz w:val="24"/>
              </w:rPr>
            </w:pPr>
            <w:r>
              <w:rPr>
                <w:kern w:val="0"/>
                <w:sz w:val="24"/>
              </w:rPr>
              <w:t>（1）空间结构布局</w:t>
            </w:r>
          </w:p>
          <w:p w14:paraId="36506459">
            <w:pPr>
              <w:pStyle w:val="17"/>
              <w:adjustRightInd w:val="0"/>
              <w:snapToGrid w:val="0"/>
              <w:spacing w:line="360" w:lineRule="auto"/>
              <w:ind w:left="0" w:right="0" w:firstLine="480" w:firstLineChars="200"/>
              <w:rPr>
                <w:kern w:val="0"/>
                <w:sz w:val="24"/>
              </w:rPr>
            </w:pPr>
            <w:r>
              <w:rPr>
                <w:kern w:val="0"/>
                <w:sz w:val="24"/>
              </w:rPr>
              <w:t>睢县先进制造业开发区总体空间布局结构为“三心、三轴、七片区”。</w:t>
            </w:r>
          </w:p>
          <w:p w14:paraId="06AAD726">
            <w:pPr>
              <w:pStyle w:val="17"/>
              <w:adjustRightInd w:val="0"/>
              <w:snapToGrid w:val="0"/>
              <w:spacing w:line="360" w:lineRule="auto"/>
              <w:ind w:left="0" w:right="0" w:firstLine="480" w:firstLineChars="200"/>
              <w:rPr>
                <w:kern w:val="0"/>
                <w:sz w:val="24"/>
              </w:rPr>
            </w:pPr>
            <w:r>
              <w:rPr>
                <w:kern w:val="0"/>
                <w:sz w:val="24"/>
              </w:rPr>
              <w:t>三心：开发区管委会为主的行政综合服务核心、中国鞋都鞋服产业服务核心、科创产业核心。</w:t>
            </w:r>
          </w:p>
          <w:p w14:paraId="2FDA2656">
            <w:pPr>
              <w:pStyle w:val="17"/>
              <w:adjustRightInd w:val="0"/>
              <w:snapToGrid w:val="0"/>
              <w:spacing w:line="360" w:lineRule="auto"/>
              <w:ind w:left="0" w:right="0" w:firstLine="480" w:firstLineChars="200"/>
              <w:rPr>
                <w:kern w:val="0"/>
                <w:sz w:val="24"/>
              </w:rPr>
            </w:pPr>
            <w:r>
              <w:rPr>
                <w:kern w:val="0"/>
                <w:sz w:val="24"/>
              </w:rPr>
              <w:t>三轴：即开发区内三条主要发展轴线，分别为鞋都路、中原水城南路、振兴路组成的南北向发展轴线和嵩山路东西向发展轴线。</w:t>
            </w:r>
          </w:p>
          <w:p w14:paraId="30DB0834">
            <w:pPr>
              <w:pStyle w:val="17"/>
              <w:adjustRightInd w:val="0"/>
              <w:snapToGrid w:val="0"/>
              <w:spacing w:line="360" w:lineRule="auto"/>
              <w:ind w:left="0" w:right="0" w:firstLine="480" w:firstLineChars="200"/>
              <w:rPr>
                <w:kern w:val="0"/>
                <w:sz w:val="24"/>
              </w:rPr>
            </w:pPr>
            <w:r>
              <w:rPr>
                <w:kern w:val="0"/>
                <w:sz w:val="24"/>
              </w:rPr>
              <w:t>七片区：即开发区形成的七大片区，包括北区鞋服产业园区、两个混合产业园区、电子信息及新能源装备制造产业园区、农副产品深加工产业园区、综合居住区，南区混合产业园区 。</w:t>
            </w:r>
          </w:p>
          <w:p w14:paraId="3F1DBC1E">
            <w:pPr>
              <w:pStyle w:val="17"/>
              <w:adjustRightInd w:val="0"/>
              <w:snapToGrid w:val="0"/>
              <w:spacing w:line="360" w:lineRule="auto"/>
              <w:ind w:left="0" w:right="0" w:firstLine="480" w:firstLineChars="200"/>
              <w:rPr>
                <w:kern w:val="0"/>
                <w:sz w:val="24"/>
              </w:rPr>
            </w:pPr>
            <w:r>
              <w:rPr>
                <w:kern w:val="0"/>
                <w:sz w:val="24"/>
              </w:rPr>
              <w:t>（2）产业空间布局</w:t>
            </w:r>
          </w:p>
          <w:p w14:paraId="2B432805">
            <w:pPr>
              <w:pStyle w:val="17"/>
              <w:adjustRightInd w:val="0"/>
              <w:snapToGrid w:val="0"/>
              <w:spacing w:line="360" w:lineRule="auto"/>
              <w:ind w:left="0" w:right="0" w:firstLine="480" w:firstLineChars="200"/>
              <w:rPr>
                <w:kern w:val="0"/>
                <w:sz w:val="24"/>
              </w:rPr>
            </w:pPr>
            <w:r>
              <w:rPr>
                <w:kern w:val="0"/>
                <w:sz w:val="24"/>
              </w:rPr>
              <w:t>睢县先进制造业开发区总体分为7个产业功能片区，分别为：鞋服产业园区：布局在开发区北区的西北部，主要发展纺织服装（制鞋）产业， 积极承接国内纺织服装（制鞋）产业转移。</w:t>
            </w:r>
          </w:p>
          <w:p w14:paraId="0CAA5494">
            <w:pPr>
              <w:pStyle w:val="17"/>
              <w:adjustRightInd w:val="0"/>
              <w:snapToGrid w:val="0"/>
              <w:spacing w:line="360" w:lineRule="auto"/>
              <w:ind w:left="0" w:right="0" w:firstLine="480" w:firstLineChars="200"/>
              <w:rPr>
                <w:kern w:val="0"/>
                <w:sz w:val="24"/>
              </w:rPr>
            </w:pPr>
            <w:r>
              <w:rPr>
                <w:kern w:val="0"/>
                <w:sz w:val="24"/>
              </w:rPr>
              <w:t>电子信息及新能源装备制造产业园区：布局在开发区北区的东南部，发展电子信息制造，培育新能源装备制造产业。</w:t>
            </w:r>
          </w:p>
          <w:p w14:paraId="3EEF6DF7">
            <w:pPr>
              <w:pStyle w:val="17"/>
              <w:adjustRightInd w:val="0"/>
              <w:snapToGrid w:val="0"/>
              <w:spacing w:line="360" w:lineRule="auto"/>
              <w:ind w:left="0" w:right="0" w:firstLine="480" w:firstLineChars="200"/>
              <w:rPr>
                <w:kern w:val="0"/>
                <w:sz w:val="24"/>
              </w:rPr>
            </w:pPr>
            <w:r>
              <w:rPr>
                <w:kern w:val="0"/>
                <w:sz w:val="24"/>
              </w:rPr>
              <w:t>农副产品深加工产业园区：布局在开发区北区的西部，发展农副产品深加工产业。</w:t>
            </w:r>
          </w:p>
          <w:p w14:paraId="34E846CE">
            <w:pPr>
              <w:pStyle w:val="17"/>
              <w:adjustRightInd w:val="0"/>
              <w:snapToGrid w:val="0"/>
              <w:spacing w:line="360" w:lineRule="auto"/>
              <w:ind w:left="0" w:right="0" w:firstLine="480" w:firstLineChars="200"/>
              <w:rPr>
                <w:kern w:val="0"/>
                <w:sz w:val="24"/>
              </w:rPr>
            </w:pPr>
            <w:r>
              <w:rPr>
                <w:kern w:val="0"/>
                <w:sz w:val="24"/>
              </w:rPr>
              <w:t>综合居住区：布局在开发区北区的中部，主要有北苑社区、中学、小学。安置村庄拆迁人口，提供职工配套服务，发展生产生活性服务业 。</w:t>
            </w:r>
          </w:p>
          <w:p w14:paraId="7E0670FA">
            <w:pPr>
              <w:pStyle w:val="17"/>
              <w:adjustRightInd w:val="0"/>
              <w:snapToGrid w:val="0"/>
              <w:spacing w:line="360" w:lineRule="auto"/>
              <w:ind w:left="0" w:right="0" w:firstLine="480" w:firstLineChars="200"/>
              <w:rPr>
                <w:kern w:val="0"/>
                <w:sz w:val="24"/>
              </w:rPr>
            </w:pPr>
            <w:r>
              <w:rPr>
                <w:kern w:val="0"/>
                <w:sz w:val="24"/>
              </w:rPr>
              <w:t>混合产业园区：共规划混合产业园三处，其中北区规划两处，南区一处。北区混合产业园布局在开发区北区的东北部和西南部。北区东北部混合产业园区发展木业加工、商贸物流、电子信息、节能环保等多种产业混合区域。西南部混合产业园区以龙升新材料等企业为核心，发展纸制品循环产业，同时发展鞋服等产业。南区混合产业园区布局在开发区南区，主要发展物流仓储、农副产品加工以及其它二类工业等产业 。</w:t>
            </w:r>
          </w:p>
          <w:p w14:paraId="4EE02564">
            <w:pPr>
              <w:pStyle w:val="17"/>
              <w:adjustRightInd w:val="0"/>
              <w:snapToGrid w:val="0"/>
              <w:spacing w:line="360" w:lineRule="auto"/>
              <w:ind w:left="0" w:right="0" w:firstLine="480" w:firstLineChars="200"/>
              <w:rPr>
                <w:sz w:val="24"/>
              </w:rPr>
            </w:pPr>
            <w:r>
              <w:rPr>
                <w:kern w:val="0"/>
                <w:sz w:val="24"/>
              </w:rPr>
              <w:t>本项目位于</w:t>
            </w:r>
            <w:r>
              <w:rPr>
                <w:sz w:val="24"/>
              </w:rPr>
              <w:t>商丘市睢县黄河路与黄山路交叉口向南600米路东创业孵</w:t>
            </w:r>
          </w:p>
          <w:p w14:paraId="2E1C1D52">
            <w:pPr>
              <w:pStyle w:val="17"/>
              <w:adjustRightInd w:val="0"/>
              <w:snapToGrid w:val="0"/>
              <w:spacing w:line="360" w:lineRule="auto"/>
              <w:ind w:left="0" w:right="0" w:firstLine="0"/>
              <w:rPr>
                <w:kern w:val="0"/>
                <w:sz w:val="24"/>
              </w:rPr>
            </w:pPr>
            <w:r>
              <w:rPr>
                <w:sz w:val="24"/>
              </w:rPr>
              <w:t>化园内6号</w:t>
            </w:r>
            <w:r>
              <w:rPr>
                <w:kern w:val="0"/>
                <w:sz w:val="24"/>
              </w:rPr>
              <w:t>，根据睢县先进制造业开发区发展规划-总体空间布局图（见附图4），本项目占地为工业用地，符合睢县先进制造业开发区土地利用总体规划。本项目为废弃资源综合利用业，根据睢县先进制造业开发区发展规划-产业功能布局图（见附图5），本项目位于混合产业园区，符合先进制造业开发区产业发展规划。</w:t>
            </w:r>
          </w:p>
          <w:p w14:paraId="41250141">
            <w:pPr>
              <w:pStyle w:val="17"/>
              <w:adjustRightInd w:val="0"/>
              <w:snapToGrid w:val="0"/>
              <w:spacing w:line="360" w:lineRule="auto"/>
              <w:ind w:left="0" w:right="0" w:firstLine="480" w:firstLineChars="200"/>
              <w:rPr>
                <w:kern w:val="0"/>
                <w:sz w:val="24"/>
              </w:rPr>
            </w:pPr>
            <w:r>
              <w:rPr>
                <w:kern w:val="0"/>
                <w:sz w:val="24"/>
              </w:rPr>
              <w:t>本项目已在睢县产业集聚区管理委员会备案，项目代码为：</w:t>
            </w:r>
            <w:r>
              <w:rPr>
                <w:sz w:val="24"/>
              </w:rPr>
              <w:t>2410-411422-04-01-531799</w:t>
            </w:r>
            <w:r>
              <w:rPr>
                <w:kern w:val="0"/>
                <w:sz w:val="24"/>
              </w:rPr>
              <w:t>，睢县产业集聚区管理委员会准予本项目建设。</w:t>
            </w:r>
          </w:p>
          <w:p w14:paraId="1D09A8AA">
            <w:pPr>
              <w:pStyle w:val="17"/>
              <w:adjustRightInd w:val="0"/>
              <w:snapToGrid w:val="0"/>
              <w:spacing w:line="360" w:lineRule="auto"/>
              <w:ind w:left="0" w:right="0" w:firstLine="480" w:firstLineChars="200"/>
              <w:rPr>
                <w:kern w:val="0"/>
                <w:sz w:val="24"/>
              </w:rPr>
            </w:pPr>
            <w:r>
              <w:rPr>
                <w:kern w:val="0"/>
                <w:sz w:val="24"/>
              </w:rPr>
              <w:t>因此，项目建设符合睢县先进制造业开发区土地利用总体规划和产业发展规划。</w:t>
            </w:r>
          </w:p>
          <w:p w14:paraId="509D4EAA">
            <w:pPr>
              <w:pStyle w:val="17"/>
              <w:adjustRightInd w:val="0"/>
              <w:snapToGrid w:val="0"/>
              <w:spacing w:line="360" w:lineRule="auto"/>
              <w:ind w:left="0" w:right="0" w:firstLine="0"/>
              <w:rPr>
                <w:b/>
                <w:sz w:val="24"/>
              </w:rPr>
            </w:pPr>
            <w:r>
              <w:rPr>
                <w:b/>
                <w:kern w:val="0"/>
                <w:sz w:val="24"/>
              </w:rPr>
              <w:t>2、项目与</w:t>
            </w:r>
            <w:r>
              <w:rPr>
                <w:b/>
                <w:sz w:val="24"/>
              </w:rPr>
              <w:t>《睢县先进制造业开发区发展规划（2022-2035）环境影响报告书》生态环境准入条件相符性分析</w:t>
            </w:r>
          </w:p>
          <w:p w14:paraId="49D4F92E">
            <w:pPr>
              <w:pStyle w:val="17"/>
              <w:adjustRightInd w:val="0"/>
              <w:snapToGrid w:val="0"/>
              <w:spacing w:line="360" w:lineRule="auto"/>
              <w:ind w:left="0" w:right="0" w:firstLine="480" w:firstLineChars="200"/>
              <w:rPr>
                <w:kern w:val="0"/>
                <w:sz w:val="24"/>
              </w:rPr>
            </w:pPr>
            <w:r>
              <w:rPr>
                <w:kern w:val="0"/>
                <w:sz w:val="24"/>
              </w:rPr>
              <w:t>项目与《睢县先进制造业开发区发展规划（2022-2035）环境影响报告书》生态环境准入条件相符性分析见表1。</w:t>
            </w:r>
          </w:p>
          <w:p w14:paraId="0375385D">
            <w:pPr>
              <w:numPr>
                <w:ilvl w:val="1"/>
                <w:numId w:val="0"/>
              </w:numPr>
              <w:jc w:val="center"/>
              <w:rPr>
                <w:rFonts w:ascii="Times New Roman" w:hAnsi="Times New Roman" w:eastAsia="宋体" w:cs="Times New Roman"/>
                <w:b/>
                <w:bCs/>
                <w:lang w:eastAsia="zh-CN"/>
              </w:rPr>
            </w:pPr>
            <w:r>
              <w:rPr>
                <w:rFonts w:ascii="Times New Roman" w:hAnsi="Times New Roman" w:eastAsia="宋体" w:cs="Times New Roman"/>
                <w:b/>
                <w:bCs/>
                <w:lang w:eastAsia="zh-CN"/>
              </w:rPr>
              <w:t>表1本项目与《睢县先进制造业开发区发展规划（2022-2035）环境影响报告书》生态环境准入条件相符性分析</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967"/>
              <w:gridCol w:w="4299"/>
              <w:gridCol w:w="2303"/>
            </w:tblGrid>
            <w:tr w14:paraId="4CE9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shd w:val="clear" w:color="auto" w:fill="auto"/>
                  <w:vAlign w:val="center"/>
                </w:tcPr>
                <w:p w14:paraId="64E98B0E">
                  <w:pPr>
                    <w:numPr>
                      <w:ilvl w:val="1"/>
                      <w:numId w:val="0"/>
                    </w:numPr>
                    <w:spacing w:line="276" w:lineRule="auto"/>
                    <w:jc w:val="center"/>
                    <w:rPr>
                      <w:rFonts w:ascii="Times New Roman" w:hAnsi="Times New Roman" w:eastAsia="宋体" w:cs="Times New Roman"/>
                      <w:b/>
                      <w:bCs/>
                    </w:rPr>
                  </w:pPr>
                  <w:r>
                    <w:rPr>
                      <w:rFonts w:ascii="Times New Roman" w:hAnsi="Times New Roman" w:eastAsia="宋体" w:cs="Times New Roman"/>
                      <w:b/>
                      <w:bCs/>
                    </w:rPr>
                    <w:t>分区</w:t>
                  </w:r>
                </w:p>
              </w:tc>
              <w:tc>
                <w:tcPr>
                  <w:tcW w:w="604" w:type="pct"/>
                  <w:shd w:val="clear" w:color="auto" w:fill="auto"/>
                  <w:vAlign w:val="center"/>
                </w:tcPr>
                <w:p w14:paraId="45A60C3A">
                  <w:pPr>
                    <w:numPr>
                      <w:ilvl w:val="1"/>
                      <w:numId w:val="0"/>
                    </w:numPr>
                    <w:spacing w:line="276" w:lineRule="auto"/>
                    <w:jc w:val="center"/>
                    <w:rPr>
                      <w:rFonts w:ascii="Times New Roman" w:hAnsi="Times New Roman" w:eastAsia="宋体" w:cs="Times New Roman"/>
                      <w:b/>
                      <w:bCs/>
                    </w:rPr>
                  </w:pPr>
                  <w:r>
                    <w:rPr>
                      <w:rFonts w:ascii="Times New Roman" w:hAnsi="Times New Roman" w:eastAsia="宋体" w:cs="Times New Roman"/>
                      <w:b/>
                      <w:bCs/>
                    </w:rPr>
                    <w:t>项目</w:t>
                  </w:r>
                </w:p>
                <w:p w14:paraId="71A80CF3">
                  <w:pPr>
                    <w:numPr>
                      <w:ilvl w:val="1"/>
                      <w:numId w:val="0"/>
                    </w:numPr>
                    <w:spacing w:line="276" w:lineRule="auto"/>
                    <w:jc w:val="center"/>
                    <w:rPr>
                      <w:rFonts w:ascii="Times New Roman" w:hAnsi="Times New Roman" w:eastAsia="宋体" w:cs="Times New Roman"/>
                      <w:b/>
                      <w:bCs/>
                    </w:rPr>
                  </w:pPr>
                  <w:r>
                    <w:rPr>
                      <w:rFonts w:ascii="Times New Roman" w:hAnsi="Times New Roman" w:eastAsia="宋体" w:cs="Times New Roman"/>
                      <w:b/>
                      <w:bCs/>
                    </w:rPr>
                    <w:t>类别</w:t>
                  </w:r>
                </w:p>
              </w:tc>
              <w:tc>
                <w:tcPr>
                  <w:tcW w:w="2686" w:type="pct"/>
                  <w:shd w:val="clear" w:color="auto" w:fill="auto"/>
                  <w:vAlign w:val="center"/>
                </w:tcPr>
                <w:p w14:paraId="77DCE50C">
                  <w:pPr>
                    <w:numPr>
                      <w:ilvl w:val="1"/>
                      <w:numId w:val="0"/>
                    </w:numPr>
                    <w:spacing w:line="276" w:lineRule="auto"/>
                    <w:jc w:val="center"/>
                    <w:rPr>
                      <w:rFonts w:ascii="Times New Roman" w:hAnsi="Times New Roman" w:eastAsia="宋体" w:cs="Times New Roman"/>
                      <w:b/>
                      <w:bCs/>
                    </w:rPr>
                  </w:pPr>
                  <w:r>
                    <w:rPr>
                      <w:rFonts w:ascii="Times New Roman" w:hAnsi="Times New Roman" w:eastAsia="宋体" w:cs="Times New Roman"/>
                      <w:b/>
                      <w:bCs/>
                    </w:rPr>
                    <w:t>生态环境准入条件</w:t>
                  </w:r>
                </w:p>
              </w:tc>
              <w:tc>
                <w:tcPr>
                  <w:tcW w:w="1439" w:type="pct"/>
                  <w:shd w:val="clear" w:color="auto" w:fill="auto"/>
                  <w:vAlign w:val="center"/>
                </w:tcPr>
                <w:p w14:paraId="652A3C7E">
                  <w:pPr>
                    <w:numPr>
                      <w:ilvl w:val="1"/>
                      <w:numId w:val="0"/>
                    </w:numPr>
                    <w:spacing w:line="276" w:lineRule="auto"/>
                    <w:jc w:val="center"/>
                    <w:rPr>
                      <w:rFonts w:ascii="Times New Roman" w:hAnsi="Times New Roman" w:eastAsia="宋体" w:cs="Times New Roman"/>
                      <w:b/>
                      <w:bCs/>
                    </w:rPr>
                  </w:pPr>
                  <w:r>
                    <w:rPr>
                      <w:rFonts w:ascii="Times New Roman" w:hAnsi="Times New Roman" w:eastAsia="宋体" w:cs="Times New Roman"/>
                      <w:b/>
                      <w:bCs/>
                    </w:rPr>
                    <w:t>本项目</w:t>
                  </w:r>
                </w:p>
              </w:tc>
            </w:tr>
            <w:tr w14:paraId="3A90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restart"/>
                  <w:shd w:val="clear" w:color="auto" w:fill="auto"/>
                  <w:vAlign w:val="center"/>
                </w:tcPr>
                <w:p w14:paraId="7BEF39B6">
                  <w:pPr>
                    <w:numPr>
                      <w:ilvl w:val="1"/>
                      <w:numId w:val="0"/>
                    </w:numPr>
                    <w:spacing w:line="276" w:lineRule="auto"/>
                    <w:jc w:val="center"/>
                    <w:rPr>
                      <w:rFonts w:ascii="Times New Roman" w:hAnsi="Times New Roman" w:eastAsia="宋体" w:cs="Times New Roman"/>
                      <w:b/>
                      <w:bCs/>
                    </w:rPr>
                  </w:pPr>
                  <w:r>
                    <w:rPr>
                      <w:rFonts w:ascii="Times New Roman" w:hAnsi="Times New Roman" w:eastAsia="宋体" w:cs="Times New Roman"/>
                    </w:rPr>
                    <w:t>限制建设区域</w:t>
                  </w:r>
                </w:p>
              </w:tc>
              <w:tc>
                <w:tcPr>
                  <w:tcW w:w="604" w:type="pct"/>
                  <w:shd w:val="clear" w:color="auto" w:fill="auto"/>
                  <w:vAlign w:val="center"/>
                </w:tcPr>
                <w:p w14:paraId="14766BC6">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高压</w:t>
                  </w:r>
                </w:p>
                <w:p w14:paraId="59CFD4A0">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走廊</w:t>
                  </w:r>
                </w:p>
              </w:tc>
              <w:tc>
                <w:tcPr>
                  <w:tcW w:w="2686" w:type="pct"/>
                  <w:shd w:val="clear" w:color="auto" w:fill="auto"/>
                  <w:vAlign w:val="center"/>
                </w:tcPr>
                <w:p w14:paraId="270A51FB">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架空电力线路保护区范围不得建设建筑物。</w:t>
                  </w:r>
                </w:p>
              </w:tc>
              <w:tc>
                <w:tcPr>
                  <w:tcW w:w="1439" w:type="pct"/>
                  <w:shd w:val="clear" w:color="auto" w:fill="auto"/>
                  <w:vAlign w:val="center"/>
                </w:tcPr>
                <w:p w14:paraId="3D1F20CB">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本项目不在架空电力线路保护区范围内。</w:t>
                  </w:r>
                </w:p>
              </w:tc>
            </w:tr>
            <w:tr w14:paraId="4367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3A3011DA">
                  <w:pPr>
                    <w:numPr>
                      <w:ilvl w:val="1"/>
                      <w:numId w:val="0"/>
                    </w:numPr>
                    <w:spacing w:line="276" w:lineRule="auto"/>
                    <w:jc w:val="center"/>
                    <w:rPr>
                      <w:rFonts w:ascii="Times New Roman" w:hAnsi="Times New Roman" w:eastAsia="宋体" w:cs="Times New Roman"/>
                      <w:lang w:eastAsia="zh-CN"/>
                    </w:rPr>
                  </w:pPr>
                </w:p>
              </w:tc>
              <w:tc>
                <w:tcPr>
                  <w:tcW w:w="604" w:type="pct"/>
                  <w:shd w:val="clear" w:color="auto" w:fill="auto"/>
                  <w:vAlign w:val="center"/>
                </w:tcPr>
                <w:p w14:paraId="51E3672E">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公共绿地、防护绿地</w:t>
                  </w:r>
                </w:p>
              </w:tc>
              <w:tc>
                <w:tcPr>
                  <w:tcW w:w="2686" w:type="pct"/>
                  <w:shd w:val="clear" w:color="auto" w:fill="auto"/>
                  <w:vAlign w:val="center"/>
                </w:tcPr>
                <w:p w14:paraId="10413C16">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禁止工业开发建设活动。</w:t>
                  </w:r>
                </w:p>
              </w:tc>
              <w:tc>
                <w:tcPr>
                  <w:tcW w:w="1439" w:type="pct"/>
                  <w:shd w:val="clear" w:color="auto" w:fill="auto"/>
                  <w:vAlign w:val="center"/>
                </w:tcPr>
                <w:p w14:paraId="01DA6E73">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本项目不涉及公共绿地、防护绿地。</w:t>
                  </w:r>
                </w:p>
              </w:tc>
            </w:tr>
            <w:tr w14:paraId="06F5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75A02EE3">
                  <w:pPr>
                    <w:numPr>
                      <w:ilvl w:val="1"/>
                      <w:numId w:val="0"/>
                    </w:numPr>
                    <w:spacing w:line="276" w:lineRule="auto"/>
                    <w:jc w:val="center"/>
                    <w:rPr>
                      <w:rFonts w:ascii="Times New Roman" w:hAnsi="Times New Roman" w:eastAsia="宋体" w:cs="Times New Roman"/>
                      <w:lang w:eastAsia="zh-CN"/>
                    </w:rPr>
                  </w:pPr>
                </w:p>
              </w:tc>
              <w:tc>
                <w:tcPr>
                  <w:tcW w:w="604" w:type="pct"/>
                  <w:shd w:val="clear" w:color="auto" w:fill="auto"/>
                  <w:vAlign w:val="center"/>
                </w:tcPr>
                <w:p w14:paraId="31F0B836">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基础设施用地</w:t>
                  </w:r>
                </w:p>
              </w:tc>
              <w:tc>
                <w:tcPr>
                  <w:tcW w:w="2686" w:type="pct"/>
                  <w:shd w:val="clear" w:color="auto" w:fill="auto"/>
                  <w:vAlign w:val="center"/>
                </w:tcPr>
                <w:p w14:paraId="622A9D12">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严格限制进行工业开发建设活动。</w:t>
                  </w:r>
                </w:p>
              </w:tc>
              <w:tc>
                <w:tcPr>
                  <w:tcW w:w="1439" w:type="pct"/>
                  <w:shd w:val="clear" w:color="auto" w:fill="auto"/>
                  <w:vAlign w:val="center"/>
                </w:tcPr>
                <w:p w14:paraId="12B7301A">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本项目用地为工业用地，不涉及基础设施用地。</w:t>
                  </w:r>
                </w:p>
              </w:tc>
            </w:tr>
            <w:tr w14:paraId="0332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58AB3429">
                  <w:pPr>
                    <w:numPr>
                      <w:ilvl w:val="1"/>
                      <w:numId w:val="0"/>
                    </w:numPr>
                    <w:spacing w:line="276" w:lineRule="auto"/>
                    <w:jc w:val="center"/>
                    <w:rPr>
                      <w:rFonts w:ascii="Times New Roman" w:hAnsi="Times New Roman" w:eastAsia="宋体" w:cs="Times New Roman"/>
                      <w:b/>
                      <w:bCs/>
                      <w:lang w:eastAsia="zh-CN"/>
                    </w:rPr>
                  </w:pPr>
                </w:p>
              </w:tc>
              <w:tc>
                <w:tcPr>
                  <w:tcW w:w="604" w:type="pct"/>
                  <w:shd w:val="clear" w:color="auto" w:fill="auto"/>
                  <w:vAlign w:val="center"/>
                </w:tcPr>
                <w:p w14:paraId="0741A8FF">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综合居住区</w:t>
                  </w:r>
                </w:p>
              </w:tc>
              <w:tc>
                <w:tcPr>
                  <w:tcW w:w="2686" w:type="pct"/>
                  <w:shd w:val="clear" w:color="auto" w:fill="auto"/>
                  <w:vAlign w:val="center"/>
                </w:tcPr>
                <w:p w14:paraId="2E33F9C9">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严格限制进行工业开发建设活动，用地边界规划合理的绿化防护带。</w:t>
                  </w:r>
                </w:p>
              </w:tc>
              <w:tc>
                <w:tcPr>
                  <w:tcW w:w="1439" w:type="pct"/>
                  <w:shd w:val="clear" w:color="auto" w:fill="auto"/>
                  <w:vAlign w:val="center"/>
                </w:tcPr>
                <w:p w14:paraId="11E8F8B8">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本项目不在开发区综合居住区范围内。</w:t>
                  </w:r>
                </w:p>
              </w:tc>
            </w:tr>
            <w:tr w14:paraId="6F3F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restart"/>
                  <w:shd w:val="clear" w:color="auto" w:fill="auto"/>
                  <w:vAlign w:val="center"/>
                </w:tcPr>
                <w:p w14:paraId="76745E68">
                  <w:pPr>
                    <w:numPr>
                      <w:ilvl w:val="1"/>
                      <w:numId w:val="0"/>
                    </w:num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重点管控区域空间布局约束要求</w:t>
                  </w:r>
                </w:p>
              </w:tc>
              <w:tc>
                <w:tcPr>
                  <w:tcW w:w="604" w:type="pct"/>
                  <w:vMerge w:val="restart"/>
                  <w:shd w:val="clear" w:color="auto" w:fill="auto"/>
                  <w:vAlign w:val="center"/>
                </w:tcPr>
                <w:p w14:paraId="0DF9E780">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基本</w:t>
                  </w:r>
                </w:p>
                <w:p w14:paraId="344A4B56">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要求</w:t>
                  </w:r>
                </w:p>
              </w:tc>
              <w:tc>
                <w:tcPr>
                  <w:tcW w:w="2686" w:type="pct"/>
                  <w:shd w:val="clear" w:color="auto" w:fill="auto"/>
                  <w:vAlign w:val="center"/>
                </w:tcPr>
                <w:p w14:paraId="04B9C09B">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1、禁止建设《产业结构调整指导目录（有效版本）》中淘汰类项目</w:t>
                  </w:r>
                </w:p>
              </w:tc>
              <w:tc>
                <w:tcPr>
                  <w:tcW w:w="1439" w:type="pct"/>
                  <w:vMerge w:val="restart"/>
                  <w:shd w:val="clear" w:color="auto" w:fill="auto"/>
                  <w:vAlign w:val="center"/>
                </w:tcPr>
                <w:p w14:paraId="2DAE7684">
                  <w:pPr>
                    <w:numPr>
                      <w:ilvl w:val="1"/>
                      <w:numId w:val="0"/>
                    </w:num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本项目为废弃资源综合利用业，属于《产业结构调整指导目录（2024年本）》中鼓励类项目；不涉及其他禁止类项目；项目投资1000万元，满足废弃资源综合利用业固定资产投资强度基准值135万元/亩的要求。</w:t>
                  </w:r>
                </w:p>
              </w:tc>
            </w:tr>
            <w:tr w14:paraId="70D6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48FB3AE5">
                  <w:pPr>
                    <w:numPr>
                      <w:ilvl w:val="1"/>
                      <w:numId w:val="0"/>
                    </w:numPr>
                    <w:spacing w:line="276" w:lineRule="auto"/>
                    <w:jc w:val="center"/>
                    <w:rPr>
                      <w:rFonts w:ascii="Times New Roman" w:hAnsi="Times New Roman" w:eastAsia="宋体" w:cs="Times New Roman"/>
                      <w:lang w:eastAsia="zh-CN"/>
                    </w:rPr>
                  </w:pPr>
                </w:p>
              </w:tc>
              <w:tc>
                <w:tcPr>
                  <w:tcW w:w="604" w:type="pct"/>
                  <w:vMerge w:val="continue"/>
                  <w:shd w:val="clear" w:color="auto" w:fill="auto"/>
                  <w:vAlign w:val="center"/>
                </w:tcPr>
                <w:p w14:paraId="5D4F5666">
                  <w:pPr>
                    <w:numPr>
                      <w:ilvl w:val="1"/>
                      <w:numId w:val="0"/>
                    </w:numPr>
                    <w:spacing w:line="276" w:lineRule="auto"/>
                    <w:jc w:val="center"/>
                    <w:rPr>
                      <w:rFonts w:ascii="Times New Roman" w:hAnsi="Times New Roman" w:eastAsia="宋体" w:cs="Times New Roman"/>
                      <w:lang w:eastAsia="zh-CN"/>
                    </w:rPr>
                  </w:pPr>
                </w:p>
              </w:tc>
              <w:tc>
                <w:tcPr>
                  <w:tcW w:w="2686" w:type="pct"/>
                  <w:shd w:val="clear" w:color="auto" w:fill="auto"/>
                  <w:vAlign w:val="center"/>
                </w:tcPr>
                <w:p w14:paraId="7CF58540">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2、禁止建设列入《禁止用地项目目录(有效版本)》的项目。</w:t>
                  </w:r>
                </w:p>
              </w:tc>
              <w:tc>
                <w:tcPr>
                  <w:tcW w:w="1439" w:type="pct"/>
                  <w:vMerge w:val="continue"/>
                  <w:shd w:val="clear" w:color="auto" w:fill="auto"/>
                  <w:vAlign w:val="center"/>
                </w:tcPr>
                <w:p w14:paraId="5317806C">
                  <w:pPr>
                    <w:numPr>
                      <w:ilvl w:val="1"/>
                      <w:numId w:val="0"/>
                    </w:numPr>
                    <w:spacing w:line="276" w:lineRule="auto"/>
                    <w:rPr>
                      <w:rFonts w:ascii="Times New Roman" w:hAnsi="Times New Roman" w:eastAsia="宋体" w:cs="Times New Roman"/>
                      <w:b/>
                      <w:u w:val="single"/>
                      <w:lang w:eastAsia="zh-CN"/>
                    </w:rPr>
                  </w:pPr>
                </w:p>
              </w:tc>
            </w:tr>
            <w:tr w14:paraId="2277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2C794E9F">
                  <w:pPr>
                    <w:numPr>
                      <w:ilvl w:val="1"/>
                      <w:numId w:val="0"/>
                    </w:numPr>
                    <w:spacing w:line="276" w:lineRule="auto"/>
                    <w:jc w:val="center"/>
                    <w:rPr>
                      <w:rFonts w:ascii="Times New Roman" w:hAnsi="Times New Roman" w:eastAsia="宋体" w:cs="Times New Roman"/>
                      <w:lang w:eastAsia="zh-CN"/>
                    </w:rPr>
                  </w:pPr>
                </w:p>
              </w:tc>
              <w:tc>
                <w:tcPr>
                  <w:tcW w:w="604" w:type="pct"/>
                  <w:vMerge w:val="continue"/>
                  <w:shd w:val="clear" w:color="auto" w:fill="auto"/>
                  <w:vAlign w:val="center"/>
                </w:tcPr>
                <w:p w14:paraId="6181F4FD">
                  <w:pPr>
                    <w:numPr>
                      <w:ilvl w:val="1"/>
                      <w:numId w:val="0"/>
                    </w:numPr>
                    <w:spacing w:line="276" w:lineRule="auto"/>
                    <w:jc w:val="center"/>
                    <w:rPr>
                      <w:rFonts w:ascii="Times New Roman" w:hAnsi="Times New Roman" w:eastAsia="宋体" w:cs="Times New Roman"/>
                      <w:lang w:eastAsia="zh-CN"/>
                    </w:rPr>
                  </w:pPr>
                </w:p>
              </w:tc>
              <w:tc>
                <w:tcPr>
                  <w:tcW w:w="2686" w:type="pct"/>
                  <w:shd w:val="clear" w:color="auto" w:fill="auto"/>
                  <w:vAlign w:val="center"/>
                </w:tcPr>
                <w:p w14:paraId="41B70C7F">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3、禁止建设《国务院关于化解产能严重过剩矛盾的指导意见》明确产能严重过剩行业的新增产能项目</w:t>
                  </w:r>
                </w:p>
              </w:tc>
              <w:tc>
                <w:tcPr>
                  <w:tcW w:w="1439" w:type="pct"/>
                  <w:vMerge w:val="continue"/>
                  <w:shd w:val="clear" w:color="auto" w:fill="auto"/>
                  <w:vAlign w:val="center"/>
                </w:tcPr>
                <w:p w14:paraId="03B6FBB1">
                  <w:pPr>
                    <w:numPr>
                      <w:ilvl w:val="1"/>
                      <w:numId w:val="0"/>
                    </w:numPr>
                    <w:spacing w:line="276" w:lineRule="auto"/>
                    <w:rPr>
                      <w:rFonts w:ascii="Times New Roman" w:hAnsi="Times New Roman" w:eastAsia="宋体" w:cs="Times New Roman"/>
                      <w:b/>
                      <w:u w:val="single"/>
                      <w:lang w:eastAsia="zh-CN"/>
                    </w:rPr>
                  </w:pPr>
                </w:p>
              </w:tc>
            </w:tr>
            <w:tr w14:paraId="0294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1D56789F">
                  <w:pPr>
                    <w:numPr>
                      <w:ilvl w:val="1"/>
                      <w:numId w:val="0"/>
                    </w:numPr>
                    <w:spacing w:line="276" w:lineRule="auto"/>
                    <w:jc w:val="center"/>
                    <w:rPr>
                      <w:rFonts w:ascii="Times New Roman" w:hAnsi="Times New Roman" w:eastAsia="宋体" w:cs="Times New Roman"/>
                      <w:lang w:eastAsia="zh-CN"/>
                    </w:rPr>
                  </w:pPr>
                </w:p>
              </w:tc>
              <w:tc>
                <w:tcPr>
                  <w:tcW w:w="604" w:type="pct"/>
                  <w:vMerge w:val="continue"/>
                  <w:shd w:val="clear" w:color="auto" w:fill="auto"/>
                  <w:vAlign w:val="center"/>
                </w:tcPr>
                <w:p w14:paraId="755CCDDC">
                  <w:pPr>
                    <w:numPr>
                      <w:ilvl w:val="1"/>
                      <w:numId w:val="0"/>
                    </w:numPr>
                    <w:spacing w:line="276" w:lineRule="auto"/>
                    <w:jc w:val="center"/>
                    <w:rPr>
                      <w:rFonts w:ascii="Times New Roman" w:hAnsi="Times New Roman" w:eastAsia="宋体" w:cs="Times New Roman"/>
                      <w:lang w:eastAsia="zh-CN"/>
                    </w:rPr>
                  </w:pPr>
                </w:p>
              </w:tc>
              <w:tc>
                <w:tcPr>
                  <w:tcW w:w="2686" w:type="pct"/>
                  <w:shd w:val="clear" w:color="auto" w:fill="auto"/>
                  <w:vAlign w:val="center"/>
                </w:tcPr>
                <w:p w14:paraId="11CA9C7C">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 xml:space="preserve">4、禁止建设投资强度不符合《河南省开发区新建（改建、扩建）项目控制指标及基准值》要求的项目 </w:t>
                  </w:r>
                </w:p>
              </w:tc>
              <w:tc>
                <w:tcPr>
                  <w:tcW w:w="1439" w:type="pct"/>
                  <w:vMerge w:val="continue"/>
                  <w:shd w:val="clear" w:color="auto" w:fill="auto"/>
                  <w:vAlign w:val="center"/>
                </w:tcPr>
                <w:p w14:paraId="70AE4468">
                  <w:pPr>
                    <w:numPr>
                      <w:ilvl w:val="1"/>
                      <w:numId w:val="0"/>
                    </w:numPr>
                    <w:spacing w:line="276" w:lineRule="auto"/>
                    <w:rPr>
                      <w:rFonts w:ascii="Times New Roman" w:hAnsi="Times New Roman" w:eastAsia="宋体" w:cs="Times New Roman"/>
                      <w:b/>
                      <w:u w:val="single"/>
                      <w:lang w:eastAsia="zh-CN"/>
                    </w:rPr>
                  </w:pPr>
                </w:p>
              </w:tc>
            </w:tr>
            <w:tr w14:paraId="247E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0B3C4CF3">
                  <w:pPr>
                    <w:numPr>
                      <w:ilvl w:val="1"/>
                      <w:numId w:val="0"/>
                    </w:numPr>
                    <w:spacing w:line="276" w:lineRule="auto"/>
                    <w:jc w:val="center"/>
                    <w:rPr>
                      <w:rFonts w:ascii="Times New Roman" w:hAnsi="Times New Roman" w:eastAsia="宋体" w:cs="Times New Roman"/>
                      <w:lang w:eastAsia="zh-CN"/>
                    </w:rPr>
                  </w:pPr>
                </w:p>
              </w:tc>
              <w:tc>
                <w:tcPr>
                  <w:tcW w:w="604" w:type="pct"/>
                  <w:vMerge w:val="restart"/>
                  <w:shd w:val="clear" w:color="auto" w:fill="auto"/>
                  <w:vAlign w:val="center"/>
                </w:tcPr>
                <w:p w14:paraId="2CF25B44">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电子信息产业</w:t>
                  </w:r>
                </w:p>
              </w:tc>
              <w:tc>
                <w:tcPr>
                  <w:tcW w:w="2686" w:type="pct"/>
                  <w:shd w:val="clear" w:color="auto" w:fill="auto"/>
                  <w:vAlign w:val="center"/>
                </w:tcPr>
                <w:p w14:paraId="145361A9">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5、原则上禁止建设不满足《电镀行业规范条件（有效版）的项目</w:t>
                  </w:r>
                </w:p>
              </w:tc>
              <w:tc>
                <w:tcPr>
                  <w:tcW w:w="1439" w:type="pct"/>
                  <w:vMerge w:val="restart"/>
                  <w:shd w:val="clear" w:color="auto" w:fill="auto"/>
                  <w:vAlign w:val="center"/>
                </w:tcPr>
                <w:p w14:paraId="55C0CA56">
                  <w:pPr>
                    <w:numPr>
                      <w:ilvl w:val="1"/>
                      <w:numId w:val="0"/>
                    </w:num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不涉及</w:t>
                  </w:r>
                </w:p>
              </w:tc>
            </w:tr>
            <w:tr w14:paraId="4AB6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150A73B3">
                  <w:pPr>
                    <w:numPr>
                      <w:ilvl w:val="1"/>
                      <w:numId w:val="0"/>
                    </w:numPr>
                    <w:spacing w:line="276" w:lineRule="auto"/>
                    <w:jc w:val="center"/>
                    <w:rPr>
                      <w:rFonts w:ascii="Times New Roman" w:hAnsi="Times New Roman" w:eastAsia="宋体" w:cs="Times New Roman"/>
                    </w:rPr>
                  </w:pPr>
                </w:p>
              </w:tc>
              <w:tc>
                <w:tcPr>
                  <w:tcW w:w="604" w:type="pct"/>
                  <w:vMerge w:val="continue"/>
                  <w:shd w:val="clear" w:color="auto" w:fill="auto"/>
                  <w:vAlign w:val="center"/>
                </w:tcPr>
                <w:p w14:paraId="46FCE39D">
                  <w:pPr>
                    <w:numPr>
                      <w:ilvl w:val="1"/>
                      <w:numId w:val="0"/>
                    </w:numPr>
                    <w:spacing w:line="276" w:lineRule="auto"/>
                    <w:jc w:val="center"/>
                    <w:rPr>
                      <w:rFonts w:ascii="Times New Roman" w:hAnsi="Times New Roman" w:eastAsia="宋体" w:cs="Times New Roman"/>
                    </w:rPr>
                  </w:pPr>
                </w:p>
              </w:tc>
              <w:tc>
                <w:tcPr>
                  <w:tcW w:w="2686" w:type="pct"/>
                  <w:shd w:val="clear" w:color="auto" w:fill="auto"/>
                  <w:vAlign w:val="center"/>
                </w:tcPr>
                <w:p w14:paraId="21C6EF8D">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6、禁止建设含有毒有害氰化物电镀工艺（电镀金、银、铜基合金及予镀铜打底工艺除外）的项目</w:t>
                  </w:r>
                </w:p>
              </w:tc>
              <w:tc>
                <w:tcPr>
                  <w:tcW w:w="1439" w:type="pct"/>
                  <w:vMerge w:val="continue"/>
                  <w:shd w:val="clear" w:color="auto" w:fill="auto"/>
                  <w:vAlign w:val="center"/>
                </w:tcPr>
                <w:p w14:paraId="78AC5E70">
                  <w:pPr>
                    <w:numPr>
                      <w:ilvl w:val="1"/>
                      <w:numId w:val="0"/>
                    </w:numPr>
                    <w:spacing w:line="276" w:lineRule="auto"/>
                    <w:rPr>
                      <w:rFonts w:ascii="Times New Roman" w:hAnsi="Times New Roman" w:eastAsia="宋体" w:cs="Times New Roman"/>
                      <w:lang w:eastAsia="zh-CN"/>
                    </w:rPr>
                  </w:pPr>
                </w:p>
              </w:tc>
            </w:tr>
            <w:tr w14:paraId="6C30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7D62071D">
                  <w:pPr>
                    <w:numPr>
                      <w:ilvl w:val="1"/>
                      <w:numId w:val="0"/>
                    </w:numPr>
                    <w:spacing w:line="276" w:lineRule="auto"/>
                    <w:jc w:val="center"/>
                    <w:rPr>
                      <w:rFonts w:ascii="Times New Roman" w:hAnsi="Times New Roman" w:eastAsia="宋体" w:cs="Times New Roman"/>
                      <w:lang w:eastAsia="zh-CN"/>
                    </w:rPr>
                  </w:pPr>
                </w:p>
              </w:tc>
              <w:tc>
                <w:tcPr>
                  <w:tcW w:w="604" w:type="pct"/>
                  <w:vMerge w:val="restart"/>
                  <w:shd w:val="clear" w:color="auto" w:fill="auto"/>
                  <w:vAlign w:val="center"/>
                </w:tcPr>
                <w:p w14:paraId="727AF9B1">
                  <w:pPr>
                    <w:numPr>
                      <w:ilvl w:val="1"/>
                      <w:numId w:val="0"/>
                    </w:num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纺织服装（制鞋）产</w:t>
                  </w:r>
                </w:p>
                <w:p w14:paraId="0F8F4C50">
                  <w:pPr>
                    <w:numPr>
                      <w:ilvl w:val="1"/>
                      <w:numId w:val="0"/>
                    </w:num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业</w:t>
                  </w:r>
                </w:p>
              </w:tc>
              <w:tc>
                <w:tcPr>
                  <w:tcW w:w="2686" w:type="pct"/>
                  <w:shd w:val="clear" w:color="auto" w:fill="auto"/>
                  <w:vAlign w:val="center"/>
                </w:tcPr>
                <w:p w14:paraId="4AEBFA4B">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7、禁止建设使用含苯粘胶剂的制鞋项目，禁止建设含印染工艺(数码印花/喷墨印花除外)的项目。</w:t>
                  </w:r>
                </w:p>
              </w:tc>
              <w:tc>
                <w:tcPr>
                  <w:tcW w:w="1439" w:type="pct"/>
                  <w:vMerge w:val="restart"/>
                  <w:shd w:val="clear" w:color="auto" w:fill="auto"/>
                  <w:vAlign w:val="center"/>
                </w:tcPr>
                <w:p w14:paraId="086C1155">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项目不属于纺织服装（制鞋产业）</w:t>
                  </w:r>
                </w:p>
              </w:tc>
            </w:tr>
            <w:tr w14:paraId="57DF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39CADC51">
                  <w:pPr>
                    <w:numPr>
                      <w:ilvl w:val="1"/>
                      <w:numId w:val="0"/>
                    </w:numPr>
                    <w:spacing w:line="276" w:lineRule="auto"/>
                    <w:jc w:val="center"/>
                    <w:rPr>
                      <w:rFonts w:ascii="Times New Roman" w:hAnsi="Times New Roman" w:eastAsia="宋体" w:cs="Times New Roman"/>
                      <w:lang w:eastAsia="zh-CN"/>
                    </w:rPr>
                  </w:pPr>
                </w:p>
              </w:tc>
              <w:tc>
                <w:tcPr>
                  <w:tcW w:w="604" w:type="pct"/>
                  <w:vMerge w:val="continue"/>
                  <w:shd w:val="clear" w:color="auto" w:fill="auto"/>
                  <w:vAlign w:val="center"/>
                </w:tcPr>
                <w:p w14:paraId="14429F1D">
                  <w:pPr>
                    <w:numPr>
                      <w:ilvl w:val="1"/>
                      <w:numId w:val="0"/>
                    </w:numPr>
                    <w:spacing w:line="276" w:lineRule="auto"/>
                    <w:jc w:val="center"/>
                    <w:rPr>
                      <w:rFonts w:ascii="Times New Roman" w:hAnsi="Times New Roman" w:eastAsia="宋体" w:cs="Times New Roman"/>
                      <w:lang w:eastAsia="zh-CN"/>
                    </w:rPr>
                  </w:pPr>
                </w:p>
              </w:tc>
              <w:tc>
                <w:tcPr>
                  <w:tcW w:w="2686" w:type="pct"/>
                  <w:shd w:val="clear" w:color="auto" w:fill="auto"/>
                  <w:vAlign w:val="center"/>
                </w:tcPr>
                <w:p w14:paraId="1C6C2A97">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/8、禁止建设含皮革鞣制工艺的项目(退城入园除外)。</w:t>
                  </w:r>
                </w:p>
              </w:tc>
              <w:tc>
                <w:tcPr>
                  <w:tcW w:w="1439" w:type="pct"/>
                  <w:vMerge w:val="continue"/>
                  <w:shd w:val="clear" w:color="auto" w:fill="auto"/>
                  <w:vAlign w:val="center"/>
                </w:tcPr>
                <w:p w14:paraId="7DF92200">
                  <w:pPr>
                    <w:numPr>
                      <w:ilvl w:val="1"/>
                      <w:numId w:val="0"/>
                    </w:numPr>
                    <w:spacing w:line="276" w:lineRule="auto"/>
                    <w:rPr>
                      <w:rFonts w:ascii="Times New Roman" w:hAnsi="Times New Roman" w:eastAsia="宋体" w:cs="Times New Roman"/>
                      <w:lang w:eastAsia="zh-CN"/>
                    </w:rPr>
                  </w:pPr>
                </w:p>
              </w:tc>
            </w:tr>
            <w:tr w14:paraId="0D50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7D4D7013">
                  <w:pPr>
                    <w:numPr>
                      <w:ilvl w:val="1"/>
                      <w:numId w:val="0"/>
                    </w:numPr>
                    <w:spacing w:line="276" w:lineRule="auto"/>
                    <w:jc w:val="center"/>
                    <w:rPr>
                      <w:rFonts w:ascii="Times New Roman" w:hAnsi="Times New Roman" w:eastAsia="宋体" w:cs="Times New Roman"/>
                      <w:lang w:eastAsia="zh-CN"/>
                    </w:rPr>
                  </w:pPr>
                </w:p>
              </w:tc>
              <w:tc>
                <w:tcPr>
                  <w:tcW w:w="604" w:type="pct"/>
                  <w:vMerge w:val="restart"/>
                  <w:shd w:val="clear" w:color="auto" w:fill="auto"/>
                  <w:vAlign w:val="center"/>
                </w:tcPr>
                <w:p w14:paraId="2BFA8811">
                  <w:pPr>
                    <w:numPr>
                      <w:ilvl w:val="1"/>
                      <w:numId w:val="0"/>
                    </w:num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农副产品加工、造纸及林木传统产业</w:t>
                  </w:r>
                </w:p>
              </w:tc>
              <w:tc>
                <w:tcPr>
                  <w:tcW w:w="2686" w:type="pct"/>
                  <w:shd w:val="clear" w:color="auto" w:fill="auto"/>
                  <w:vAlign w:val="center"/>
                </w:tcPr>
                <w:p w14:paraId="0797BBA0">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9、禁止新建、扩建酒精生产线。</w:t>
                  </w:r>
                </w:p>
              </w:tc>
              <w:tc>
                <w:tcPr>
                  <w:tcW w:w="1439" w:type="pct"/>
                  <w:vMerge w:val="restart"/>
                  <w:shd w:val="clear" w:color="auto" w:fill="auto"/>
                  <w:vAlign w:val="center"/>
                </w:tcPr>
                <w:p w14:paraId="017B84EB">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不涉及</w:t>
                  </w:r>
                </w:p>
              </w:tc>
            </w:tr>
            <w:tr w14:paraId="56B3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214D8E25">
                  <w:pPr>
                    <w:numPr>
                      <w:ilvl w:val="1"/>
                      <w:numId w:val="0"/>
                    </w:numPr>
                    <w:spacing w:line="276" w:lineRule="auto"/>
                    <w:jc w:val="center"/>
                    <w:rPr>
                      <w:rFonts w:ascii="Times New Roman" w:hAnsi="Times New Roman" w:eastAsia="宋体" w:cs="Times New Roman"/>
                    </w:rPr>
                  </w:pPr>
                </w:p>
              </w:tc>
              <w:tc>
                <w:tcPr>
                  <w:tcW w:w="604" w:type="pct"/>
                  <w:vMerge w:val="continue"/>
                  <w:shd w:val="clear" w:color="auto" w:fill="auto"/>
                  <w:vAlign w:val="center"/>
                </w:tcPr>
                <w:p w14:paraId="370946C4">
                  <w:pPr>
                    <w:numPr>
                      <w:ilvl w:val="1"/>
                      <w:numId w:val="0"/>
                    </w:numPr>
                    <w:spacing w:line="276" w:lineRule="auto"/>
                    <w:jc w:val="center"/>
                    <w:rPr>
                      <w:rFonts w:ascii="Times New Roman" w:hAnsi="Times New Roman" w:eastAsia="宋体" w:cs="Times New Roman"/>
                    </w:rPr>
                  </w:pPr>
                </w:p>
              </w:tc>
              <w:tc>
                <w:tcPr>
                  <w:tcW w:w="2686" w:type="pct"/>
                  <w:shd w:val="clear" w:color="auto" w:fill="auto"/>
                  <w:vAlign w:val="center"/>
                </w:tcPr>
                <w:p w14:paraId="5E0B103F">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10、禁止新建、扩建年产2000吨（折干）及以下酵母制品</w:t>
                  </w:r>
                </w:p>
              </w:tc>
              <w:tc>
                <w:tcPr>
                  <w:tcW w:w="1439" w:type="pct"/>
                  <w:vMerge w:val="continue"/>
                  <w:shd w:val="clear" w:color="auto" w:fill="auto"/>
                  <w:vAlign w:val="center"/>
                </w:tcPr>
                <w:p w14:paraId="0D931379">
                  <w:pPr>
                    <w:numPr>
                      <w:ilvl w:val="1"/>
                      <w:numId w:val="0"/>
                    </w:numPr>
                    <w:spacing w:line="276" w:lineRule="auto"/>
                    <w:rPr>
                      <w:rFonts w:ascii="Times New Roman" w:hAnsi="Times New Roman" w:eastAsia="宋体" w:cs="Times New Roman"/>
                      <w:lang w:eastAsia="zh-CN"/>
                    </w:rPr>
                  </w:pPr>
                </w:p>
              </w:tc>
            </w:tr>
            <w:tr w14:paraId="02FB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3F5CDE21">
                  <w:pPr>
                    <w:numPr>
                      <w:ilvl w:val="1"/>
                      <w:numId w:val="0"/>
                    </w:numPr>
                    <w:spacing w:line="276" w:lineRule="auto"/>
                    <w:jc w:val="center"/>
                    <w:rPr>
                      <w:rFonts w:ascii="Times New Roman" w:hAnsi="Times New Roman" w:eastAsia="宋体" w:cs="Times New Roman"/>
                      <w:lang w:eastAsia="zh-CN"/>
                    </w:rPr>
                  </w:pPr>
                </w:p>
              </w:tc>
              <w:tc>
                <w:tcPr>
                  <w:tcW w:w="604" w:type="pct"/>
                  <w:vMerge w:val="continue"/>
                  <w:shd w:val="clear" w:color="auto" w:fill="auto"/>
                  <w:vAlign w:val="center"/>
                </w:tcPr>
                <w:p w14:paraId="11919D3F">
                  <w:pPr>
                    <w:numPr>
                      <w:ilvl w:val="1"/>
                      <w:numId w:val="0"/>
                    </w:numPr>
                    <w:spacing w:line="276" w:lineRule="auto"/>
                    <w:jc w:val="center"/>
                    <w:rPr>
                      <w:rFonts w:ascii="Times New Roman" w:hAnsi="Times New Roman" w:eastAsia="宋体" w:cs="Times New Roman"/>
                      <w:lang w:eastAsia="zh-CN"/>
                    </w:rPr>
                  </w:pPr>
                </w:p>
              </w:tc>
              <w:tc>
                <w:tcPr>
                  <w:tcW w:w="2686" w:type="pct"/>
                  <w:shd w:val="clear" w:color="auto" w:fill="auto"/>
                  <w:vAlign w:val="center"/>
                </w:tcPr>
                <w:p w14:paraId="76432561">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 xml:space="preserve">11、禁止新建、扩建年屠宰生猪15万头及以下、肉牛1万头及以下、肉羊15万只及以下、活禽1000万只及以下的屠宰建设项目 </w:t>
                  </w:r>
                </w:p>
              </w:tc>
              <w:tc>
                <w:tcPr>
                  <w:tcW w:w="1439" w:type="pct"/>
                  <w:vMerge w:val="continue"/>
                  <w:shd w:val="clear" w:color="auto" w:fill="auto"/>
                  <w:vAlign w:val="center"/>
                </w:tcPr>
                <w:p w14:paraId="6AF63636">
                  <w:pPr>
                    <w:numPr>
                      <w:ilvl w:val="1"/>
                      <w:numId w:val="0"/>
                    </w:numPr>
                    <w:spacing w:line="276" w:lineRule="auto"/>
                    <w:rPr>
                      <w:rFonts w:ascii="Times New Roman" w:hAnsi="Times New Roman" w:eastAsia="宋体" w:cs="Times New Roman"/>
                      <w:lang w:eastAsia="zh-CN"/>
                    </w:rPr>
                  </w:pPr>
                </w:p>
              </w:tc>
            </w:tr>
            <w:tr w14:paraId="614B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2710F119">
                  <w:pPr>
                    <w:numPr>
                      <w:ilvl w:val="1"/>
                      <w:numId w:val="0"/>
                    </w:numPr>
                    <w:spacing w:line="276" w:lineRule="auto"/>
                    <w:jc w:val="center"/>
                    <w:rPr>
                      <w:rFonts w:ascii="Times New Roman" w:hAnsi="Times New Roman" w:eastAsia="宋体" w:cs="Times New Roman"/>
                      <w:lang w:eastAsia="zh-CN"/>
                    </w:rPr>
                  </w:pPr>
                </w:p>
              </w:tc>
              <w:tc>
                <w:tcPr>
                  <w:tcW w:w="604" w:type="pct"/>
                  <w:vMerge w:val="continue"/>
                  <w:shd w:val="clear" w:color="auto" w:fill="auto"/>
                  <w:vAlign w:val="center"/>
                </w:tcPr>
                <w:p w14:paraId="6E0EC6C7">
                  <w:pPr>
                    <w:numPr>
                      <w:ilvl w:val="1"/>
                      <w:numId w:val="0"/>
                    </w:numPr>
                    <w:spacing w:line="276" w:lineRule="auto"/>
                    <w:jc w:val="center"/>
                    <w:rPr>
                      <w:rFonts w:ascii="Times New Roman" w:hAnsi="Times New Roman" w:eastAsia="宋体" w:cs="Times New Roman"/>
                      <w:lang w:eastAsia="zh-CN"/>
                    </w:rPr>
                  </w:pPr>
                </w:p>
              </w:tc>
              <w:tc>
                <w:tcPr>
                  <w:tcW w:w="2686" w:type="pct"/>
                  <w:shd w:val="clear" w:color="auto" w:fill="auto"/>
                  <w:vAlign w:val="center"/>
                </w:tcPr>
                <w:p w14:paraId="7C378ECA">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12、禁止新建、扩建单线5万立方米/年以下的普通刨花板、高中密度纤维板生产装置、单线3万立方米/年以下的木质刨花板生产装置、1万立方米/年以下的胶合板和细木工板生产线</w:t>
                  </w:r>
                </w:p>
              </w:tc>
              <w:tc>
                <w:tcPr>
                  <w:tcW w:w="1439" w:type="pct"/>
                  <w:vMerge w:val="continue"/>
                  <w:shd w:val="clear" w:color="auto" w:fill="auto"/>
                  <w:vAlign w:val="center"/>
                </w:tcPr>
                <w:p w14:paraId="570EDB53">
                  <w:pPr>
                    <w:numPr>
                      <w:ilvl w:val="1"/>
                      <w:numId w:val="0"/>
                    </w:numPr>
                    <w:spacing w:line="276" w:lineRule="auto"/>
                    <w:rPr>
                      <w:rFonts w:ascii="Times New Roman" w:hAnsi="Times New Roman" w:eastAsia="宋体" w:cs="Times New Roman"/>
                      <w:lang w:eastAsia="zh-CN"/>
                    </w:rPr>
                  </w:pPr>
                </w:p>
              </w:tc>
            </w:tr>
            <w:tr w14:paraId="3256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shd w:val="clear" w:color="auto" w:fill="auto"/>
                  <w:vAlign w:val="center"/>
                </w:tcPr>
                <w:p w14:paraId="0001833F">
                  <w:pPr>
                    <w:numPr>
                      <w:ilvl w:val="1"/>
                      <w:numId w:val="0"/>
                    </w:numPr>
                    <w:spacing w:line="276" w:lineRule="auto"/>
                    <w:jc w:val="center"/>
                    <w:rPr>
                      <w:rFonts w:ascii="Times New Roman" w:hAnsi="Times New Roman" w:eastAsia="宋体" w:cs="Times New Roman"/>
                      <w:lang w:eastAsia="zh-CN"/>
                    </w:rPr>
                  </w:pPr>
                </w:p>
              </w:tc>
              <w:tc>
                <w:tcPr>
                  <w:tcW w:w="604" w:type="pct"/>
                  <w:vMerge w:val="continue"/>
                  <w:shd w:val="clear" w:color="auto" w:fill="auto"/>
                  <w:vAlign w:val="center"/>
                </w:tcPr>
                <w:p w14:paraId="14EF5AAF">
                  <w:pPr>
                    <w:numPr>
                      <w:ilvl w:val="1"/>
                      <w:numId w:val="0"/>
                    </w:numPr>
                    <w:spacing w:line="276" w:lineRule="auto"/>
                    <w:jc w:val="center"/>
                    <w:rPr>
                      <w:rFonts w:ascii="Times New Roman" w:hAnsi="Times New Roman" w:eastAsia="宋体" w:cs="Times New Roman"/>
                      <w:lang w:eastAsia="zh-CN"/>
                    </w:rPr>
                  </w:pPr>
                </w:p>
              </w:tc>
              <w:tc>
                <w:tcPr>
                  <w:tcW w:w="2686" w:type="pct"/>
                  <w:shd w:val="clear" w:color="auto" w:fill="auto"/>
                  <w:vAlign w:val="center"/>
                </w:tcPr>
                <w:p w14:paraId="0E5CB7E2">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13、禁止新建化学制浆、半化学浆、化学机械浆造纸项目，控制造纸总规模为90万吨。</w:t>
                  </w:r>
                </w:p>
              </w:tc>
              <w:tc>
                <w:tcPr>
                  <w:tcW w:w="1439" w:type="pct"/>
                  <w:vMerge w:val="continue"/>
                  <w:shd w:val="clear" w:color="auto" w:fill="auto"/>
                  <w:vAlign w:val="center"/>
                </w:tcPr>
                <w:p w14:paraId="4FB5F57A">
                  <w:pPr>
                    <w:numPr>
                      <w:ilvl w:val="1"/>
                      <w:numId w:val="0"/>
                    </w:numPr>
                    <w:spacing w:line="276" w:lineRule="auto"/>
                    <w:rPr>
                      <w:rFonts w:ascii="Times New Roman" w:hAnsi="Times New Roman" w:eastAsia="宋体" w:cs="Times New Roman"/>
                      <w:lang w:eastAsia="zh-CN"/>
                    </w:rPr>
                  </w:pPr>
                </w:p>
              </w:tc>
            </w:tr>
            <w:tr w14:paraId="1A7F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gridSpan w:val="2"/>
                  <w:shd w:val="clear" w:color="auto" w:fill="auto"/>
                  <w:vAlign w:val="center"/>
                </w:tcPr>
                <w:p w14:paraId="2E40FDFA">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污染物</w:t>
                  </w:r>
                </w:p>
                <w:p w14:paraId="63308F81">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排放管</w:t>
                  </w:r>
                </w:p>
                <w:p w14:paraId="07F09F3A">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控</w:t>
                  </w:r>
                </w:p>
              </w:tc>
              <w:tc>
                <w:tcPr>
                  <w:tcW w:w="2686" w:type="pct"/>
                  <w:shd w:val="clear" w:color="auto" w:fill="auto"/>
                  <w:vAlign w:val="center"/>
                </w:tcPr>
                <w:p w14:paraId="5FED45A8">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1、禁止建设燃用《高污染燃料目录》(有效版本)中列出的高污染燃料的项目。</w:t>
                  </w:r>
                </w:p>
                <w:p w14:paraId="20C56972">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2、严格控制生产和使用高VOCs含量涂料、油墨、胶粘剂、清洗剂等建设项目。</w:t>
                  </w:r>
                </w:p>
                <w:p w14:paraId="4CD9970C">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3、项目堆料场需配套“三防”(防扬尘、防流失、防渗漏)设施，物料输送设备配置收尘设施。</w:t>
                  </w:r>
                </w:p>
                <w:p w14:paraId="236D5C0F">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4、含电镀项目工艺废水管线应采取地上明渠明管或架空敷设，镀铬、镍、铅、镉的电镀工段废水(包括含铬钝化、镍封、退镀工序等)及相应清洗废水应全部回用，实施零排放。</w:t>
                  </w:r>
                </w:p>
                <w:p w14:paraId="601E32A5">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5、项目废水排放执行国家、我省行业间接排放标准或符合开发区污水处理厂收水水质，通过污水管网排入开发区污水处理厂集中处理；开发区污水处理厂排水主要污染物(COD、氨氮、总磷)满足IV类水质目标要求。</w:t>
                  </w:r>
                </w:p>
                <w:p w14:paraId="3229FC44">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6、工业涂装、表面处理等重点行业涂装、电镀等生产线应封闭设置采用负压收集废气并配套高效的治理设施处理，污染物排放达到《工业涂装工序挥发性有机物排放标准》(DB41/1951)、《电镀污染物排放标准》(GB 21900)要求。</w:t>
                  </w:r>
                </w:p>
                <w:p w14:paraId="7473E9E9">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7、按照《挥发性有机物无组织排放控制标准(GB37822)》，对VOCs物料储存、生产车间、废水处理单元、固废暂存间无组织排放废气进行收集处理。</w:t>
                  </w:r>
                </w:p>
                <w:p w14:paraId="570B9D23">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8、区域大气环境质量PM</w:t>
                  </w:r>
                  <w:r>
                    <w:rPr>
                      <w:rFonts w:ascii="Times New Roman" w:hAnsi="Times New Roman" w:eastAsia="宋体" w:cs="Times New Roman"/>
                      <w:vertAlign w:val="subscript"/>
                      <w:lang w:eastAsia="zh-CN"/>
                    </w:rPr>
                    <w:t>2.5</w:t>
                  </w:r>
                  <w:r>
                    <w:rPr>
                      <w:rFonts w:ascii="Times New Roman" w:hAnsi="Times New Roman" w:eastAsia="宋体" w:cs="Times New Roman"/>
                      <w:lang w:eastAsia="zh-CN"/>
                    </w:rPr>
                    <w:t>、PM</w:t>
                  </w:r>
                  <w:r>
                    <w:rPr>
                      <w:rFonts w:ascii="Times New Roman" w:hAnsi="Times New Roman" w:eastAsia="宋体" w:cs="Times New Roman"/>
                      <w:vertAlign w:val="subscript"/>
                      <w:lang w:eastAsia="zh-CN"/>
                    </w:rPr>
                    <w:t>10</w:t>
                  </w:r>
                  <w:r>
                    <w:rPr>
                      <w:rFonts w:ascii="Times New Roman" w:hAnsi="Times New Roman" w:eastAsia="宋体" w:cs="Times New Roman"/>
                      <w:lang w:eastAsia="zh-CN"/>
                    </w:rPr>
                    <w:t>、O</w:t>
                  </w:r>
                  <w:r>
                    <w:rPr>
                      <w:rFonts w:ascii="Times New Roman" w:hAnsi="Times New Roman" w:eastAsia="宋体" w:cs="Times New Roman"/>
                      <w:vertAlign w:val="subscript"/>
                      <w:lang w:eastAsia="zh-CN"/>
                    </w:rPr>
                    <w:t>3</w:t>
                  </w:r>
                  <w:r>
                    <w:rPr>
                      <w:rFonts w:ascii="Times New Roman" w:hAnsi="Times New Roman" w:eastAsia="宋体" w:cs="Times New Roman"/>
                      <w:lang w:eastAsia="zh-CN"/>
                    </w:rPr>
                    <w:t>超标，开发区项目新增颗粒物、SO、NOx、VOCs污染物排放量实施等量或倍量替代。</w:t>
                  </w:r>
                </w:p>
                <w:p w14:paraId="40879958">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9、符合环保及国家产业政策的“退城入园”项目，须与园区现有企业环境相容。</w:t>
                  </w:r>
                </w:p>
              </w:tc>
              <w:tc>
                <w:tcPr>
                  <w:tcW w:w="1439" w:type="pct"/>
                  <w:shd w:val="clear" w:color="auto" w:fill="auto"/>
                  <w:vAlign w:val="center"/>
                </w:tcPr>
                <w:p w14:paraId="5117E040">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1、项目不涉及高污染燃料。</w:t>
                  </w:r>
                </w:p>
                <w:p w14:paraId="2283C3B3">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2、项目不属于生产和使用高VOCs含量涂料、油墨、胶粘剂、清洗剂等建设项目。</w:t>
                  </w:r>
                </w:p>
                <w:p w14:paraId="0E452E23">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3、本项目不涉及堆料场。</w:t>
                  </w:r>
                </w:p>
                <w:p w14:paraId="71A7AA57">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4、本项目不涉及电镀工艺。</w:t>
                  </w:r>
                </w:p>
                <w:p w14:paraId="48BEF821">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5、项目生产废水经厂内污水处理站处理后与生活污水一同排入睢县第二污水处理厂处理，废水排放满足《污水综合排放标准》（GB8978-1996）表4三级标准和睢县第二污水处理厂收水要求。</w:t>
                  </w:r>
                </w:p>
                <w:p w14:paraId="04501DCC">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6、项目不属于重点行业，热熔挤出工序废气收集后经2套水喷淋+除雾器+活性炭吸附/脱附+RCO装置处理后达标排放。</w:t>
                  </w:r>
                </w:p>
                <w:p w14:paraId="6962C252">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7、项目生产车间设置有机废气收集措施，减少无组织废气的排放。</w:t>
                  </w:r>
                </w:p>
                <w:p w14:paraId="79981ADF">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8、本项目VOCs排放实行倍量替代。</w:t>
                  </w:r>
                </w:p>
                <w:p w14:paraId="0FEDAE8F">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9、本项目不属于退城入园项目。</w:t>
                  </w:r>
                </w:p>
              </w:tc>
            </w:tr>
            <w:tr w14:paraId="7610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gridSpan w:val="2"/>
                  <w:shd w:val="clear" w:color="auto" w:fill="auto"/>
                  <w:vAlign w:val="center"/>
                </w:tcPr>
                <w:p w14:paraId="1DA351FC">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环境风险防控</w:t>
                  </w:r>
                </w:p>
              </w:tc>
              <w:tc>
                <w:tcPr>
                  <w:tcW w:w="2686" w:type="pct"/>
                  <w:shd w:val="clear" w:color="auto" w:fill="auto"/>
                  <w:vAlign w:val="center"/>
                </w:tcPr>
                <w:p w14:paraId="10A66E23">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开发区涉及危险化学品、重金属、危险废物及可能发生突发环境事件的项目，应设置三级防控体系，按照突发环境事件应急预案备案管理办法的要求，制定完善的环境应急预案，并报环境管理部门备案管理，并建立“企业-开发区-政府”三级环境风险应急联动机制。</w:t>
                  </w:r>
                </w:p>
              </w:tc>
              <w:tc>
                <w:tcPr>
                  <w:tcW w:w="1439" w:type="pct"/>
                  <w:shd w:val="clear" w:color="auto" w:fill="auto"/>
                  <w:vAlign w:val="center"/>
                </w:tcPr>
                <w:p w14:paraId="756D4CDF">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评价要求建设单位运营期采取必要的环境风险防范措施，编制突发环境事件应急预案并在生态环境管理部门完成备案。</w:t>
                  </w:r>
                </w:p>
              </w:tc>
            </w:tr>
            <w:tr w14:paraId="7B2A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pct"/>
                  <w:gridSpan w:val="2"/>
                  <w:shd w:val="clear" w:color="auto" w:fill="auto"/>
                  <w:vAlign w:val="center"/>
                </w:tcPr>
                <w:p w14:paraId="1D7D7951">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资源开发利用</w:t>
                  </w:r>
                </w:p>
                <w:p w14:paraId="2E9EFCF1">
                  <w:pPr>
                    <w:numPr>
                      <w:ilvl w:val="1"/>
                      <w:numId w:val="0"/>
                    </w:numPr>
                    <w:spacing w:line="276" w:lineRule="auto"/>
                    <w:jc w:val="center"/>
                    <w:rPr>
                      <w:rFonts w:ascii="Times New Roman" w:hAnsi="Times New Roman" w:eastAsia="宋体" w:cs="Times New Roman"/>
                    </w:rPr>
                  </w:pPr>
                  <w:r>
                    <w:rPr>
                      <w:rFonts w:ascii="Times New Roman" w:hAnsi="Times New Roman" w:eastAsia="宋体" w:cs="Times New Roman"/>
                    </w:rPr>
                    <w:t>要求</w:t>
                  </w:r>
                </w:p>
              </w:tc>
              <w:tc>
                <w:tcPr>
                  <w:tcW w:w="2686" w:type="pct"/>
                  <w:shd w:val="clear" w:color="auto" w:fill="auto"/>
                  <w:vAlign w:val="center"/>
                </w:tcPr>
                <w:p w14:paraId="041D37E9">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1、禁止新建涉及地下水开采的项目，开发区现有企业自备水井逐步关停，新增用水量需使用园区集中供水。</w:t>
                  </w:r>
                </w:p>
                <w:p w14:paraId="2813D259">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2、新建、改扩建项目的单位产品水耗、单位产品污染物排放量等清洁生产指标应达到国内同行业先进水平。</w:t>
                  </w:r>
                </w:p>
                <w:p w14:paraId="10AD8246">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3、新建、扩建含电镀工艺的项目应满足《电镀行业清洁生产评价指标体系》综合评价指数</w:t>
                  </w:r>
                  <w:r>
                    <w:rPr>
                      <w:rFonts w:hint="eastAsia" w:ascii="宋体" w:hAnsi="宋体" w:eastAsia="宋体" w:cs="宋体"/>
                      <w:lang w:eastAsia="zh-CN"/>
                    </w:rPr>
                    <w:t>Ⅰ</w:t>
                  </w:r>
                  <w:r>
                    <w:rPr>
                      <w:rFonts w:ascii="Times New Roman" w:hAnsi="Times New Roman" w:eastAsia="宋体" w:cs="Times New Roman"/>
                      <w:lang w:eastAsia="zh-CN"/>
                    </w:rPr>
                    <w:t>级。</w:t>
                  </w:r>
                </w:p>
                <w:p w14:paraId="044E25F1">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4、造纸项目清洁生产水平达到国内同行业清洁生产先进水平。</w:t>
                  </w:r>
                </w:p>
              </w:tc>
              <w:tc>
                <w:tcPr>
                  <w:tcW w:w="1439" w:type="pct"/>
                  <w:shd w:val="clear" w:color="auto" w:fill="auto"/>
                  <w:vAlign w:val="center"/>
                </w:tcPr>
                <w:p w14:paraId="24AA28C5">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1、本项目用水来自开发区供水管网，不开采地下水。</w:t>
                  </w:r>
                </w:p>
                <w:p w14:paraId="1769AD7A">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2、评价要求企业采用先进的生产工艺及设备，清洁生产水平可达到国内同行业先进水平。</w:t>
                  </w:r>
                </w:p>
                <w:p w14:paraId="72F5221F">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3、本项目不涉及电镀工艺。</w:t>
                  </w:r>
                </w:p>
                <w:p w14:paraId="1638CF5C">
                  <w:pPr>
                    <w:numPr>
                      <w:ilvl w:val="1"/>
                      <w:numId w:val="0"/>
                    </w:numPr>
                    <w:spacing w:line="276" w:lineRule="auto"/>
                    <w:rPr>
                      <w:rFonts w:ascii="Times New Roman" w:hAnsi="Times New Roman" w:eastAsia="宋体" w:cs="Times New Roman"/>
                      <w:lang w:eastAsia="zh-CN"/>
                    </w:rPr>
                  </w:pPr>
                  <w:r>
                    <w:rPr>
                      <w:rFonts w:ascii="Times New Roman" w:hAnsi="Times New Roman" w:eastAsia="宋体" w:cs="Times New Roman"/>
                      <w:lang w:eastAsia="zh-CN"/>
                    </w:rPr>
                    <w:t>4、本项目不涉及。</w:t>
                  </w:r>
                </w:p>
              </w:tc>
            </w:tr>
          </w:tbl>
          <w:p w14:paraId="2A887129">
            <w:pPr>
              <w:pStyle w:val="17"/>
              <w:adjustRightInd w:val="0"/>
              <w:snapToGrid w:val="0"/>
              <w:spacing w:line="500" w:lineRule="exact"/>
              <w:ind w:left="0" w:right="0" w:firstLine="480" w:firstLineChars="200"/>
              <w:rPr>
                <w:kern w:val="0"/>
                <w:sz w:val="24"/>
              </w:rPr>
            </w:pPr>
            <w:r>
              <w:rPr>
                <w:kern w:val="0"/>
                <w:sz w:val="24"/>
              </w:rPr>
              <w:t>因此，项目符合《睢县先进制造业开发区发展规划（2022-2035）环境影响报告书》生态环境准入条件相关要求。</w:t>
            </w:r>
          </w:p>
          <w:p w14:paraId="79342F61">
            <w:pPr>
              <w:tabs>
                <w:tab w:val="left" w:pos="3780"/>
              </w:tabs>
              <w:spacing w:line="500" w:lineRule="exact"/>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3、项目与《睢县先进制造业开发区发展规划（2022-2035）环境影响报告书》评价结论相符性分析</w:t>
            </w:r>
          </w:p>
          <w:p w14:paraId="1B54CD69">
            <w:pPr>
              <w:pStyle w:val="17"/>
              <w:adjustRightInd w:val="0"/>
              <w:snapToGrid w:val="0"/>
              <w:spacing w:line="360" w:lineRule="auto"/>
              <w:ind w:left="0" w:right="0" w:firstLine="480" w:firstLineChars="200"/>
              <w:rPr>
                <w:kern w:val="0"/>
                <w:sz w:val="24"/>
              </w:rPr>
            </w:pPr>
            <w:r>
              <w:rPr>
                <w:kern w:val="0"/>
                <w:sz w:val="24"/>
              </w:rPr>
              <w:t>项目与《睢县先进制造业开发区发展规划（2022-2035）环境影响报告书》评价结论相符性分析见表2。</w:t>
            </w:r>
          </w:p>
          <w:p w14:paraId="00C27727">
            <w:pPr>
              <w:tabs>
                <w:tab w:val="left" w:pos="3780"/>
              </w:tabs>
              <w:spacing w:line="360" w:lineRule="auto"/>
              <w:jc w:val="center"/>
              <w:rPr>
                <w:rFonts w:ascii="Times New Roman" w:hAnsi="Times New Roman" w:eastAsia="宋体" w:cs="Times New Roman"/>
                <w:bCs/>
                <w:sz w:val="24"/>
                <w:lang w:eastAsia="zh-CN"/>
              </w:rPr>
            </w:pPr>
            <w:r>
              <w:rPr>
                <w:rFonts w:ascii="Times New Roman" w:hAnsi="Times New Roman" w:eastAsia="宋体" w:cs="Times New Roman"/>
                <w:b/>
                <w:bCs/>
                <w:sz w:val="24"/>
                <w:lang w:eastAsia="zh-CN"/>
              </w:rPr>
              <w:t>表2本项目与《睢县先进制造业开发区发展规划（2022-2035）环境影响报告书》评价结论相符性分析</w:t>
            </w:r>
          </w:p>
          <w:tbl>
            <w:tblPr>
              <w:tblStyle w:val="32"/>
              <w:tblW w:w="497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97"/>
              <w:gridCol w:w="4364"/>
              <w:gridCol w:w="2287"/>
              <w:gridCol w:w="818"/>
            </w:tblGrid>
            <w:tr w14:paraId="7616D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312" w:type="pct"/>
                  <w:tcBorders>
                    <w:top w:val="single" w:color="auto" w:sz="4" w:space="0"/>
                    <w:left w:val="single" w:color="auto" w:sz="4" w:space="0"/>
                    <w:bottom w:val="single" w:color="auto" w:sz="4" w:space="0"/>
                    <w:right w:val="single" w:color="auto" w:sz="4" w:space="0"/>
                  </w:tcBorders>
                  <w:vAlign w:val="center"/>
                </w:tcPr>
                <w:p w14:paraId="6A627253">
                  <w:pPr>
                    <w:spacing w:line="276" w:lineRule="auto"/>
                    <w:jc w:val="center"/>
                    <w:rPr>
                      <w:rFonts w:ascii="Times New Roman" w:hAnsi="Times New Roman" w:eastAsia="宋体" w:cs="Times New Roman"/>
                      <w:b/>
                      <w:bCs/>
                    </w:rPr>
                  </w:pPr>
                  <w:r>
                    <w:rPr>
                      <w:rFonts w:ascii="Times New Roman" w:hAnsi="Times New Roman" w:eastAsia="宋体" w:cs="Times New Roman"/>
                      <w:b/>
                      <w:bCs/>
                    </w:rPr>
                    <w:t>序号</w:t>
                  </w:r>
                </w:p>
              </w:tc>
              <w:tc>
                <w:tcPr>
                  <w:tcW w:w="2738" w:type="pct"/>
                  <w:tcBorders>
                    <w:top w:val="single" w:color="auto" w:sz="4" w:space="0"/>
                    <w:left w:val="single" w:color="auto" w:sz="4" w:space="0"/>
                    <w:bottom w:val="single" w:color="auto" w:sz="4" w:space="0"/>
                    <w:right w:val="single" w:color="auto" w:sz="4" w:space="0"/>
                  </w:tcBorders>
                  <w:vAlign w:val="center"/>
                </w:tcPr>
                <w:p w14:paraId="7B77301C">
                  <w:pPr>
                    <w:spacing w:line="276" w:lineRule="auto"/>
                    <w:jc w:val="center"/>
                    <w:rPr>
                      <w:rFonts w:ascii="Times New Roman" w:hAnsi="Times New Roman" w:eastAsia="宋体" w:cs="Times New Roman"/>
                      <w:b/>
                      <w:bCs/>
                    </w:rPr>
                  </w:pPr>
                  <w:r>
                    <w:rPr>
                      <w:rFonts w:ascii="Times New Roman" w:hAnsi="Times New Roman" w:eastAsia="宋体" w:cs="Times New Roman"/>
                      <w:b/>
                      <w:bCs/>
                    </w:rPr>
                    <w:t>结论相关内容</w:t>
                  </w:r>
                </w:p>
              </w:tc>
              <w:tc>
                <w:tcPr>
                  <w:tcW w:w="1435" w:type="pct"/>
                  <w:tcBorders>
                    <w:top w:val="single" w:color="auto" w:sz="4" w:space="0"/>
                    <w:left w:val="single" w:color="auto" w:sz="4" w:space="0"/>
                    <w:bottom w:val="single" w:color="auto" w:sz="4" w:space="0"/>
                    <w:right w:val="single" w:color="auto" w:sz="4" w:space="0"/>
                  </w:tcBorders>
                  <w:vAlign w:val="center"/>
                </w:tcPr>
                <w:p w14:paraId="2C84D088">
                  <w:pPr>
                    <w:spacing w:line="276" w:lineRule="auto"/>
                    <w:jc w:val="center"/>
                    <w:rPr>
                      <w:rFonts w:ascii="Times New Roman" w:hAnsi="Times New Roman" w:eastAsia="宋体" w:cs="Times New Roman"/>
                      <w:b/>
                      <w:bCs/>
                    </w:rPr>
                  </w:pPr>
                  <w:r>
                    <w:rPr>
                      <w:rFonts w:ascii="Times New Roman" w:hAnsi="Times New Roman" w:eastAsia="宋体" w:cs="Times New Roman"/>
                      <w:b/>
                      <w:bCs/>
                    </w:rPr>
                    <w:t>本项目情况</w:t>
                  </w:r>
                </w:p>
              </w:tc>
              <w:tc>
                <w:tcPr>
                  <w:tcW w:w="513" w:type="pct"/>
                  <w:tcBorders>
                    <w:top w:val="single" w:color="auto" w:sz="4" w:space="0"/>
                    <w:left w:val="single" w:color="auto" w:sz="4" w:space="0"/>
                    <w:bottom w:val="single" w:color="auto" w:sz="4" w:space="0"/>
                    <w:right w:val="single" w:color="auto" w:sz="4" w:space="0"/>
                  </w:tcBorders>
                  <w:vAlign w:val="center"/>
                </w:tcPr>
                <w:p w14:paraId="120A628E">
                  <w:pPr>
                    <w:spacing w:line="276" w:lineRule="auto"/>
                    <w:jc w:val="center"/>
                    <w:rPr>
                      <w:rFonts w:ascii="Times New Roman" w:hAnsi="Times New Roman" w:eastAsia="宋体" w:cs="Times New Roman"/>
                      <w:b/>
                      <w:bCs/>
                    </w:rPr>
                  </w:pPr>
                  <w:r>
                    <w:rPr>
                      <w:rFonts w:ascii="Times New Roman" w:hAnsi="Times New Roman" w:eastAsia="宋体" w:cs="Times New Roman"/>
                      <w:b/>
                      <w:bCs/>
                    </w:rPr>
                    <w:t>相符性</w:t>
                  </w:r>
                </w:p>
              </w:tc>
            </w:tr>
            <w:tr w14:paraId="3307F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2" w:type="pct"/>
                  <w:tcBorders>
                    <w:top w:val="single" w:color="auto" w:sz="4" w:space="0"/>
                    <w:left w:val="single" w:color="auto" w:sz="4" w:space="0"/>
                    <w:right w:val="single" w:color="auto" w:sz="4" w:space="0"/>
                  </w:tcBorders>
                  <w:vAlign w:val="center"/>
                </w:tcPr>
                <w:p w14:paraId="7C184E42">
                  <w:pPr>
                    <w:spacing w:line="276" w:lineRule="auto"/>
                    <w:jc w:val="center"/>
                    <w:rPr>
                      <w:rFonts w:ascii="Times New Roman" w:hAnsi="Times New Roman" w:eastAsia="宋体" w:cs="Times New Roman"/>
                    </w:rPr>
                  </w:pPr>
                  <w:r>
                    <w:rPr>
                      <w:rFonts w:ascii="Times New Roman" w:hAnsi="Times New Roman" w:eastAsia="宋体" w:cs="Times New Roman"/>
                    </w:rPr>
                    <w:t>1</w:t>
                  </w:r>
                </w:p>
              </w:tc>
              <w:tc>
                <w:tcPr>
                  <w:tcW w:w="2738" w:type="pct"/>
                  <w:tcBorders>
                    <w:top w:val="single" w:color="auto" w:sz="4" w:space="0"/>
                    <w:left w:val="single" w:color="auto" w:sz="4" w:space="0"/>
                    <w:bottom w:val="single" w:color="auto" w:sz="4" w:space="0"/>
                    <w:right w:val="single" w:color="auto" w:sz="4" w:space="0"/>
                  </w:tcBorders>
                  <w:vAlign w:val="center"/>
                </w:tcPr>
                <w:p w14:paraId="13C5695B">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睢县先进制造业开发区面积1227.28公顷，其中北区1133.80公顷，南区93.48公顷。四至边界：片区一：东至富民路，北至财源路，西至黄河路，南至泰山路；片区二：东至通惠渠，北至复兴路，西至中原水城南路，南至省道S213。</w:t>
                  </w:r>
                </w:p>
              </w:tc>
              <w:tc>
                <w:tcPr>
                  <w:tcW w:w="1435" w:type="pct"/>
                  <w:tcBorders>
                    <w:top w:val="single" w:color="auto" w:sz="4" w:space="0"/>
                    <w:left w:val="single" w:color="auto" w:sz="4" w:space="0"/>
                    <w:bottom w:val="single" w:color="auto" w:sz="4" w:space="0"/>
                    <w:right w:val="single" w:color="auto" w:sz="4" w:space="0"/>
                  </w:tcBorders>
                  <w:vAlign w:val="center"/>
                </w:tcPr>
                <w:p w14:paraId="34205A6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本项目位于商丘市睢县黄河路与黄山路交叉口向南600米路东创业孵化园内6号，位于开发区北区范围内，用地性质为工业用地，符合睢县先进制造业开发区土地利用总体规划。</w:t>
                  </w:r>
                </w:p>
              </w:tc>
              <w:tc>
                <w:tcPr>
                  <w:tcW w:w="513" w:type="pct"/>
                  <w:tcBorders>
                    <w:top w:val="single" w:color="auto" w:sz="4" w:space="0"/>
                    <w:left w:val="single" w:color="auto" w:sz="4" w:space="0"/>
                    <w:bottom w:val="single" w:color="auto" w:sz="4" w:space="0"/>
                    <w:right w:val="single" w:color="auto" w:sz="4" w:space="0"/>
                  </w:tcBorders>
                  <w:vAlign w:val="center"/>
                </w:tcPr>
                <w:p w14:paraId="00310939">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34F15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2" w:type="pct"/>
                  <w:tcBorders>
                    <w:left w:val="single" w:color="auto" w:sz="4" w:space="0"/>
                    <w:right w:val="single" w:color="auto" w:sz="4" w:space="0"/>
                  </w:tcBorders>
                  <w:vAlign w:val="center"/>
                </w:tcPr>
                <w:p w14:paraId="3549AC75">
                  <w:pPr>
                    <w:spacing w:line="276" w:lineRule="auto"/>
                    <w:jc w:val="center"/>
                    <w:rPr>
                      <w:rFonts w:ascii="Times New Roman" w:hAnsi="Times New Roman" w:eastAsia="宋体" w:cs="Times New Roman"/>
                    </w:rPr>
                  </w:pPr>
                  <w:r>
                    <w:rPr>
                      <w:rFonts w:ascii="Times New Roman" w:hAnsi="Times New Roman" w:eastAsia="宋体" w:cs="Times New Roman"/>
                    </w:rPr>
                    <w:t>2</w:t>
                  </w:r>
                </w:p>
              </w:tc>
              <w:tc>
                <w:tcPr>
                  <w:tcW w:w="2738" w:type="pct"/>
                  <w:tcBorders>
                    <w:top w:val="single" w:color="auto" w:sz="4" w:space="0"/>
                    <w:left w:val="single" w:color="auto" w:sz="4" w:space="0"/>
                    <w:bottom w:val="single" w:color="auto" w:sz="4" w:space="0"/>
                    <w:right w:val="single" w:color="auto" w:sz="4" w:space="0"/>
                  </w:tcBorders>
                  <w:vAlign w:val="center"/>
                </w:tcPr>
                <w:p w14:paraId="1514FA88">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两大主导产业为制鞋产业、电子信息产业。推动纺织服装（制鞋）、电子信息、新能源机械和器材制造三大产业集群提质发展，积极培育现代物流、农副产品加工、造纸及林木配套产业，构建“2+1+N”高新技 术产业开发区产业体系。“2”指两大主导产业：制鞋产业、电子信息产业，“1”指战略性新兴产业：新能源机械及器材制造产业。</w:t>
                  </w:r>
                </w:p>
              </w:tc>
              <w:tc>
                <w:tcPr>
                  <w:tcW w:w="1435" w:type="pct"/>
                  <w:tcBorders>
                    <w:top w:val="single" w:color="auto" w:sz="4" w:space="0"/>
                    <w:left w:val="single" w:color="auto" w:sz="4" w:space="0"/>
                    <w:bottom w:val="single" w:color="auto" w:sz="4" w:space="0"/>
                    <w:right w:val="single" w:color="auto" w:sz="4" w:space="0"/>
                  </w:tcBorders>
                  <w:vAlign w:val="center"/>
                </w:tcPr>
                <w:p w14:paraId="779DAA5E">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本项目为废弃资源综合利用业，位于开发区混合产业园区，符合睢县先进制造业开发区产业发展规划。</w:t>
                  </w:r>
                </w:p>
              </w:tc>
              <w:tc>
                <w:tcPr>
                  <w:tcW w:w="513" w:type="pct"/>
                  <w:tcBorders>
                    <w:top w:val="single" w:color="auto" w:sz="4" w:space="0"/>
                    <w:left w:val="single" w:color="auto" w:sz="4" w:space="0"/>
                    <w:bottom w:val="single" w:color="auto" w:sz="4" w:space="0"/>
                    <w:right w:val="single" w:color="auto" w:sz="4" w:space="0"/>
                  </w:tcBorders>
                  <w:vAlign w:val="center"/>
                </w:tcPr>
                <w:p w14:paraId="69BAE7D2">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64865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2" w:type="pct"/>
                  <w:tcBorders>
                    <w:left w:val="single" w:color="auto" w:sz="4" w:space="0"/>
                    <w:right w:val="single" w:color="auto" w:sz="4" w:space="0"/>
                  </w:tcBorders>
                  <w:vAlign w:val="center"/>
                </w:tcPr>
                <w:p w14:paraId="6D73403D">
                  <w:pPr>
                    <w:spacing w:line="276" w:lineRule="auto"/>
                    <w:jc w:val="center"/>
                    <w:rPr>
                      <w:rFonts w:ascii="Times New Roman" w:hAnsi="Times New Roman" w:eastAsia="宋体" w:cs="Times New Roman"/>
                    </w:rPr>
                  </w:pPr>
                  <w:r>
                    <w:rPr>
                      <w:rFonts w:ascii="Times New Roman" w:hAnsi="Times New Roman" w:eastAsia="宋体" w:cs="Times New Roman"/>
                    </w:rPr>
                    <w:t>3</w:t>
                  </w:r>
                </w:p>
              </w:tc>
              <w:tc>
                <w:tcPr>
                  <w:tcW w:w="2738" w:type="pct"/>
                  <w:tcBorders>
                    <w:top w:val="single" w:color="auto" w:sz="4" w:space="0"/>
                    <w:left w:val="single" w:color="auto" w:sz="4" w:space="0"/>
                    <w:bottom w:val="single" w:color="auto" w:sz="4" w:space="0"/>
                    <w:right w:val="single" w:color="auto" w:sz="4" w:space="0"/>
                  </w:tcBorders>
                  <w:vAlign w:val="center"/>
                </w:tcPr>
                <w:p w14:paraId="2BB9DBE5">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睢县先进制造业开发区总体空间布局结构为“三心、两轴、七片区”。</w:t>
                  </w:r>
                </w:p>
                <w:p w14:paraId="4C8F06C3">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三心：开发区管委会为主的行政综合服务核心、中国鞋都鞋服产业服务核心、科创产业核心。</w:t>
                  </w:r>
                </w:p>
                <w:p w14:paraId="2EE34D70">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两轴：即开发区内两条主要发展轴线，分别为鞋都路、中原水城南路组成的南北向发 展轴线和嵩山路东西向发展轴线。</w:t>
                  </w:r>
                </w:p>
                <w:p w14:paraId="1DAD17C2">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七片区：即开发区形成的七大片区，包括北区鞋服产业园区、两个混合产业园区、电子信息及新能源机械和器材制造产业园区、农副产品深加工产业园区、综合居住区，南区混合产业园区。</w:t>
                  </w:r>
                </w:p>
              </w:tc>
              <w:tc>
                <w:tcPr>
                  <w:tcW w:w="1435" w:type="pct"/>
                  <w:tcBorders>
                    <w:top w:val="single" w:color="auto" w:sz="4" w:space="0"/>
                    <w:left w:val="single" w:color="auto" w:sz="4" w:space="0"/>
                    <w:bottom w:val="single" w:color="auto" w:sz="4" w:space="0"/>
                    <w:right w:val="single" w:color="auto" w:sz="4" w:space="0"/>
                  </w:tcBorders>
                  <w:vAlign w:val="center"/>
                </w:tcPr>
                <w:p w14:paraId="3654FAE8">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本项目为废弃资源综合利用业，位于开发区混合产业园区，符合睢县先进制造业开发区产业布局要求。</w:t>
                  </w:r>
                </w:p>
              </w:tc>
              <w:tc>
                <w:tcPr>
                  <w:tcW w:w="513" w:type="pct"/>
                  <w:tcBorders>
                    <w:top w:val="single" w:color="auto" w:sz="4" w:space="0"/>
                    <w:left w:val="single" w:color="auto" w:sz="4" w:space="0"/>
                    <w:bottom w:val="single" w:color="auto" w:sz="4" w:space="0"/>
                    <w:right w:val="single" w:color="auto" w:sz="4" w:space="0"/>
                  </w:tcBorders>
                  <w:vAlign w:val="center"/>
                </w:tcPr>
                <w:p w14:paraId="4ED6206B">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4EFF2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2" w:type="pct"/>
                  <w:tcBorders>
                    <w:left w:val="single" w:color="auto" w:sz="4" w:space="0"/>
                    <w:right w:val="single" w:color="auto" w:sz="4" w:space="0"/>
                  </w:tcBorders>
                  <w:vAlign w:val="center"/>
                </w:tcPr>
                <w:p w14:paraId="070AC0B3">
                  <w:pPr>
                    <w:spacing w:line="276" w:lineRule="auto"/>
                    <w:jc w:val="center"/>
                    <w:rPr>
                      <w:rFonts w:ascii="Times New Roman" w:hAnsi="Times New Roman" w:eastAsia="宋体" w:cs="Times New Roman"/>
                    </w:rPr>
                  </w:pPr>
                  <w:r>
                    <w:rPr>
                      <w:rFonts w:ascii="Times New Roman" w:hAnsi="Times New Roman" w:eastAsia="宋体" w:cs="Times New Roman"/>
                    </w:rPr>
                    <w:t>4</w:t>
                  </w:r>
                </w:p>
              </w:tc>
              <w:tc>
                <w:tcPr>
                  <w:tcW w:w="2738" w:type="pct"/>
                  <w:tcBorders>
                    <w:top w:val="single" w:color="auto" w:sz="4" w:space="0"/>
                    <w:left w:val="single" w:color="auto" w:sz="4" w:space="0"/>
                    <w:bottom w:val="single" w:color="auto" w:sz="4" w:space="0"/>
                    <w:right w:val="single" w:color="auto" w:sz="4" w:space="0"/>
                  </w:tcBorders>
                  <w:vAlign w:val="center"/>
                </w:tcPr>
                <w:p w14:paraId="75C3609F">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区域环境资源承载力：</w:t>
                  </w:r>
                </w:p>
                <w:p w14:paraId="379F2B2C">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供水：采用二水厂（集聚区水厂）和南部城区自来水厂集中供水；</w:t>
                  </w:r>
                </w:p>
                <w:p w14:paraId="7BACBA7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排水：进入睢县第二污水处理厂（睢县先进制造业开发区污水处理厂）后达标排放；</w:t>
                  </w:r>
                </w:p>
                <w:p w14:paraId="315AFD3D">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供热：采用集聚区区域导热油锅炉房进行集中供热；</w:t>
                  </w:r>
                </w:p>
                <w:p w14:paraId="272B1EC6">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供气：采用西气东输天然气。</w:t>
                  </w:r>
                </w:p>
              </w:tc>
              <w:tc>
                <w:tcPr>
                  <w:tcW w:w="1435" w:type="pct"/>
                  <w:tcBorders>
                    <w:top w:val="single" w:color="auto" w:sz="4" w:space="0"/>
                    <w:left w:val="single" w:color="auto" w:sz="4" w:space="0"/>
                    <w:bottom w:val="single" w:color="auto" w:sz="4" w:space="0"/>
                    <w:right w:val="single" w:color="auto" w:sz="4" w:space="0"/>
                  </w:tcBorders>
                  <w:vAlign w:val="center"/>
                </w:tcPr>
                <w:p w14:paraId="6C581FA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本项目用水来源为市政供水，生产废水经厂内污水处理站处理后与生活污水一同排入睢县第二污水处理厂处理，符合区域环境资源承载力要求。本项目不需要供热、供气。</w:t>
                  </w:r>
                </w:p>
              </w:tc>
              <w:tc>
                <w:tcPr>
                  <w:tcW w:w="513" w:type="pct"/>
                  <w:tcBorders>
                    <w:top w:val="single" w:color="auto" w:sz="4" w:space="0"/>
                    <w:left w:val="single" w:color="auto" w:sz="4" w:space="0"/>
                    <w:bottom w:val="single" w:color="auto" w:sz="4" w:space="0"/>
                    <w:right w:val="single" w:color="auto" w:sz="4" w:space="0"/>
                  </w:tcBorders>
                  <w:vAlign w:val="center"/>
                </w:tcPr>
                <w:p w14:paraId="3721361B">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符合</w:t>
                  </w:r>
                </w:p>
              </w:tc>
            </w:tr>
          </w:tbl>
          <w:p w14:paraId="0251B5A7">
            <w:pPr>
              <w:tabs>
                <w:tab w:val="left" w:pos="3780"/>
              </w:tabs>
              <w:spacing w:line="500" w:lineRule="exact"/>
              <w:ind w:firstLine="480" w:firstLineChars="200"/>
              <w:rPr>
                <w:rFonts w:ascii="Times New Roman" w:hAnsi="Times New Roman" w:eastAsia="宋体" w:cs="Times New Roman"/>
                <w:b/>
                <w:sz w:val="24"/>
                <w:lang w:eastAsia="zh-CN"/>
              </w:rPr>
            </w:pPr>
            <w:r>
              <w:rPr>
                <w:rFonts w:ascii="Times New Roman" w:hAnsi="Times New Roman" w:eastAsia="宋体" w:cs="Times New Roman"/>
                <w:sz w:val="24"/>
                <w:lang w:eastAsia="zh-CN"/>
              </w:rPr>
              <w:t>因此，项目符合《睢县先进制造业开发区发展规划（2022-2035）环境影响报告书》评价结论相关要求。</w:t>
            </w:r>
          </w:p>
          <w:p w14:paraId="011BE476">
            <w:pPr>
              <w:tabs>
                <w:tab w:val="left" w:pos="3780"/>
              </w:tabs>
              <w:spacing w:line="500" w:lineRule="exact"/>
              <w:rPr>
                <w:rFonts w:ascii="Times New Roman" w:hAnsi="Times New Roman" w:eastAsia="宋体" w:cs="Times New Roman"/>
                <w:b/>
                <w:sz w:val="24"/>
                <w:lang w:eastAsia="zh-CN"/>
              </w:rPr>
            </w:pPr>
            <w:r>
              <w:rPr>
                <w:rFonts w:ascii="Times New Roman" w:hAnsi="Times New Roman" w:eastAsia="宋体" w:cs="Times New Roman"/>
                <w:b/>
                <w:sz w:val="24"/>
                <w:lang w:eastAsia="zh-CN"/>
              </w:rPr>
              <w:t>4、与《睢县先进制造业开发区发展规划（2022-2035）环境影响报告书》审查意见相符性分析</w:t>
            </w:r>
          </w:p>
          <w:p w14:paraId="28680ADD">
            <w:pPr>
              <w:tabs>
                <w:tab w:val="left" w:pos="3780"/>
              </w:tabs>
              <w:spacing w:line="50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项目与《睢县先进制造业开发区发展规划（2022-2035）环境影响报告书》审查意见相符性分析见表3。</w:t>
            </w:r>
          </w:p>
          <w:p w14:paraId="4A7CFAD7">
            <w:pPr>
              <w:tabs>
                <w:tab w:val="left" w:pos="3780"/>
              </w:tabs>
              <w:spacing w:line="360" w:lineRule="auto"/>
              <w:jc w:val="center"/>
              <w:rPr>
                <w:rFonts w:ascii="Times New Roman" w:hAnsi="Times New Roman" w:eastAsia="宋体" w:cs="Times New Roman"/>
                <w:bCs/>
                <w:sz w:val="24"/>
                <w:lang w:eastAsia="zh-CN"/>
              </w:rPr>
            </w:pPr>
            <w:r>
              <w:rPr>
                <w:rFonts w:ascii="Times New Roman" w:hAnsi="Times New Roman" w:eastAsia="宋体" w:cs="Times New Roman"/>
                <w:b/>
                <w:bCs/>
                <w:sz w:val="24"/>
                <w:lang w:eastAsia="zh-CN"/>
              </w:rPr>
              <w:t>表3本项目与《睢县先进制造业开发区发展规划（2022-2035）环境影响报告书》审查意见相符性分析</w:t>
            </w:r>
          </w:p>
          <w:tbl>
            <w:tblPr>
              <w:tblStyle w:val="32"/>
              <w:tblW w:w="768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76"/>
              <w:gridCol w:w="4167"/>
              <w:gridCol w:w="2183"/>
              <w:gridCol w:w="856"/>
            </w:tblGrid>
            <w:tr w14:paraId="382D5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310" w:type="pct"/>
                  <w:tcBorders>
                    <w:top w:val="single" w:color="auto" w:sz="4" w:space="0"/>
                    <w:left w:val="single" w:color="auto" w:sz="4" w:space="0"/>
                    <w:bottom w:val="single" w:color="auto" w:sz="4" w:space="0"/>
                    <w:right w:val="single" w:color="auto" w:sz="4" w:space="0"/>
                  </w:tcBorders>
                  <w:vAlign w:val="center"/>
                </w:tcPr>
                <w:p w14:paraId="44B84728">
                  <w:pPr>
                    <w:spacing w:line="276" w:lineRule="auto"/>
                    <w:jc w:val="center"/>
                    <w:rPr>
                      <w:rFonts w:ascii="Times New Roman" w:hAnsi="Times New Roman" w:eastAsia="宋体" w:cs="Times New Roman"/>
                      <w:b/>
                      <w:bCs/>
                    </w:rPr>
                  </w:pPr>
                  <w:r>
                    <w:rPr>
                      <w:rFonts w:ascii="Times New Roman" w:hAnsi="Times New Roman" w:eastAsia="宋体" w:cs="Times New Roman"/>
                      <w:b/>
                      <w:bCs/>
                    </w:rPr>
                    <w:t>序号</w:t>
                  </w:r>
                </w:p>
              </w:tc>
              <w:tc>
                <w:tcPr>
                  <w:tcW w:w="2712" w:type="pct"/>
                  <w:tcBorders>
                    <w:top w:val="single" w:color="auto" w:sz="4" w:space="0"/>
                    <w:left w:val="single" w:color="auto" w:sz="4" w:space="0"/>
                    <w:bottom w:val="single" w:color="auto" w:sz="4" w:space="0"/>
                    <w:right w:val="single" w:color="auto" w:sz="4" w:space="0"/>
                  </w:tcBorders>
                  <w:vAlign w:val="center"/>
                </w:tcPr>
                <w:p w14:paraId="0BFEA82C">
                  <w:pPr>
                    <w:spacing w:line="276" w:lineRule="auto"/>
                    <w:jc w:val="center"/>
                    <w:rPr>
                      <w:rFonts w:ascii="Times New Roman" w:hAnsi="Times New Roman" w:eastAsia="宋体" w:cs="Times New Roman"/>
                      <w:b/>
                      <w:bCs/>
                    </w:rPr>
                  </w:pPr>
                  <w:r>
                    <w:rPr>
                      <w:rFonts w:ascii="Times New Roman" w:hAnsi="Times New Roman" w:eastAsia="宋体" w:cs="Times New Roman"/>
                      <w:b/>
                      <w:bCs/>
                    </w:rPr>
                    <w:t>审查意见要求</w:t>
                  </w:r>
                </w:p>
              </w:tc>
              <w:tc>
                <w:tcPr>
                  <w:tcW w:w="1421" w:type="pct"/>
                  <w:tcBorders>
                    <w:top w:val="single" w:color="auto" w:sz="4" w:space="0"/>
                    <w:left w:val="single" w:color="auto" w:sz="4" w:space="0"/>
                    <w:bottom w:val="single" w:color="auto" w:sz="4" w:space="0"/>
                    <w:right w:val="single" w:color="auto" w:sz="4" w:space="0"/>
                  </w:tcBorders>
                  <w:vAlign w:val="center"/>
                </w:tcPr>
                <w:p w14:paraId="3C287E54">
                  <w:pPr>
                    <w:spacing w:line="276" w:lineRule="auto"/>
                    <w:jc w:val="center"/>
                    <w:rPr>
                      <w:rFonts w:ascii="Times New Roman" w:hAnsi="Times New Roman" w:eastAsia="宋体" w:cs="Times New Roman"/>
                      <w:b/>
                      <w:bCs/>
                    </w:rPr>
                  </w:pPr>
                  <w:r>
                    <w:rPr>
                      <w:rFonts w:ascii="Times New Roman" w:hAnsi="Times New Roman" w:eastAsia="宋体" w:cs="Times New Roman"/>
                      <w:b/>
                      <w:bCs/>
                    </w:rPr>
                    <w:t>本项目情况</w:t>
                  </w:r>
                </w:p>
              </w:tc>
              <w:tc>
                <w:tcPr>
                  <w:tcW w:w="558" w:type="pct"/>
                  <w:tcBorders>
                    <w:top w:val="single" w:color="auto" w:sz="4" w:space="0"/>
                    <w:left w:val="single" w:color="auto" w:sz="4" w:space="0"/>
                    <w:bottom w:val="single" w:color="auto" w:sz="4" w:space="0"/>
                    <w:right w:val="single" w:color="auto" w:sz="4" w:space="0"/>
                  </w:tcBorders>
                  <w:vAlign w:val="center"/>
                </w:tcPr>
                <w:p w14:paraId="1D342944">
                  <w:pPr>
                    <w:spacing w:line="276" w:lineRule="auto"/>
                    <w:jc w:val="center"/>
                    <w:rPr>
                      <w:rFonts w:ascii="Times New Roman" w:hAnsi="Times New Roman" w:eastAsia="宋体" w:cs="Times New Roman"/>
                      <w:b/>
                      <w:bCs/>
                    </w:rPr>
                  </w:pPr>
                  <w:r>
                    <w:rPr>
                      <w:rFonts w:ascii="Times New Roman" w:hAnsi="Times New Roman" w:eastAsia="宋体" w:cs="Times New Roman"/>
                      <w:b/>
                      <w:bCs/>
                    </w:rPr>
                    <w:t>相符性</w:t>
                  </w:r>
                </w:p>
              </w:tc>
            </w:tr>
            <w:tr w14:paraId="38190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top w:val="single" w:color="auto" w:sz="4" w:space="0"/>
                    <w:left w:val="single" w:color="auto" w:sz="4" w:space="0"/>
                    <w:right w:val="single" w:color="auto" w:sz="4" w:space="0"/>
                  </w:tcBorders>
                  <w:vAlign w:val="center"/>
                </w:tcPr>
                <w:p w14:paraId="51E69630">
                  <w:pPr>
                    <w:spacing w:line="276" w:lineRule="auto"/>
                    <w:jc w:val="center"/>
                    <w:rPr>
                      <w:rFonts w:ascii="Times New Roman" w:hAnsi="Times New Roman" w:eastAsia="宋体" w:cs="Times New Roman"/>
                    </w:rPr>
                  </w:pPr>
                  <w:r>
                    <w:rPr>
                      <w:rFonts w:ascii="Times New Roman" w:hAnsi="Times New Roman" w:eastAsia="宋体" w:cs="Times New Roman"/>
                    </w:rPr>
                    <w:t>1</w:t>
                  </w:r>
                </w:p>
              </w:tc>
              <w:tc>
                <w:tcPr>
                  <w:tcW w:w="2712" w:type="pct"/>
                  <w:tcBorders>
                    <w:top w:val="single" w:color="auto" w:sz="4" w:space="0"/>
                    <w:left w:val="single" w:color="auto" w:sz="4" w:space="0"/>
                    <w:bottom w:val="single" w:color="auto" w:sz="4" w:space="0"/>
                    <w:right w:val="single" w:color="auto" w:sz="4" w:space="0"/>
                  </w:tcBorders>
                  <w:vAlign w:val="center"/>
                </w:tcPr>
                <w:p w14:paraId="342C510E">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（一）坚持绿色低碳高质量发展</w:t>
                  </w:r>
                </w:p>
                <w:p w14:paraId="72A9453C">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规划应贯彻生态优先、绿色低碳、集约高效的绿色发展、协调发展理念，根据国家、省发展战略，以环境质量改善为核心， 进</w:t>
                  </w:r>
                </w:p>
                <w:p w14:paraId="1475426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一步优化睢县先进制造业开发区的产业结构、发展规模、用地布局等，做好与区域“三线一单”成果的协调衔接，实现开发区绿色低碳高质量发展目标。</w:t>
                  </w:r>
                </w:p>
              </w:tc>
              <w:tc>
                <w:tcPr>
                  <w:tcW w:w="1421" w:type="pct"/>
                  <w:tcBorders>
                    <w:top w:val="single" w:color="auto" w:sz="4" w:space="0"/>
                    <w:left w:val="single" w:color="auto" w:sz="4" w:space="0"/>
                    <w:bottom w:val="single" w:color="auto" w:sz="4" w:space="0"/>
                    <w:right w:val="single" w:color="auto" w:sz="4" w:space="0"/>
                  </w:tcBorders>
                  <w:vAlign w:val="center"/>
                </w:tcPr>
                <w:p w14:paraId="6E0E31CC">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本项目位于商丘市睢县黄河路与黄山路交叉口向南600米路东创业孵化园内6号，位于开发区规划范围内，符合开发区产业布局及土地利用总体规划，符合当地“三线一单”要求。</w:t>
                  </w:r>
                </w:p>
              </w:tc>
              <w:tc>
                <w:tcPr>
                  <w:tcW w:w="558" w:type="pct"/>
                  <w:tcBorders>
                    <w:top w:val="single" w:color="auto" w:sz="4" w:space="0"/>
                    <w:left w:val="single" w:color="auto" w:sz="4" w:space="0"/>
                    <w:bottom w:val="single" w:color="auto" w:sz="4" w:space="0"/>
                    <w:right w:val="single" w:color="auto" w:sz="4" w:space="0"/>
                  </w:tcBorders>
                  <w:vAlign w:val="center"/>
                </w:tcPr>
                <w:p w14:paraId="54548564">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3B23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left w:val="single" w:color="auto" w:sz="4" w:space="0"/>
                    <w:right w:val="single" w:color="auto" w:sz="4" w:space="0"/>
                  </w:tcBorders>
                  <w:vAlign w:val="center"/>
                </w:tcPr>
                <w:p w14:paraId="647E5271">
                  <w:pPr>
                    <w:spacing w:line="276" w:lineRule="auto"/>
                    <w:jc w:val="center"/>
                    <w:rPr>
                      <w:rFonts w:ascii="Times New Roman" w:hAnsi="Times New Roman" w:eastAsia="宋体" w:cs="Times New Roman"/>
                    </w:rPr>
                  </w:pPr>
                  <w:r>
                    <w:rPr>
                      <w:rFonts w:ascii="Times New Roman" w:hAnsi="Times New Roman" w:eastAsia="宋体" w:cs="Times New Roman"/>
                    </w:rPr>
                    <w:t>2</w:t>
                  </w:r>
                </w:p>
              </w:tc>
              <w:tc>
                <w:tcPr>
                  <w:tcW w:w="2712" w:type="pct"/>
                  <w:tcBorders>
                    <w:top w:val="single" w:color="auto" w:sz="4" w:space="0"/>
                    <w:left w:val="single" w:color="auto" w:sz="4" w:space="0"/>
                    <w:bottom w:val="single" w:color="auto" w:sz="4" w:space="0"/>
                    <w:right w:val="single" w:color="auto" w:sz="4" w:space="0"/>
                  </w:tcBorders>
                  <w:vAlign w:val="center"/>
                </w:tcPr>
                <w:p w14:paraId="3108875B">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（二）加快推进产业转型</w:t>
                  </w:r>
                </w:p>
                <w:p w14:paraId="5E19714A">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开发区应遵循循环经济理念，积极推进产业技术进步和开发区循环化改造；入区新、改、扩建项目应实施清洁生产，单位产品水耗、单位产品污染物排放量等清洁生产指标应达到国内同行业先进水平，确保产业发展与生态环境保护相协调。</w:t>
                  </w:r>
                </w:p>
              </w:tc>
              <w:tc>
                <w:tcPr>
                  <w:tcW w:w="1421" w:type="pct"/>
                  <w:tcBorders>
                    <w:top w:val="single" w:color="auto" w:sz="4" w:space="0"/>
                    <w:left w:val="single" w:color="auto" w:sz="4" w:space="0"/>
                    <w:bottom w:val="single" w:color="auto" w:sz="4" w:space="0"/>
                    <w:right w:val="single" w:color="auto" w:sz="4" w:space="0"/>
                  </w:tcBorders>
                  <w:vAlign w:val="center"/>
                </w:tcPr>
                <w:p w14:paraId="03F22A4F">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本项目为新建项目，评价要求企业采用先进的生产工艺、设备、污染治理技术，确保单位产品能耗、物耗、污染物排放和资源利用率能够达到同行业国内先进水平。</w:t>
                  </w:r>
                </w:p>
              </w:tc>
              <w:tc>
                <w:tcPr>
                  <w:tcW w:w="558" w:type="pct"/>
                  <w:tcBorders>
                    <w:top w:val="single" w:color="auto" w:sz="4" w:space="0"/>
                    <w:left w:val="single" w:color="auto" w:sz="4" w:space="0"/>
                    <w:bottom w:val="single" w:color="auto" w:sz="4" w:space="0"/>
                    <w:right w:val="single" w:color="auto" w:sz="4" w:space="0"/>
                  </w:tcBorders>
                  <w:vAlign w:val="center"/>
                </w:tcPr>
                <w:p w14:paraId="15E602D2">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737E9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left w:val="single" w:color="auto" w:sz="4" w:space="0"/>
                    <w:right w:val="single" w:color="auto" w:sz="4" w:space="0"/>
                  </w:tcBorders>
                  <w:vAlign w:val="center"/>
                </w:tcPr>
                <w:p w14:paraId="58CC879A">
                  <w:pPr>
                    <w:spacing w:line="276" w:lineRule="auto"/>
                    <w:jc w:val="center"/>
                    <w:rPr>
                      <w:rFonts w:ascii="Times New Roman" w:hAnsi="Times New Roman" w:eastAsia="宋体" w:cs="Times New Roman"/>
                    </w:rPr>
                  </w:pPr>
                  <w:r>
                    <w:rPr>
                      <w:rFonts w:ascii="Times New Roman" w:hAnsi="Times New Roman" w:eastAsia="宋体" w:cs="Times New Roman"/>
                    </w:rPr>
                    <w:t>3</w:t>
                  </w:r>
                </w:p>
              </w:tc>
              <w:tc>
                <w:tcPr>
                  <w:tcW w:w="2712" w:type="pct"/>
                  <w:tcBorders>
                    <w:top w:val="single" w:color="auto" w:sz="4" w:space="0"/>
                    <w:left w:val="single" w:color="auto" w:sz="4" w:space="0"/>
                    <w:bottom w:val="single" w:color="auto" w:sz="4" w:space="0"/>
                    <w:right w:val="single" w:color="auto" w:sz="4" w:space="0"/>
                  </w:tcBorders>
                  <w:vAlign w:val="center"/>
                </w:tcPr>
                <w:p w14:paraId="5DBFD4E2">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（三）优化空间布局严格空间管控</w:t>
                  </w:r>
                </w:p>
                <w:p w14:paraId="366A37E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进一步加强与国土空间规划的衔接，保持规划之间协调一致；做好规划控制和绿化隔离带建设，在综合居住区周边设置绿化隔离带，加强对开发区及周边生活区的防护，确保开发区产业布局与生态环境保护、人居环境安全相协调。</w:t>
                  </w:r>
                </w:p>
              </w:tc>
              <w:tc>
                <w:tcPr>
                  <w:tcW w:w="1421" w:type="pct"/>
                  <w:tcBorders>
                    <w:top w:val="single" w:color="auto" w:sz="4" w:space="0"/>
                    <w:left w:val="single" w:color="auto" w:sz="4" w:space="0"/>
                    <w:bottom w:val="single" w:color="auto" w:sz="4" w:space="0"/>
                    <w:right w:val="single" w:color="auto" w:sz="4" w:space="0"/>
                  </w:tcBorders>
                  <w:vAlign w:val="center"/>
                </w:tcPr>
                <w:p w14:paraId="4DF8159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为废弃资源综合利用业，位于开发区混合产业园区，符合开发区产业布局规划，距离项目最近的环境敏感点为南部260m的南苑小区，项目废气、废水、噪声经治理后均达标排放，固废妥善处置，不会对周边敏感点造成明显影响。</w:t>
                  </w:r>
                </w:p>
              </w:tc>
              <w:tc>
                <w:tcPr>
                  <w:tcW w:w="558" w:type="pct"/>
                  <w:tcBorders>
                    <w:top w:val="single" w:color="auto" w:sz="4" w:space="0"/>
                    <w:left w:val="single" w:color="auto" w:sz="4" w:space="0"/>
                    <w:bottom w:val="single" w:color="auto" w:sz="4" w:space="0"/>
                    <w:right w:val="single" w:color="auto" w:sz="4" w:space="0"/>
                  </w:tcBorders>
                  <w:vAlign w:val="center"/>
                </w:tcPr>
                <w:p w14:paraId="756D4840">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76C5F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left w:val="single" w:color="auto" w:sz="4" w:space="0"/>
                    <w:right w:val="single" w:color="auto" w:sz="4" w:space="0"/>
                  </w:tcBorders>
                  <w:vAlign w:val="center"/>
                </w:tcPr>
                <w:p w14:paraId="6B538039">
                  <w:pPr>
                    <w:spacing w:line="276" w:lineRule="auto"/>
                    <w:jc w:val="center"/>
                    <w:rPr>
                      <w:rFonts w:ascii="Times New Roman" w:hAnsi="Times New Roman" w:eastAsia="宋体" w:cs="Times New Roman"/>
                    </w:rPr>
                  </w:pPr>
                  <w:r>
                    <w:rPr>
                      <w:rFonts w:ascii="Times New Roman" w:hAnsi="Times New Roman" w:eastAsia="宋体" w:cs="Times New Roman"/>
                    </w:rPr>
                    <w:t>4</w:t>
                  </w:r>
                </w:p>
              </w:tc>
              <w:tc>
                <w:tcPr>
                  <w:tcW w:w="2712" w:type="pct"/>
                  <w:tcBorders>
                    <w:top w:val="single" w:color="auto" w:sz="4" w:space="0"/>
                    <w:left w:val="single" w:color="auto" w:sz="4" w:space="0"/>
                    <w:bottom w:val="single" w:color="auto" w:sz="4" w:space="0"/>
                    <w:right w:val="single" w:color="auto" w:sz="4" w:space="0"/>
                  </w:tcBorders>
                  <w:vAlign w:val="center"/>
                </w:tcPr>
                <w:p w14:paraId="2318F37D">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（四）强化减污降碳协同增效</w:t>
                  </w:r>
                </w:p>
                <w:p w14:paraId="6149F94F">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根据国家和河南省关于挥发性有机物等大气和水、土壤污染防治相关要求，严格执行相关行业污染物排放标准及特别排放限值；严格执行污染物排放总量控制制度，新增污染物排放指标应做到“等量或倍量替代”；结合碳达峰目标，强化碳评价及减排措施，确保区域环境质量持续改善。</w:t>
                  </w:r>
                </w:p>
              </w:tc>
              <w:tc>
                <w:tcPr>
                  <w:tcW w:w="1421" w:type="pct"/>
                  <w:tcBorders>
                    <w:top w:val="single" w:color="auto" w:sz="4" w:space="0"/>
                    <w:left w:val="single" w:color="auto" w:sz="4" w:space="0"/>
                    <w:bottom w:val="single" w:color="auto" w:sz="4" w:space="0"/>
                    <w:right w:val="single" w:color="auto" w:sz="4" w:space="0"/>
                  </w:tcBorders>
                  <w:vAlign w:val="center"/>
                </w:tcPr>
                <w:p w14:paraId="190C2007">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 xml:space="preserve">本项目废气、废水、噪声经治理后均达标排放，采取分区防渗措施后不会对区域地下水、土壤造成影响。项目非甲烷总烃排放实行区域倍量替代。 </w:t>
                  </w:r>
                </w:p>
              </w:tc>
              <w:tc>
                <w:tcPr>
                  <w:tcW w:w="558" w:type="pct"/>
                  <w:tcBorders>
                    <w:top w:val="single" w:color="auto" w:sz="4" w:space="0"/>
                    <w:left w:val="single" w:color="auto" w:sz="4" w:space="0"/>
                    <w:bottom w:val="single" w:color="auto" w:sz="4" w:space="0"/>
                    <w:right w:val="single" w:color="auto" w:sz="4" w:space="0"/>
                  </w:tcBorders>
                  <w:vAlign w:val="center"/>
                </w:tcPr>
                <w:p w14:paraId="64C2ACFB">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5ED98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left w:val="single" w:color="auto" w:sz="4" w:space="0"/>
                    <w:right w:val="single" w:color="auto" w:sz="4" w:space="0"/>
                  </w:tcBorders>
                  <w:vAlign w:val="center"/>
                </w:tcPr>
                <w:p w14:paraId="333E3439">
                  <w:pPr>
                    <w:spacing w:line="276" w:lineRule="auto"/>
                    <w:jc w:val="center"/>
                    <w:rPr>
                      <w:rFonts w:ascii="Times New Roman" w:hAnsi="Times New Roman" w:eastAsia="宋体" w:cs="Times New Roman"/>
                    </w:rPr>
                  </w:pPr>
                  <w:r>
                    <w:rPr>
                      <w:rFonts w:ascii="Times New Roman" w:hAnsi="Times New Roman" w:eastAsia="宋体" w:cs="Times New Roman"/>
                    </w:rPr>
                    <w:t>5</w:t>
                  </w:r>
                </w:p>
              </w:tc>
              <w:tc>
                <w:tcPr>
                  <w:tcW w:w="2712" w:type="pct"/>
                  <w:tcBorders>
                    <w:top w:val="single" w:color="auto" w:sz="4" w:space="0"/>
                    <w:left w:val="single" w:color="auto" w:sz="4" w:space="0"/>
                    <w:bottom w:val="single" w:color="auto" w:sz="4" w:space="0"/>
                    <w:right w:val="single" w:color="auto" w:sz="4" w:space="0"/>
                  </w:tcBorders>
                  <w:vAlign w:val="center"/>
                </w:tcPr>
                <w:p w14:paraId="097D61F9">
                  <w:pPr>
                    <w:numPr>
                      <w:ilvl w:val="0"/>
                      <w:numId w:val="1"/>
                    </w:numPr>
                    <w:kinsoku/>
                    <w:autoSpaceDE/>
                    <w:autoSpaceDN/>
                    <w:adjustRightInd/>
                    <w:snapToGrid/>
                    <w:spacing w:line="276" w:lineRule="auto"/>
                    <w:textAlignment w:val="auto"/>
                    <w:rPr>
                      <w:rFonts w:ascii="Times New Roman" w:hAnsi="Times New Roman" w:eastAsia="宋体" w:cs="Times New Roman"/>
                    </w:rPr>
                  </w:pPr>
                  <w:r>
                    <w:rPr>
                      <w:rFonts w:ascii="Times New Roman" w:hAnsi="Times New Roman" w:eastAsia="宋体" w:cs="Times New Roman"/>
                    </w:rPr>
                    <w:t>严格落实项目入驻要求</w:t>
                  </w:r>
                </w:p>
                <w:p w14:paraId="79A069BB">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严格落实《报告书》生态环境准入要求，</w:t>
                  </w:r>
                </w:p>
                <w:p w14:paraId="3E6F1030">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鼓励符合开发区功能定位、国家产业政策</w:t>
                  </w:r>
                </w:p>
                <w:p w14:paraId="0322F8C7">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鼓励的项目入驻；禁止建设使用含苯粘胶</w:t>
                  </w:r>
                </w:p>
                <w:p w14:paraId="2E1DD5B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剂的制鞋项目和含鞣制工艺（退城入园除</w:t>
                  </w:r>
                </w:p>
                <w:p w14:paraId="754E9F3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外）的制鞋项目；禁止新建、扩建酒精生</w:t>
                  </w:r>
                </w:p>
                <w:p w14:paraId="026D9C8E">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产线；禁止入驻含印染工序（数码印花/ 喷</w:t>
                  </w:r>
                </w:p>
                <w:p w14:paraId="1179D25A">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墨印花除外）的项目；根据区域水环境质</w:t>
                  </w:r>
                </w:p>
                <w:p w14:paraId="10BEC762">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量改善情况，量承载力而行，适度发展造</w:t>
                  </w:r>
                </w:p>
                <w:p w14:paraId="7F434E5D">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纸等产业，禁止新建化学制浆、半化学</w:t>
                  </w:r>
                </w:p>
                <w:p w14:paraId="47E6D40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浆、化学机械浆造纸项目。</w:t>
                  </w:r>
                </w:p>
              </w:tc>
              <w:tc>
                <w:tcPr>
                  <w:tcW w:w="1421" w:type="pct"/>
                  <w:tcBorders>
                    <w:top w:val="single" w:color="auto" w:sz="4" w:space="0"/>
                    <w:left w:val="single" w:color="auto" w:sz="4" w:space="0"/>
                    <w:bottom w:val="single" w:color="auto" w:sz="4" w:space="0"/>
                    <w:right w:val="single" w:color="auto" w:sz="4" w:space="0"/>
                  </w:tcBorders>
                  <w:vAlign w:val="center"/>
                </w:tcPr>
                <w:p w14:paraId="11789BB1">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本项目属于废弃资源综合利用业，符合开发区功能定位，不使用含苯胶粘剂，不涉及鞣制工艺，符合开发区生态环境准入要求。</w:t>
                  </w:r>
                </w:p>
              </w:tc>
              <w:tc>
                <w:tcPr>
                  <w:tcW w:w="558" w:type="pct"/>
                  <w:tcBorders>
                    <w:top w:val="single" w:color="auto" w:sz="4" w:space="0"/>
                    <w:left w:val="single" w:color="auto" w:sz="4" w:space="0"/>
                    <w:bottom w:val="single" w:color="auto" w:sz="4" w:space="0"/>
                    <w:right w:val="single" w:color="auto" w:sz="4" w:space="0"/>
                  </w:tcBorders>
                  <w:vAlign w:val="center"/>
                </w:tcPr>
                <w:p w14:paraId="2EB65A0D">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3D336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left w:val="single" w:color="auto" w:sz="4" w:space="0"/>
                    <w:right w:val="single" w:color="auto" w:sz="4" w:space="0"/>
                  </w:tcBorders>
                  <w:vAlign w:val="center"/>
                </w:tcPr>
                <w:p w14:paraId="7942B6CE">
                  <w:pPr>
                    <w:spacing w:line="276" w:lineRule="auto"/>
                    <w:jc w:val="center"/>
                    <w:rPr>
                      <w:rFonts w:ascii="Times New Roman" w:hAnsi="Times New Roman" w:eastAsia="宋体" w:cs="Times New Roman"/>
                    </w:rPr>
                  </w:pPr>
                  <w:r>
                    <w:rPr>
                      <w:rFonts w:ascii="Times New Roman" w:hAnsi="Times New Roman" w:eastAsia="宋体" w:cs="Times New Roman"/>
                    </w:rPr>
                    <w:t>6</w:t>
                  </w:r>
                </w:p>
              </w:tc>
              <w:tc>
                <w:tcPr>
                  <w:tcW w:w="2712" w:type="pct"/>
                  <w:tcBorders>
                    <w:top w:val="single" w:color="auto" w:sz="4" w:space="0"/>
                    <w:left w:val="single" w:color="auto" w:sz="4" w:space="0"/>
                    <w:bottom w:val="single" w:color="auto" w:sz="4" w:space="0"/>
                    <w:right w:val="single" w:color="auto" w:sz="4" w:space="0"/>
                  </w:tcBorders>
                  <w:vAlign w:val="center"/>
                </w:tcPr>
                <w:p w14:paraId="7A1DCCB0">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（六）加快开发区环境基础设施建设</w:t>
                  </w:r>
                </w:p>
                <w:p w14:paraId="084F3F98">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建设完善集中供水、排水、供热等基础设施，加快推进睢县第三污水处理厂扩建工程及污水管网建设，确保企业外排废水全部有效收集；加快推进区域污水处理厂尾水人工湿地建设，经湿地处理后出水化学需氧量、氨氮、总磷执行《地表水环境质量标准》（GB3838-2002）中 IV 类标准，</w:t>
                  </w:r>
                </w:p>
                <w:p w14:paraId="7EB9F0C5">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其他因子执行《城镇污水处理厂污染物排放标准》（GB18918-2002）一级 A 排放</w:t>
                  </w:r>
                </w:p>
                <w:p w14:paraId="2B23C3D3">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标准，并提高水资源利用率，减少废水排</w:t>
                  </w:r>
                </w:p>
                <w:p w14:paraId="10D80367">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放；园区固废应有安全可行的处理处置措</w:t>
                  </w:r>
                </w:p>
                <w:p w14:paraId="52A47EBD">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施，不得随意弃置，危险固废严格按照有关规定收集、贮存、转运、处置，确保 100%</w:t>
                  </w:r>
                </w:p>
                <w:p w14:paraId="6BD8FF52">
                  <w:pPr>
                    <w:spacing w:line="276" w:lineRule="auto"/>
                    <w:rPr>
                      <w:rFonts w:ascii="Times New Roman" w:hAnsi="Times New Roman" w:eastAsia="宋体" w:cs="Times New Roman"/>
                    </w:rPr>
                  </w:pPr>
                  <w:r>
                    <w:rPr>
                      <w:rFonts w:ascii="Times New Roman" w:hAnsi="Times New Roman" w:eastAsia="宋体" w:cs="Times New Roman"/>
                    </w:rPr>
                    <w:t>安全处置。</w:t>
                  </w:r>
                </w:p>
              </w:tc>
              <w:tc>
                <w:tcPr>
                  <w:tcW w:w="1421" w:type="pct"/>
                  <w:tcBorders>
                    <w:top w:val="single" w:color="auto" w:sz="4" w:space="0"/>
                    <w:left w:val="single" w:color="auto" w:sz="4" w:space="0"/>
                    <w:bottom w:val="single" w:color="auto" w:sz="4" w:space="0"/>
                    <w:right w:val="single" w:color="auto" w:sz="4" w:space="0"/>
                  </w:tcBorders>
                  <w:vAlign w:val="center"/>
                </w:tcPr>
                <w:p w14:paraId="10C83CCE">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采用开发区集中供水；项目生产废水经厂内污水处理站处理后部分回用，部分与生活污水、循环冷却系统排水一同排入睢县第二污水处理厂处理；噪声对周围环境影响较小，产生的固废严格按照有关规定收集、贮存、转运、处置，能够得到100%合理安全处置。</w:t>
                  </w:r>
                </w:p>
              </w:tc>
              <w:tc>
                <w:tcPr>
                  <w:tcW w:w="558" w:type="pct"/>
                  <w:tcBorders>
                    <w:top w:val="single" w:color="auto" w:sz="4" w:space="0"/>
                    <w:left w:val="single" w:color="auto" w:sz="4" w:space="0"/>
                    <w:bottom w:val="single" w:color="auto" w:sz="4" w:space="0"/>
                    <w:right w:val="single" w:color="auto" w:sz="4" w:space="0"/>
                  </w:tcBorders>
                  <w:vAlign w:val="center"/>
                </w:tcPr>
                <w:p w14:paraId="76795E8C">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44651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left w:val="single" w:color="auto" w:sz="4" w:space="0"/>
                    <w:right w:val="single" w:color="auto" w:sz="4" w:space="0"/>
                  </w:tcBorders>
                  <w:vAlign w:val="center"/>
                </w:tcPr>
                <w:p w14:paraId="78EF0E0A">
                  <w:pPr>
                    <w:spacing w:line="276" w:lineRule="auto"/>
                    <w:jc w:val="center"/>
                    <w:rPr>
                      <w:rFonts w:ascii="Times New Roman" w:hAnsi="Times New Roman" w:eastAsia="宋体" w:cs="Times New Roman"/>
                    </w:rPr>
                  </w:pPr>
                  <w:r>
                    <w:rPr>
                      <w:rFonts w:ascii="Times New Roman" w:hAnsi="Times New Roman" w:eastAsia="宋体" w:cs="Times New Roman"/>
                    </w:rPr>
                    <w:t>7</w:t>
                  </w:r>
                </w:p>
              </w:tc>
              <w:tc>
                <w:tcPr>
                  <w:tcW w:w="2712" w:type="pct"/>
                  <w:tcBorders>
                    <w:top w:val="single" w:color="auto" w:sz="4" w:space="0"/>
                    <w:left w:val="single" w:color="auto" w:sz="4" w:space="0"/>
                    <w:bottom w:val="single" w:color="auto" w:sz="4" w:space="0"/>
                    <w:right w:val="single" w:color="auto" w:sz="4" w:space="0"/>
                  </w:tcBorders>
                  <w:vAlign w:val="center"/>
                </w:tcPr>
                <w:p w14:paraId="278B7D7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（七）建立健全生态环境监管体系统</w:t>
                  </w:r>
                </w:p>
                <w:p w14:paraId="18593D40">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统筹考虑区内污染防治、生态恢复与建设、环境风险防范、环境管理等事宜，建立健全开发区环境监督管理、区域环境风险防范体系和联防联控机制，提升开发区环境风险防控和应急响应能力，加快环境风险预警体系建设，建立有效的导流、拦截、降污等措施，切实防范事故废水进入外环境。加强事故风险防范和应急处置体系，完善突发环境事件应急预案，加强开发区内重要风险源的管控和风险应急，有计划地组织应急培训和演练，全面提升开发区环境风险防控和应急响应能力，保障区域环境安全；建立完善包括环境空气、地表水、地下水、土壤等环境要素的监控体系，健全大气污染物自动监测体系，做好长期跟踪监测与管理，并根据监测评估结果适时优化调整开发区发展规划。</w:t>
                  </w:r>
                </w:p>
              </w:tc>
              <w:tc>
                <w:tcPr>
                  <w:tcW w:w="1421" w:type="pct"/>
                  <w:tcBorders>
                    <w:top w:val="single" w:color="auto" w:sz="4" w:space="0"/>
                    <w:left w:val="single" w:color="auto" w:sz="4" w:space="0"/>
                    <w:bottom w:val="single" w:color="auto" w:sz="4" w:space="0"/>
                    <w:right w:val="single" w:color="auto" w:sz="4" w:space="0"/>
                  </w:tcBorders>
                  <w:vAlign w:val="center"/>
                </w:tcPr>
                <w:p w14:paraId="5CBF0179">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本项目运营期针对存在的风险源采取相应的风险防范措施，编制突发环境事件应急预案，定期组织应急培训和演练。</w:t>
                  </w:r>
                </w:p>
              </w:tc>
              <w:tc>
                <w:tcPr>
                  <w:tcW w:w="558" w:type="pct"/>
                  <w:tcBorders>
                    <w:top w:val="single" w:color="auto" w:sz="4" w:space="0"/>
                    <w:left w:val="single" w:color="auto" w:sz="4" w:space="0"/>
                    <w:bottom w:val="single" w:color="auto" w:sz="4" w:space="0"/>
                    <w:right w:val="single" w:color="auto" w:sz="4" w:space="0"/>
                  </w:tcBorders>
                  <w:vAlign w:val="center"/>
                </w:tcPr>
                <w:p w14:paraId="6022E540">
                  <w:pPr>
                    <w:spacing w:line="276" w:lineRule="auto"/>
                    <w:jc w:val="center"/>
                    <w:rPr>
                      <w:rFonts w:ascii="Times New Roman" w:hAnsi="Times New Roman" w:eastAsia="宋体" w:cs="Times New Roman"/>
                    </w:rPr>
                  </w:pPr>
                  <w:r>
                    <w:rPr>
                      <w:rFonts w:ascii="Times New Roman" w:hAnsi="Times New Roman" w:eastAsia="宋体" w:cs="Times New Roman"/>
                    </w:rPr>
                    <w:t>符合</w:t>
                  </w:r>
                </w:p>
              </w:tc>
            </w:tr>
            <w:tr w14:paraId="14678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0" w:type="pct"/>
                  <w:tcBorders>
                    <w:left w:val="single" w:color="auto" w:sz="4" w:space="0"/>
                    <w:right w:val="single" w:color="auto" w:sz="4" w:space="0"/>
                  </w:tcBorders>
                  <w:vAlign w:val="center"/>
                </w:tcPr>
                <w:p w14:paraId="319E9274">
                  <w:pPr>
                    <w:spacing w:line="276" w:lineRule="auto"/>
                    <w:jc w:val="center"/>
                    <w:rPr>
                      <w:rFonts w:ascii="Times New Roman" w:hAnsi="Times New Roman" w:eastAsia="宋体" w:cs="Times New Roman"/>
                    </w:rPr>
                  </w:pPr>
                  <w:r>
                    <w:rPr>
                      <w:rFonts w:ascii="Times New Roman" w:hAnsi="Times New Roman" w:eastAsia="宋体" w:cs="Times New Roman"/>
                    </w:rPr>
                    <w:t>8</w:t>
                  </w:r>
                </w:p>
              </w:tc>
              <w:tc>
                <w:tcPr>
                  <w:tcW w:w="2712" w:type="pct"/>
                  <w:tcBorders>
                    <w:top w:val="single" w:color="auto" w:sz="4" w:space="0"/>
                    <w:left w:val="single" w:color="auto" w:sz="4" w:space="0"/>
                    <w:bottom w:val="single" w:color="auto" w:sz="4" w:space="0"/>
                    <w:right w:val="single" w:color="auto" w:sz="4" w:space="0"/>
                  </w:tcBorders>
                  <w:vAlign w:val="center"/>
                </w:tcPr>
                <w:p w14:paraId="3183CA4D">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（八）适时开展环境影响跟踪评价</w:t>
                  </w:r>
                </w:p>
                <w:p w14:paraId="21B9A68F">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在规划实施过程中，适时开展环境影响</w:t>
                  </w:r>
                </w:p>
                <w:p w14:paraId="02F04342">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跟踪评价，跟踪规划环评成果落实情况，</w:t>
                  </w:r>
                </w:p>
                <w:p w14:paraId="1988D18D">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对规划进行相应的调整和改进；规划内容发生重大变化或者新一轮修编时，应重新</w:t>
                  </w:r>
                </w:p>
                <w:p w14:paraId="0B242130">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进行环境影响评价。</w:t>
                  </w:r>
                </w:p>
              </w:tc>
              <w:tc>
                <w:tcPr>
                  <w:tcW w:w="1421" w:type="pct"/>
                  <w:tcBorders>
                    <w:top w:val="single" w:color="auto" w:sz="4" w:space="0"/>
                    <w:left w:val="single" w:color="auto" w:sz="4" w:space="0"/>
                    <w:bottom w:val="single" w:color="auto" w:sz="4" w:space="0"/>
                    <w:right w:val="single" w:color="auto" w:sz="4" w:space="0"/>
                  </w:tcBorders>
                  <w:vAlign w:val="center"/>
                </w:tcPr>
                <w:p w14:paraId="2E59C53F">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本项目不涉及。</w:t>
                  </w:r>
                </w:p>
              </w:tc>
              <w:tc>
                <w:tcPr>
                  <w:tcW w:w="558" w:type="pct"/>
                  <w:tcBorders>
                    <w:top w:val="single" w:color="auto" w:sz="4" w:space="0"/>
                    <w:left w:val="single" w:color="auto" w:sz="4" w:space="0"/>
                    <w:bottom w:val="single" w:color="auto" w:sz="4" w:space="0"/>
                    <w:right w:val="single" w:color="auto" w:sz="4" w:space="0"/>
                  </w:tcBorders>
                  <w:vAlign w:val="center"/>
                </w:tcPr>
                <w:p w14:paraId="7B2BEC8D">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w:t>
                  </w:r>
                </w:p>
              </w:tc>
            </w:tr>
          </w:tbl>
          <w:p w14:paraId="13157ECD">
            <w:pPr>
              <w:tabs>
                <w:tab w:val="left" w:pos="3780"/>
              </w:tabs>
              <w:spacing w:line="500" w:lineRule="exact"/>
              <w:ind w:firstLine="480"/>
              <w:rPr>
                <w:rFonts w:ascii="Times New Roman" w:hAnsi="Times New Roman" w:eastAsia="宋体" w:cs="Times New Roman"/>
                <w:sz w:val="24"/>
                <w:lang w:eastAsia="zh-CN"/>
              </w:rPr>
            </w:pPr>
            <w:r>
              <w:rPr>
                <w:rFonts w:ascii="Times New Roman" w:hAnsi="Times New Roman" w:eastAsia="宋体" w:cs="Times New Roman"/>
                <w:bCs/>
                <w:sz w:val="24"/>
                <w:lang w:eastAsia="zh-CN"/>
              </w:rPr>
              <w:t>由上表可知，本项目的建设符合《睢县先进制造业开发区发展规划（2022-2035）环境影响报告书》审查意见相关要求。</w:t>
            </w:r>
          </w:p>
        </w:tc>
      </w:tr>
      <w:tr w14:paraId="18313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31" w:hRule="atLeast"/>
          <w:jc w:val="center"/>
        </w:trPr>
        <w:tc>
          <w:tcPr>
            <w:tcW w:w="478" w:type="pct"/>
            <w:vAlign w:val="center"/>
          </w:tcPr>
          <w:p w14:paraId="6B2CADEE">
            <w:pPr>
              <w:jc w:val="center"/>
              <w:rPr>
                <w:rFonts w:ascii="Times New Roman" w:hAnsi="Times New Roman" w:eastAsia="宋体" w:cs="Times New Roman"/>
                <w:sz w:val="24"/>
              </w:rPr>
            </w:pPr>
            <w:r>
              <w:rPr>
                <w:rFonts w:ascii="Times New Roman" w:hAnsi="Times New Roman" w:eastAsia="宋体" w:cs="Times New Roman"/>
                <w:sz w:val="24"/>
              </w:rPr>
              <w:t>其他相符性分析</w:t>
            </w:r>
          </w:p>
        </w:tc>
        <w:tc>
          <w:tcPr>
            <w:tcW w:w="4522" w:type="pct"/>
            <w:gridSpan w:val="3"/>
            <w:vAlign w:val="center"/>
          </w:tcPr>
          <w:p w14:paraId="532708F1">
            <w:pPr>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1、相关产业政策符合性</w:t>
            </w:r>
          </w:p>
          <w:p w14:paraId="27C9B13E">
            <w:pPr>
              <w:spacing w:line="360" w:lineRule="auto"/>
              <w:rPr>
                <w:rFonts w:ascii="Times New Roman" w:hAnsi="Times New Roman" w:eastAsia="宋体" w:cs="Times New Roman"/>
                <w:b/>
                <w:bCs/>
                <w:sz w:val="24"/>
                <w:lang w:eastAsia="zh-CN"/>
              </w:rPr>
            </w:pPr>
            <w:r>
              <w:rPr>
                <w:rFonts w:ascii="Times New Roman" w:hAnsi="Times New Roman" w:eastAsia="宋体" w:cs="Times New Roman"/>
                <w:b/>
                <w:sz w:val="24"/>
                <w:lang w:eastAsia="zh-CN"/>
              </w:rPr>
              <w:t>1.1产业政策相符性分析</w:t>
            </w:r>
          </w:p>
          <w:p w14:paraId="4DEC13D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w:t>本项目以废塑料为原料，对其进行破碎、清洗、热熔造粒、切粒得到再生塑料颗粒，</w:t>
            </w:r>
            <w:r>
              <w:rPr>
                <w:rFonts w:ascii="Times New Roman" w:hAnsi="Times New Roman" w:eastAsia="宋体" w:cs="Times New Roman"/>
                <w:sz w:val="24"/>
                <w:lang w:eastAsia="zh-CN"/>
              </w:rPr>
              <w:t>根据《产业结构调整指导目录（2024年本）》，本项目属于第一类鼓励类—四十二、环境保护与资源节约综合利用—8、废弃物循环利用：废钢铁、废有色金属、废纸、废橡胶、废玻璃、</w:t>
            </w:r>
            <w:r>
              <w:rPr>
                <w:rFonts w:ascii="Times New Roman" w:hAnsi="Times New Roman" w:eastAsia="宋体" w:cs="Times New Roman"/>
                <w:b/>
                <w:sz w:val="24"/>
                <w:lang w:eastAsia="zh-CN"/>
              </w:rPr>
              <w:t>废塑料</w:t>
            </w:r>
            <w:r>
              <w:rPr>
                <w:rFonts w:ascii="Times New Roman" w:hAnsi="Times New Roman" w:eastAsia="宋体" w:cs="Times New Roman"/>
                <w:sz w:val="24"/>
                <w:lang w:eastAsia="zh-CN"/>
              </w:rPr>
              <w:t>、废旧木材以及报废汽车、废弃电器电子产品等，因此项目建设符合国家产业政策。</w:t>
            </w:r>
          </w:p>
          <w:p w14:paraId="0D8FEE7A">
            <w:pPr>
              <w:spacing w:line="360" w:lineRule="auto"/>
              <w:rPr>
                <w:rFonts w:ascii="Times New Roman" w:hAnsi="Times New Roman" w:eastAsia="宋体" w:cs="Times New Roman"/>
                <w:b/>
                <w:sz w:val="24"/>
                <w:lang w:eastAsia="zh-CN"/>
              </w:rPr>
            </w:pPr>
            <w:r>
              <w:rPr>
                <w:rFonts w:ascii="Times New Roman" w:hAnsi="Times New Roman" w:eastAsia="宋体" w:cs="Times New Roman"/>
                <w:b/>
                <w:sz w:val="24"/>
                <w:lang w:eastAsia="zh-CN"/>
              </w:rPr>
              <w:t>1.2其他政策符合性分析</w:t>
            </w:r>
          </w:p>
          <w:p w14:paraId="656E01BD">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1）</w:t>
            </w:r>
            <w:r>
              <w:rPr>
                <w:rFonts w:ascii="Times New Roman" w:hAnsi="Times New Roman" w:eastAsia="宋体" w:cs="Times New Roman"/>
                <w:spacing w:val="2"/>
                <w:sz w:val="24"/>
                <w:lang w:eastAsia="zh-CN"/>
              </w:rPr>
              <w:t>与</w:t>
            </w:r>
            <w:r>
              <w:rPr>
                <w:rFonts w:ascii="Times New Roman" w:hAnsi="Times New Roman" w:eastAsia="宋体" w:cs="Times New Roman"/>
                <w:sz w:val="24"/>
                <w:lang w:eastAsia="zh-CN"/>
              </w:rPr>
              <w:t>《</w:t>
            </w:r>
            <w:r>
              <w:rPr>
                <w:rFonts w:ascii="Times New Roman" w:hAnsi="Times New Roman" w:eastAsia="宋体" w:cs="Times New Roman"/>
                <w:spacing w:val="2"/>
                <w:sz w:val="24"/>
                <w:lang w:eastAsia="zh-CN"/>
              </w:rPr>
              <w:t>废</w:t>
            </w:r>
            <w:r>
              <w:rPr>
                <w:rFonts w:ascii="Times New Roman" w:hAnsi="Times New Roman" w:eastAsia="宋体" w:cs="Times New Roman"/>
                <w:sz w:val="24"/>
                <w:lang w:eastAsia="zh-CN"/>
              </w:rPr>
              <w:t>塑料</w:t>
            </w:r>
            <w:r>
              <w:rPr>
                <w:rFonts w:ascii="Times New Roman" w:hAnsi="Times New Roman" w:eastAsia="宋体" w:cs="Times New Roman"/>
                <w:spacing w:val="2"/>
                <w:sz w:val="24"/>
                <w:lang w:eastAsia="zh-CN"/>
              </w:rPr>
              <w:t>综</w:t>
            </w:r>
            <w:r>
              <w:rPr>
                <w:rFonts w:ascii="Times New Roman" w:hAnsi="Times New Roman" w:eastAsia="宋体" w:cs="Times New Roman"/>
                <w:sz w:val="24"/>
                <w:lang w:eastAsia="zh-CN"/>
              </w:rPr>
              <w:t>合</w:t>
            </w:r>
            <w:r>
              <w:rPr>
                <w:rFonts w:ascii="Times New Roman" w:hAnsi="Times New Roman" w:eastAsia="宋体" w:cs="Times New Roman"/>
                <w:spacing w:val="2"/>
                <w:sz w:val="24"/>
                <w:lang w:eastAsia="zh-CN"/>
              </w:rPr>
              <w:t>利</w:t>
            </w:r>
            <w:r>
              <w:rPr>
                <w:rFonts w:ascii="Times New Roman" w:hAnsi="Times New Roman" w:eastAsia="宋体" w:cs="Times New Roman"/>
                <w:sz w:val="24"/>
                <w:lang w:eastAsia="zh-CN"/>
              </w:rPr>
              <w:t>用行</w:t>
            </w:r>
            <w:r>
              <w:rPr>
                <w:rFonts w:ascii="Times New Roman" w:hAnsi="Times New Roman" w:eastAsia="宋体" w:cs="Times New Roman"/>
                <w:spacing w:val="2"/>
                <w:sz w:val="24"/>
                <w:lang w:eastAsia="zh-CN"/>
              </w:rPr>
              <w:t>业</w:t>
            </w:r>
            <w:r>
              <w:rPr>
                <w:rFonts w:ascii="Times New Roman" w:hAnsi="Times New Roman" w:eastAsia="宋体" w:cs="Times New Roman"/>
                <w:sz w:val="24"/>
                <w:lang w:eastAsia="zh-CN"/>
              </w:rPr>
              <w:t>规范</w:t>
            </w:r>
            <w:r>
              <w:rPr>
                <w:rFonts w:ascii="Times New Roman" w:hAnsi="Times New Roman" w:eastAsia="宋体" w:cs="Times New Roman"/>
                <w:spacing w:val="2"/>
                <w:sz w:val="24"/>
                <w:lang w:eastAsia="zh-CN"/>
              </w:rPr>
              <w:t>条</w:t>
            </w:r>
            <w:r>
              <w:rPr>
                <w:rFonts w:ascii="Times New Roman" w:hAnsi="Times New Roman" w:eastAsia="宋体" w:cs="Times New Roman"/>
                <w:sz w:val="24"/>
                <w:lang w:eastAsia="zh-CN"/>
              </w:rPr>
              <w:t>件</w:t>
            </w:r>
            <w:r>
              <w:rPr>
                <w:rFonts w:ascii="Times New Roman" w:hAnsi="Times New Roman" w:eastAsia="宋体" w:cs="Times New Roman"/>
                <w:spacing w:val="2"/>
                <w:sz w:val="24"/>
                <w:lang w:eastAsia="zh-CN"/>
              </w:rPr>
              <w:t>》</w:t>
            </w:r>
            <w:r>
              <w:rPr>
                <w:rFonts w:ascii="Times New Roman" w:hAnsi="Times New Roman" w:eastAsia="宋体" w:cs="Times New Roman"/>
                <w:sz w:val="24"/>
                <w:lang w:eastAsia="zh-CN"/>
              </w:rPr>
              <w:t>的符</w:t>
            </w:r>
            <w:r>
              <w:rPr>
                <w:rFonts w:ascii="Times New Roman" w:hAnsi="Times New Roman" w:eastAsia="宋体" w:cs="Times New Roman"/>
                <w:spacing w:val="2"/>
                <w:sz w:val="24"/>
                <w:lang w:eastAsia="zh-CN"/>
              </w:rPr>
              <w:t>合</w:t>
            </w:r>
            <w:r>
              <w:rPr>
                <w:rFonts w:ascii="Times New Roman" w:hAnsi="Times New Roman" w:eastAsia="宋体" w:cs="Times New Roman"/>
                <w:sz w:val="24"/>
                <w:lang w:eastAsia="zh-CN"/>
              </w:rPr>
              <w:t>性</w:t>
            </w:r>
            <w:r>
              <w:rPr>
                <w:rFonts w:ascii="Times New Roman" w:hAnsi="Times New Roman" w:eastAsia="宋体" w:cs="Times New Roman"/>
                <w:spacing w:val="2"/>
                <w:sz w:val="24"/>
                <w:lang w:eastAsia="zh-CN"/>
              </w:rPr>
              <w:t>分</w:t>
            </w:r>
            <w:r>
              <w:rPr>
                <w:rFonts w:ascii="Times New Roman" w:hAnsi="Times New Roman" w:eastAsia="宋体" w:cs="Times New Roman"/>
                <w:sz w:val="24"/>
                <w:lang w:eastAsia="zh-CN"/>
              </w:rPr>
              <w:t>析</w:t>
            </w:r>
          </w:p>
          <w:p w14:paraId="6F969487">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工业和信息化部于2015年12月4日发布了2015年第81号公告，制定了《废塑料综合利用行业规范条件》，项目与《</w:t>
            </w:r>
            <w:r>
              <w:rPr>
                <w:rFonts w:ascii="Times New Roman" w:hAnsi="Times New Roman" w:eastAsia="宋体" w:cs="Times New Roman"/>
                <w:spacing w:val="2"/>
                <w:sz w:val="24"/>
                <w:lang w:eastAsia="zh-CN"/>
              </w:rPr>
              <w:t>废</w:t>
            </w:r>
            <w:r>
              <w:rPr>
                <w:rFonts w:ascii="Times New Roman" w:hAnsi="Times New Roman" w:eastAsia="宋体" w:cs="Times New Roman"/>
                <w:sz w:val="24"/>
                <w:lang w:eastAsia="zh-CN"/>
              </w:rPr>
              <w:t>塑料</w:t>
            </w:r>
            <w:r>
              <w:rPr>
                <w:rFonts w:ascii="Times New Roman" w:hAnsi="Times New Roman" w:eastAsia="宋体" w:cs="Times New Roman"/>
                <w:spacing w:val="2"/>
                <w:sz w:val="24"/>
                <w:lang w:eastAsia="zh-CN"/>
              </w:rPr>
              <w:t>综</w:t>
            </w:r>
            <w:r>
              <w:rPr>
                <w:rFonts w:ascii="Times New Roman" w:hAnsi="Times New Roman" w:eastAsia="宋体" w:cs="Times New Roman"/>
                <w:sz w:val="24"/>
                <w:lang w:eastAsia="zh-CN"/>
              </w:rPr>
              <w:t>合</w:t>
            </w:r>
            <w:r>
              <w:rPr>
                <w:rFonts w:ascii="Times New Roman" w:hAnsi="Times New Roman" w:eastAsia="宋体" w:cs="Times New Roman"/>
                <w:spacing w:val="2"/>
                <w:sz w:val="24"/>
                <w:lang w:eastAsia="zh-CN"/>
              </w:rPr>
              <w:t>利</w:t>
            </w:r>
            <w:r>
              <w:rPr>
                <w:rFonts w:ascii="Times New Roman" w:hAnsi="Times New Roman" w:eastAsia="宋体" w:cs="Times New Roman"/>
                <w:sz w:val="24"/>
                <w:lang w:eastAsia="zh-CN"/>
              </w:rPr>
              <w:t>用行</w:t>
            </w:r>
            <w:r>
              <w:rPr>
                <w:rFonts w:ascii="Times New Roman" w:hAnsi="Times New Roman" w:eastAsia="宋体" w:cs="Times New Roman"/>
                <w:spacing w:val="2"/>
                <w:sz w:val="24"/>
                <w:lang w:eastAsia="zh-CN"/>
              </w:rPr>
              <w:t>业</w:t>
            </w:r>
            <w:r>
              <w:rPr>
                <w:rFonts w:ascii="Times New Roman" w:hAnsi="Times New Roman" w:eastAsia="宋体" w:cs="Times New Roman"/>
                <w:sz w:val="24"/>
                <w:lang w:eastAsia="zh-CN"/>
              </w:rPr>
              <w:t>规范</w:t>
            </w:r>
            <w:r>
              <w:rPr>
                <w:rFonts w:ascii="Times New Roman" w:hAnsi="Times New Roman" w:eastAsia="宋体" w:cs="Times New Roman"/>
                <w:spacing w:val="2"/>
                <w:sz w:val="24"/>
                <w:lang w:eastAsia="zh-CN"/>
              </w:rPr>
              <w:t>条</w:t>
            </w:r>
            <w:r>
              <w:rPr>
                <w:rFonts w:ascii="Times New Roman" w:hAnsi="Times New Roman" w:eastAsia="宋体" w:cs="Times New Roman"/>
                <w:sz w:val="24"/>
                <w:lang w:eastAsia="zh-CN"/>
              </w:rPr>
              <w:t>件</w:t>
            </w:r>
            <w:r>
              <w:rPr>
                <w:rFonts w:ascii="Times New Roman" w:hAnsi="Times New Roman" w:eastAsia="宋体" w:cs="Times New Roman"/>
                <w:spacing w:val="2"/>
                <w:sz w:val="24"/>
                <w:lang w:eastAsia="zh-CN"/>
              </w:rPr>
              <w:t>》</w:t>
            </w:r>
            <w:r>
              <w:rPr>
                <w:rFonts w:ascii="Times New Roman" w:hAnsi="Times New Roman" w:eastAsia="宋体" w:cs="Times New Roman"/>
                <w:sz w:val="24"/>
                <w:lang w:eastAsia="zh-CN"/>
              </w:rPr>
              <w:t>的相符性分析见下表。</w:t>
            </w:r>
          </w:p>
          <w:p w14:paraId="1891D4D2">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w:t>
            </w:r>
            <w:r>
              <w:rPr>
                <w:rFonts w:ascii="Times New Roman" w:hAnsi="Times New Roman" w:eastAsia="宋体" w:cs="Times New Roman"/>
                <w:b/>
                <w:bCs/>
                <w:sz w:val="24"/>
                <w:lang w:eastAsia="zh-CN"/>
              </w:rPr>
              <w:t>4  本</w:t>
            </w:r>
            <w:r>
              <w:rPr>
                <w:rFonts w:ascii="Times New Roman" w:hAnsi="Times New Roman" w:eastAsia="宋体" w:cs="Times New Roman"/>
                <w:b/>
                <w:sz w:val="24"/>
                <w:lang w:eastAsia="zh-CN"/>
              </w:rPr>
              <w:t>项目与</w:t>
            </w:r>
            <w:r>
              <w:rPr>
                <w:rFonts w:ascii="Times New Roman" w:hAnsi="Times New Roman" w:eastAsia="宋体" w:cs="Times New Roman"/>
                <w:b/>
                <w:bCs/>
                <w:sz w:val="24"/>
                <w:lang w:eastAsia="zh-CN"/>
              </w:rPr>
              <w:t>《废塑料综合利用行业规范条件》</w:t>
            </w:r>
            <w:r>
              <w:rPr>
                <w:rFonts w:ascii="Times New Roman" w:hAnsi="Times New Roman" w:eastAsia="宋体" w:cs="Times New Roman"/>
                <w:b/>
                <w:sz w:val="24"/>
                <w:lang w:eastAsia="zh-CN"/>
              </w:rPr>
              <w:t>相符性分析一览表</w:t>
            </w:r>
          </w:p>
          <w:tbl>
            <w:tblPr>
              <w:tblStyle w:val="32"/>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9"/>
              <w:gridCol w:w="3900"/>
              <w:gridCol w:w="2507"/>
              <w:gridCol w:w="663"/>
            </w:tblGrid>
            <w:tr w14:paraId="498B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19EEEC61">
                  <w:pPr>
                    <w:spacing w:line="276" w:lineRule="auto"/>
                    <w:jc w:val="center"/>
                    <w:rPr>
                      <w:rFonts w:ascii="Times New Roman" w:hAnsi="Times New Roman" w:eastAsia="宋体" w:cs="Times New Roman"/>
                    </w:rPr>
                  </w:pPr>
                  <w:r>
                    <w:rPr>
                      <w:rFonts w:ascii="Times New Roman" w:hAnsi="Times New Roman" w:eastAsia="宋体" w:cs="Times New Roman"/>
                    </w:rPr>
                    <w:t>序号</w:t>
                  </w:r>
                </w:p>
              </w:tc>
              <w:tc>
                <w:tcPr>
                  <w:tcW w:w="2491" w:type="pct"/>
                  <w:shd w:val="clear" w:color="auto" w:fill="auto"/>
                  <w:vAlign w:val="center"/>
                </w:tcPr>
                <w:p w14:paraId="0B5C2742">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《废塑料综合利用行业规范条件》要求</w:t>
                  </w:r>
                </w:p>
              </w:tc>
              <w:tc>
                <w:tcPr>
                  <w:tcW w:w="1601" w:type="pct"/>
                  <w:shd w:val="clear" w:color="auto" w:fill="auto"/>
                  <w:vAlign w:val="center"/>
                </w:tcPr>
                <w:p w14:paraId="4ACBFE76">
                  <w:pPr>
                    <w:spacing w:line="276" w:lineRule="auto"/>
                    <w:jc w:val="center"/>
                    <w:rPr>
                      <w:rFonts w:ascii="Times New Roman" w:hAnsi="Times New Roman" w:eastAsia="宋体" w:cs="Times New Roman"/>
                    </w:rPr>
                  </w:pPr>
                  <w:r>
                    <w:rPr>
                      <w:rFonts w:ascii="Times New Roman" w:hAnsi="Times New Roman" w:eastAsia="宋体" w:cs="Times New Roman"/>
                    </w:rPr>
                    <w:t>项目情况</w:t>
                  </w:r>
                </w:p>
              </w:tc>
              <w:tc>
                <w:tcPr>
                  <w:tcW w:w="424" w:type="pct"/>
                  <w:shd w:val="clear" w:color="auto" w:fill="auto"/>
                  <w:vAlign w:val="center"/>
                </w:tcPr>
                <w:p w14:paraId="648E4990">
                  <w:pPr>
                    <w:spacing w:line="276" w:lineRule="auto"/>
                    <w:jc w:val="center"/>
                    <w:rPr>
                      <w:rFonts w:ascii="Times New Roman" w:hAnsi="Times New Roman" w:eastAsia="宋体" w:cs="Times New Roman"/>
                    </w:rPr>
                  </w:pPr>
                  <w:r>
                    <w:rPr>
                      <w:rFonts w:ascii="Times New Roman" w:hAnsi="Times New Roman" w:eastAsia="宋体" w:cs="Times New Roman"/>
                    </w:rPr>
                    <w:t>相符性</w:t>
                  </w:r>
                </w:p>
              </w:tc>
            </w:tr>
            <w:tr w14:paraId="025D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4"/>
                  <w:shd w:val="clear" w:color="auto" w:fill="auto"/>
                  <w:vAlign w:val="center"/>
                </w:tcPr>
                <w:p w14:paraId="036E87A2">
                  <w:pPr>
                    <w:spacing w:line="276" w:lineRule="auto"/>
                    <w:jc w:val="center"/>
                    <w:rPr>
                      <w:rFonts w:ascii="Times New Roman" w:hAnsi="Times New Roman" w:eastAsia="宋体" w:cs="Times New Roman"/>
                      <w:b/>
                      <w:lang w:eastAsia="zh-CN"/>
                    </w:rPr>
                  </w:pPr>
                  <w:r>
                    <w:rPr>
                      <w:rFonts w:ascii="Times New Roman" w:hAnsi="Times New Roman" w:eastAsia="宋体" w:cs="Times New Roman"/>
                      <w:b/>
                      <w:lang w:eastAsia="zh-CN"/>
                    </w:rPr>
                    <w:t>一、企业的设立和布局</w:t>
                  </w:r>
                </w:p>
              </w:tc>
            </w:tr>
            <w:tr w14:paraId="0361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4694B6FA">
                  <w:pPr>
                    <w:spacing w:line="276" w:lineRule="auto"/>
                    <w:jc w:val="center"/>
                    <w:rPr>
                      <w:rFonts w:ascii="Times New Roman" w:hAnsi="Times New Roman" w:eastAsia="宋体" w:cs="Times New Roman"/>
                    </w:rPr>
                  </w:pPr>
                  <w:r>
                    <w:rPr>
                      <w:rFonts w:ascii="Times New Roman" w:hAnsi="Times New Roman" w:eastAsia="宋体" w:cs="Times New Roman"/>
                    </w:rPr>
                    <w:t>1</w:t>
                  </w:r>
                </w:p>
              </w:tc>
              <w:tc>
                <w:tcPr>
                  <w:tcW w:w="2491" w:type="pct"/>
                  <w:shd w:val="clear" w:color="auto" w:fill="auto"/>
                  <w:vAlign w:val="center"/>
                </w:tcPr>
                <w:p w14:paraId="195D3318">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废塑料综合利用企业是指采用物理机械法对热塑性废塑料进行再生加工的企业，企业类型主要包括PET再生瓶片类企业、废塑料破碎清洗分选类企业以及塑料再生造粒类企业。</w:t>
                  </w:r>
                </w:p>
              </w:tc>
              <w:tc>
                <w:tcPr>
                  <w:tcW w:w="1601" w:type="pct"/>
                  <w:shd w:val="clear" w:color="auto" w:fill="auto"/>
                  <w:vAlign w:val="center"/>
                </w:tcPr>
                <w:p w14:paraId="4949F3AC">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本项目通过物理机械法对热塑性废塑料进行破碎、清洗、再生造粒</w:t>
                  </w:r>
                </w:p>
              </w:tc>
              <w:tc>
                <w:tcPr>
                  <w:tcW w:w="424" w:type="pct"/>
                  <w:shd w:val="clear" w:color="auto" w:fill="auto"/>
                  <w:vAlign w:val="center"/>
                </w:tcPr>
                <w:p w14:paraId="4886C573">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0C87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1D1FBEF0">
                  <w:pPr>
                    <w:spacing w:line="276" w:lineRule="auto"/>
                    <w:jc w:val="center"/>
                    <w:rPr>
                      <w:rFonts w:ascii="Times New Roman" w:hAnsi="Times New Roman" w:eastAsia="宋体" w:cs="Times New Roman"/>
                    </w:rPr>
                  </w:pPr>
                  <w:r>
                    <w:rPr>
                      <w:rFonts w:ascii="Times New Roman" w:hAnsi="Times New Roman" w:eastAsia="宋体" w:cs="Times New Roman"/>
                    </w:rPr>
                    <w:t>2</w:t>
                  </w:r>
                </w:p>
              </w:tc>
              <w:tc>
                <w:tcPr>
                  <w:tcW w:w="2491" w:type="pct"/>
                  <w:shd w:val="clear" w:color="auto" w:fill="auto"/>
                  <w:vAlign w:val="center"/>
                </w:tcPr>
                <w:p w14:paraId="4C3A9702">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废塑料综合利用企业所涉及的热塑性废塑料原料，不包括受到危险化学品、农药等污染的废弃塑料包装物、废弃一次性医疗用塑料制品等塑料类危险废物，以及氟塑料等特种工程塑料。</w:t>
                  </w:r>
                </w:p>
              </w:tc>
              <w:tc>
                <w:tcPr>
                  <w:tcW w:w="1601" w:type="pct"/>
                  <w:shd w:val="clear" w:color="auto" w:fill="auto"/>
                  <w:vAlign w:val="center"/>
                </w:tcPr>
                <w:p w14:paraId="19FDE3AD">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项目不接收含有毒有害物质的废塑料，如沾染危险化学品、农药等废塑料包装物，以及输液器、针头、血袋等一次性废弃医疗用塑料制品等</w:t>
                  </w:r>
                </w:p>
              </w:tc>
              <w:tc>
                <w:tcPr>
                  <w:tcW w:w="424" w:type="pct"/>
                  <w:shd w:val="clear" w:color="auto" w:fill="auto"/>
                  <w:vAlign w:val="center"/>
                </w:tcPr>
                <w:p w14:paraId="099BD4B8">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5196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549D1AB0">
                  <w:pPr>
                    <w:spacing w:line="276" w:lineRule="auto"/>
                    <w:jc w:val="center"/>
                    <w:rPr>
                      <w:rFonts w:ascii="Times New Roman" w:hAnsi="Times New Roman" w:eastAsia="宋体" w:cs="Times New Roman"/>
                    </w:rPr>
                  </w:pPr>
                  <w:r>
                    <w:rPr>
                      <w:rFonts w:ascii="Times New Roman" w:hAnsi="Times New Roman" w:eastAsia="宋体" w:cs="Times New Roman"/>
                    </w:rPr>
                    <w:t>3</w:t>
                  </w:r>
                </w:p>
              </w:tc>
              <w:tc>
                <w:tcPr>
                  <w:tcW w:w="2491" w:type="pct"/>
                  <w:shd w:val="clear" w:color="auto" w:fill="auto"/>
                  <w:vAlign w:val="center"/>
                </w:tcPr>
                <w:p w14:paraId="6D525950">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新建及改造、扩建废塑料加工企业应符合国家产业政策及所在地区土地利用总体规划、城乡建设规划、环境保护、污染防治规划。企业建设应有规范化设计要求，采用节能环保技术及生产装备。</w:t>
                  </w:r>
                </w:p>
              </w:tc>
              <w:tc>
                <w:tcPr>
                  <w:tcW w:w="1601" w:type="pct"/>
                  <w:shd w:val="clear" w:color="auto" w:fill="auto"/>
                  <w:vAlign w:val="center"/>
                </w:tcPr>
                <w:p w14:paraId="3669502F">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为新建废塑料加工企业，为C4220非金属废料和碎屑加工处理，属于《产业结构调整指导目录》（2024年本）中的鼓励类。用地性质为工业用地，符合开发区规划，企业设计规范化生产厂房，采用节能环保技术及生产装备</w:t>
                  </w:r>
                </w:p>
              </w:tc>
              <w:tc>
                <w:tcPr>
                  <w:tcW w:w="424" w:type="pct"/>
                  <w:shd w:val="clear" w:color="auto" w:fill="auto"/>
                  <w:vAlign w:val="center"/>
                </w:tcPr>
                <w:p w14:paraId="5197230F">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1FAB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3B6BC37B">
                  <w:pPr>
                    <w:spacing w:line="276" w:lineRule="auto"/>
                    <w:jc w:val="center"/>
                    <w:rPr>
                      <w:rFonts w:ascii="Times New Roman" w:hAnsi="Times New Roman" w:eastAsia="宋体" w:cs="Times New Roman"/>
                    </w:rPr>
                  </w:pPr>
                  <w:r>
                    <w:rPr>
                      <w:rFonts w:ascii="Times New Roman" w:hAnsi="Times New Roman" w:eastAsia="宋体" w:cs="Times New Roman"/>
                    </w:rPr>
                    <w:t>4</w:t>
                  </w:r>
                </w:p>
              </w:tc>
              <w:tc>
                <w:tcPr>
                  <w:tcW w:w="2491" w:type="pct"/>
                  <w:shd w:val="clear" w:color="auto" w:fill="auto"/>
                  <w:vAlign w:val="center"/>
                </w:tcPr>
                <w:p w14:paraId="687DF8E8">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601" w:type="pct"/>
                  <w:shd w:val="clear" w:color="auto" w:fill="auto"/>
                  <w:vAlign w:val="center"/>
                </w:tcPr>
                <w:p w14:paraId="15B3D0B8">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本项目位于睢县先进制造业开发区，不在国家相关保护区范围内</w:t>
                  </w:r>
                </w:p>
              </w:tc>
              <w:tc>
                <w:tcPr>
                  <w:tcW w:w="424" w:type="pct"/>
                  <w:shd w:val="clear" w:color="auto" w:fill="auto"/>
                  <w:vAlign w:val="center"/>
                </w:tcPr>
                <w:p w14:paraId="2F1622C7">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64A8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4"/>
                  <w:shd w:val="clear" w:color="auto" w:fill="auto"/>
                  <w:vAlign w:val="center"/>
                </w:tcPr>
                <w:p w14:paraId="50CA3D01">
                  <w:pPr>
                    <w:spacing w:line="276" w:lineRule="auto"/>
                    <w:jc w:val="center"/>
                    <w:rPr>
                      <w:rFonts w:ascii="Times New Roman" w:hAnsi="Times New Roman" w:eastAsia="宋体" w:cs="Times New Roman"/>
                      <w:b/>
                    </w:rPr>
                  </w:pPr>
                  <w:r>
                    <w:rPr>
                      <w:rFonts w:ascii="Times New Roman" w:hAnsi="Times New Roman" w:eastAsia="宋体" w:cs="Times New Roman"/>
                      <w:b/>
                    </w:rPr>
                    <w:t>二、生产经营规模</w:t>
                  </w:r>
                </w:p>
              </w:tc>
            </w:tr>
            <w:tr w14:paraId="2D5C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6D74E07D">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5</w:t>
                  </w:r>
                </w:p>
              </w:tc>
              <w:tc>
                <w:tcPr>
                  <w:tcW w:w="2491" w:type="pct"/>
                  <w:shd w:val="clear" w:color="auto" w:fill="auto"/>
                  <w:vAlign w:val="center"/>
                </w:tcPr>
                <w:p w14:paraId="3F3B9276">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废旧塑料破碎、清洗、分选企业：新建企业废旧塑料处理能力不低于30000吨；已建企业年废塑料处理能力不低于20000吨</w:t>
                  </w:r>
                </w:p>
              </w:tc>
              <w:tc>
                <w:tcPr>
                  <w:tcW w:w="1601" w:type="pct"/>
                  <w:shd w:val="clear" w:color="auto" w:fill="auto"/>
                  <w:vAlign w:val="center"/>
                </w:tcPr>
                <w:p w14:paraId="5C082DDD">
                  <w:pPr>
                    <w:spacing w:line="276" w:lineRule="auto"/>
                    <w:jc w:val="center"/>
                    <w:rPr>
                      <w:rFonts w:ascii="Times New Roman" w:hAnsi="Times New Roman" w:eastAsia="宋体" w:cs="Times New Roman"/>
                      <w:b/>
                      <w:color w:val="0000FF"/>
                      <w:u w:val="single"/>
                    </w:rPr>
                  </w:pPr>
                  <w:r>
                    <w:rPr>
                      <w:rFonts w:ascii="Times New Roman" w:hAnsi="Times New Roman" w:eastAsia="宋体" w:cs="Times New Roman"/>
                      <w:b/>
                      <w:color w:val="0000FF"/>
                      <w:u w:val="single"/>
                    </w:rPr>
                    <w:t>不涉及</w:t>
                  </w:r>
                </w:p>
              </w:tc>
              <w:tc>
                <w:tcPr>
                  <w:tcW w:w="424" w:type="pct"/>
                  <w:shd w:val="clear" w:color="auto" w:fill="auto"/>
                  <w:vAlign w:val="center"/>
                </w:tcPr>
                <w:p w14:paraId="60F47E46">
                  <w:pPr>
                    <w:spacing w:line="276" w:lineRule="auto"/>
                    <w:jc w:val="center"/>
                    <w:rPr>
                      <w:rFonts w:ascii="Times New Roman" w:hAnsi="Times New Roman" w:eastAsia="宋体" w:cs="Times New Roman"/>
                      <w:b/>
                      <w:color w:val="0000FF"/>
                      <w:u w:val="single"/>
                      <w:lang w:eastAsia="zh-CN"/>
                    </w:rPr>
                  </w:pPr>
                  <w:r>
                    <w:rPr>
                      <w:rFonts w:hint="eastAsia" w:ascii="Times New Roman" w:hAnsi="Times New Roman" w:eastAsia="宋体" w:cs="Times New Roman"/>
                      <w:b/>
                      <w:color w:val="0000FF"/>
                      <w:u w:val="single"/>
                      <w:lang w:eastAsia="zh-CN"/>
                    </w:rPr>
                    <w:t>/</w:t>
                  </w:r>
                </w:p>
              </w:tc>
            </w:tr>
            <w:tr w14:paraId="0D31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36DA7D48">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6</w:t>
                  </w:r>
                </w:p>
              </w:tc>
              <w:tc>
                <w:tcPr>
                  <w:tcW w:w="2491" w:type="pct"/>
                  <w:shd w:val="clear" w:color="auto" w:fill="auto"/>
                  <w:vAlign w:val="center"/>
                </w:tcPr>
                <w:p w14:paraId="42377EAC">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塑料再生造粒类企业：新建企业年废塑料处理能力不低于5000吨；已建企业年废塑料处理能力不低于3000吨。</w:t>
                  </w:r>
                </w:p>
              </w:tc>
              <w:tc>
                <w:tcPr>
                  <w:tcW w:w="1601" w:type="pct"/>
                  <w:shd w:val="clear" w:color="auto" w:fill="auto"/>
                  <w:vAlign w:val="center"/>
                </w:tcPr>
                <w:p w14:paraId="3084FFD4">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本项目年破碎、清洗、热熔造粒20000吨废塑料</w:t>
                  </w:r>
                </w:p>
              </w:tc>
              <w:tc>
                <w:tcPr>
                  <w:tcW w:w="424" w:type="pct"/>
                  <w:shd w:val="clear" w:color="auto" w:fill="auto"/>
                  <w:vAlign w:val="center"/>
                </w:tcPr>
                <w:p w14:paraId="35F8C284">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4009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27454677">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7</w:t>
                  </w:r>
                </w:p>
              </w:tc>
              <w:tc>
                <w:tcPr>
                  <w:tcW w:w="2491" w:type="pct"/>
                  <w:shd w:val="clear" w:color="auto" w:fill="auto"/>
                  <w:vAlign w:val="center"/>
                </w:tcPr>
                <w:p w14:paraId="743238EC">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企业应具有与生产能力相匹配的厂区作业场地面积。</w:t>
                  </w:r>
                </w:p>
              </w:tc>
              <w:tc>
                <w:tcPr>
                  <w:tcW w:w="1601" w:type="pct"/>
                  <w:shd w:val="clear" w:color="auto" w:fill="auto"/>
                  <w:vAlign w:val="center"/>
                </w:tcPr>
                <w:p w14:paraId="68983E7D">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本项目共计布置3个生产车间，每个车间面积约1200m</w:t>
                  </w:r>
                  <w:r>
                    <w:rPr>
                      <w:rFonts w:ascii="Times New Roman" w:hAnsi="Times New Roman" w:eastAsia="宋体" w:cs="Times New Roman"/>
                      <w:b/>
                      <w:u w:val="single"/>
                      <w:vertAlign w:val="superscript"/>
                      <w:lang w:eastAsia="zh-CN"/>
                    </w:rPr>
                    <w:t>2</w:t>
                  </w:r>
                  <w:r>
                    <w:rPr>
                      <w:rFonts w:ascii="Times New Roman" w:hAnsi="Times New Roman" w:eastAsia="宋体" w:cs="Times New Roman"/>
                      <w:b/>
                      <w:u w:val="single"/>
                      <w:lang w:eastAsia="zh-CN"/>
                    </w:rPr>
                    <w:t>，布置2条生产线，满足生产需求</w:t>
                  </w:r>
                </w:p>
              </w:tc>
              <w:tc>
                <w:tcPr>
                  <w:tcW w:w="424" w:type="pct"/>
                  <w:shd w:val="clear" w:color="auto" w:fill="auto"/>
                  <w:vAlign w:val="center"/>
                </w:tcPr>
                <w:p w14:paraId="65581CBE">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2DF5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4"/>
                  <w:shd w:val="clear" w:color="auto" w:fill="auto"/>
                  <w:vAlign w:val="center"/>
                </w:tcPr>
                <w:p w14:paraId="551F93C4">
                  <w:pPr>
                    <w:spacing w:line="276" w:lineRule="auto"/>
                    <w:jc w:val="center"/>
                    <w:rPr>
                      <w:rFonts w:ascii="Times New Roman" w:hAnsi="Times New Roman" w:eastAsia="宋体" w:cs="Times New Roman"/>
                      <w:b/>
                      <w:lang w:eastAsia="zh-CN"/>
                    </w:rPr>
                  </w:pPr>
                  <w:r>
                    <w:rPr>
                      <w:rFonts w:ascii="Times New Roman" w:hAnsi="Times New Roman" w:eastAsia="宋体" w:cs="Times New Roman"/>
                      <w:b/>
                      <w:lang w:eastAsia="zh-CN"/>
                    </w:rPr>
                    <w:t>三、资源综合利用及能耗</w:t>
                  </w:r>
                </w:p>
              </w:tc>
            </w:tr>
            <w:tr w14:paraId="6450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0F292531">
                  <w:pPr>
                    <w:spacing w:line="276" w:lineRule="auto"/>
                    <w:jc w:val="center"/>
                    <w:rPr>
                      <w:rFonts w:ascii="Times New Roman" w:hAnsi="Times New Roman" w:eastAsia="宋体" w:cs="Times New Roman"/>
                    </w:rPr>
                  </w:pPr>
                  <w:r>
                    <w:rPr>
                      <w:rFonts w:ascii="Times New Roman" w:hAnsi="Times New Roman" w:eastAsia="宋体" w:cs="Times New Roman"/>
                    </w:rPr>
                    <w:t>7</w:t>
                  </w:r>
                </w:p>
              </w:tc>
              <w:tc>
                <w:tcPr>
                  <w:tcW w:w="2491" w:type="pct"/>
                  <w:shd w:val="clear" w:color="auto" w:fill="auto"/>
                  <w:vAlign w:val="center"/>
                </w:tcPr>
                <w:p w14:paraId="03213D60">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企业应对收集的废塑料进行充分利用，提高资源回收利用效率，不得倾倒、焚烧与填埋。</w:t>
                  </w:r>
                </w:p>
              </w:tc>
              <w:tc>
                <w:tcPr>
                  <w:tcW w:w="1601" w:type="pct"/>
                  <w:shd w:val="clear" w:color="auto" w:fill="auto"/>
                  <w:vAlign w:val="center"/>
                </w:tcPr>
                <w:p w14:paraId="55C54C76">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项目对收集的废塑料进行破碎、清洗、热熔、切粒，加工为再生塑料颗粒。</w:t>
                  </w:r>
                </w:p>
              </w:tc>
              <w:tc>
                <w:tcPr>
                  <w:tcW w:w="424" w:type="pct"/>
                  <w:shd w:val="clear" w:color="auto" w:fill="auto"/>
                  <w:vAlign w:val="center"/>
                </w:tcPr>
                <w:p w14:paraId="620D0A8A">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27BA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7CE68C5A">
                  <w:pPr>
                    <w:spacing w:line="276" w:lineRule="auto"/>
                    <w:jc w:val="center"/>
                    <w:rPr>
                      <w:rFonts w:ascii="Times New Roman" w:hAnsi="Times New Roman" w:eastAsia="宋体" w:cs="Times New Roman"/>
                    </w:rPr>
                  </w:pPr>
                  <w:r>
                    <w:rPr>
                      <w:rFonts w:ascii="Times New Roman" w:hAnsi="Times New Roman" w:eastAsia="宋体" w:cs="Times New Roman"/>
                    </w:rPr>
                    <w:t>8</w:t>
                  </w:r>
                </w:p>
              </w:tc>
              <w:tc>
                <w:tcPr>
                  <w:tcW w:w="2491" w:type="pct"/>
                  <w:shd w:val="clear" w:color="auto" w:fill="auto"/>
                  <w:vAlign w:val="center"/>
                </w:tcPr>
                <w:p w14:paraId="0BD86865">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塑料再生加工相关生产环节的综合电耗低于500千瓦时/吨废塑料。</w:t>
                  </w:r>
                </w:p>
              </w:tc>
              <w:tc>
                <w:tcPr>
                  <w:tcW w:w="1601" w:type="pct"/>
                  <w:shd w:val="clear" w:color="auto" w:fill="auto"/>
                  <w:vAlign w:val="center"/>
                </w:tcPr>
                <w:p w14:paraId="12BE07D6">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项目综合电耗约300千瓦时/吨废塑料。</w:t>
                  </w:r>
                </w:p>
              </w:tc>
              <w:tc>
                <w:tcPr>
                  <w:tcW w:w="424" w:type="pct"/>
                  <w:shd w:val="clear" w:color="auto" w:fill="auto"/>
                  <w:vAlign w:val="center"/>
                </w:tcPr>
                <w:p w14:paraId="2728FF7A">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7840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2066F301">
                  <w:pPr>
                    <w:spacing w:line="276" w:lineRule="auto"/>
                    <w:jc w:val="center"/>
                    <w:rPr>
                      <w:rFonts w:ascii="Times New Roman" w:hAnsi="Times New Roman" w:eastAsia="宋体" w:cs="Times New Roman"/>
                    </w:rPr>
                  </w:pPr>
                  <w:r>
                    <w:rPr>
                      <w:rFonts w:ascii="Times New Roman" w:hAnsi="Times New Roman" w:eastAsia="宋体" w:cs="Times New Roman"/>
                    </w:rPr>
                    <w:t>9</w:t>
                  </w:r>
                </w:p>
              </w:tc>
              <w:tc>
                <w:tcPr>
                  <w:tcW w:w="2491" w:type="pct"/>
                  <w:shd w:val="clear" w:color="auto" w:fill="auto"/>
                  <w:vAlign w:val="center"/>
                </w:tcPr>
                <w:p w14:paraId="3BD095C4">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废塑料破碎、清洗、分选类企业的综合新水消耗低于1.5吨/吨废塑料。塑料再生造粒类企业的综合新水消耗低于0.2吨/吨废塑料。</w:t>
                  </w:r>
                </w:p>
              </w:tc>
              <w:tc>
                <w:tcPr>
                  <w:tcW w:w="1601" w:type="pct"/>
                  <w:shd w:val="clear" w:color="auto" w:fill="auto"/>
                  <w:vAlign w:val="center"/>
                </w:tcPr>
                <w:p w14:paraId="3EACC4EF">
                  <w:pPr>
                    <w:spacing w:line="276" w:lineRule="auto"/>
                    <w:rPr>
                      <w:rFonts w:ascii="Times New Roman" w:hAnsi="Times New Roman" w:eastAsia="宋体" w:cs="Times New Roman"/>
                      <w:b/>
                      <w:spacing w:val="-10"/>
                      <w:u w:val="single"/>
                      <w:lang w:eastAsia="zh-CN"/>
                    </w:rPr>
                  </w:pPr>
                  <w:r>
                    <w:rPr>
                      <w:rFonts w:ascii="Times New Roman" w:hAnsi="Times New Roman" w:eastAsia="宋体" w:cs="Times New Roman"/>
                      <w:b/>
                      <w:color w:val="0000FF"/>
                      <w:spacing w:val="-10"/>
                      <w:u w:val="single"/>
                      <w:lang w:eastAsia="zh-CN"/>
                    </w:rPr>
                    <w:t>本项目</w:t>
                  </w:r>
                  <w:r>
                    <w:rPr>
                      <w:rFonts w:hint="eastAsia" w:ascii="Times New Roman" w:hAnsi="Times New Roman" w:eastAsia="宋体" w:cs="Times New Roman"/>
                      <w:b/>
                      <w:color w:val="0000FF"/>
                      <w:spacing w:val="-10"/>
                      <w:u w:val="single"/>
                      <w:lang w:eastAsia="zh-CN"/>
                    </w:rPr>
                    <w:t>生产</w:t>
                  </w:r>
                  <w:r>
                    <w:rPr>
                      <w:rFonts w:ascii="Times New Roman" w:hAnsi="Times New Roman" w:eastAsia="宋体" w:cs="Times New Roman"/>
                      <w:b/>
                      <w:color w:val="0000FF"/>
                      <w:spacing w:val="-10"/>
                      <w:u w:val="single"/>
                      <w:lang w:eastAsia="zh-CN"/>
                    </w:rPr>
                    <w:t>用新水消耗量为</w:t>
                  </w:r>
                  <w:r>
                    <w:rPr>
                      <w:rFonts w:ascii="Times New Roman" w:hAnsi="Times New Roman" w:eastAsia="宋体" w:cs="Times New Roman"/>
                      <w:b/>
                      <w:color w:val="0000FF"/>
                      <w:u w:val="single"/>
                      <w:lang w:eastAsia="zh-CN"/>
                    </w:rPr>
                    <w:t>19824</w:t>
                  </w:r>
                  <w:r>
                    <w:rPr>
                      <w:rFonts w:ascii="Times New Roman" w:hAnsi="Times New Roman" w:eastAsia="宋体" w:cs="Times New Roman"/>
                      <w:b/>
                      <w:color w:val="0000FF"/>
                      <w:spacing w:val="-10"/>
                      <w:u w:val="single"/>
                      <w:lang w:eastAsia="zh-CN"/>
                    </w:rPr>
                    <w:t>m</w:t>
                  </w:r>
                  <w:r>
                    <w:rPr>
                      <w:rFonts w:ascii="Times New Roman" w:hAnsi="Times New Roman" w:eastAsia="宋体" w:cs="Times New Roman"/>
                      <w:b/>
                      <w:color w:val="0000FF"/>
                      <w:spacing w:val="-10"/>
                      <w:u w:val="single"/>
                      <w:vertAlign w:val="superscript"/>
                      <w:lang w:eastAsia="zh-CN"/>
                    </w:rPr>
                    <w:t>3</w:t>
                  </w:r>
                  <w:r>
                    <w:rPr>
                      <w:rFonts w:ascii="Times New Roman" w:hAnsi="Times New Roman" w:eastAsia="宋体" w:cs="Times New Roman"/>
                      <w:b/>
                      <w:color w:val="0000FF"/>
                      <w:spacing w:val="-10"/>
                      <w:u w:val="single"/>
                      <w:lang w:eastAsia="zh-CN"/>
                    </w:rPr>
                    <w:t>/a，</w:t>
                  </w:r>
                  <w:r>
                    <w:rPr>
                      <w:rFonts w:hint="eastAsia" w:ascii="Times New Roman" w:hAnsi="Times New Roman" w:eastAsia="宋体" w:cs="Times New Roman"/>
                      <w:b/>
                      <w:color w:val="0000FF"/>
                      <w:spacing w:val="-10"/>
                      <w:u w:val="single"/>
                      <w:lang w:eastAsia="zh-CN"/>
                    </w:rPr>
                    <w:t>其中</w:t>
                  </w:r>
                  <w:r>
                    <w:rPr>
                      <w:rFonts w:ascii="Times New Roman" w:hAnsi="Times New Roman" w:eastAsia="宋体" w:cs="Times New Roman"/>
                      <w:b/>
                      <w:color w:val="0000FF"/>
                      <w:spacing w:val="-10"/>
                      <w:u w:val="single"/>
                      <w:lang w:eastAsia="zh-CN"/>
                    </w:rPr>
                    <w:t>破碎、清洗</w:t>
                  </w:r>
                  <w:r>
                    <w:rPr>
                      <w:rFonts w:hint="eastAsia" w:ascii="Times New Roman" w:hAnsi="Times New Roman" w:eastAsia="宋体" w:cs="Times New Roman"/>
                      <w:b/>
                      <w:color w:val="0000FF"/>
                      <w:spacing w:val="-10"/>
                      <w:u w:val="single"/>
                      <w:lang w:eastAsia="zh-CN"/>
                    </w:rPr>
                    <w:t>水</w:t>
                  </w:r>
                  <w:r>
                    <w:rPr>
                      <w:rFonts w:ascii="Times New Roman" w:hAnsi="Times New Roman" w:eastAsia="宋体" w:cs="Times New Roman"/>
                      <w:b/>
                      <w:color w:val="0000FF"/>
                      <w:u w:val="single"/>
                      <w:lang w:eastAsia="zh-CN"/>
                    </w:rPr>
                    <w:t>消耗</w:t>
                  </w:r>
                  <w:r>
                    <w:rPr>
                      <w:rFonts w:hint="eastAsia" w:ascii="Times New Roman" w:hAnsi="Times New Roman" w:eastAsia="宋体" w:cs="Times New Roman"/>
                      <w:b/>
                      <w:color w:val="0000FF"/>
                      <w:u w:val="single"/>
                      <w:lang w:eastAsia="zh-CN"/>
                    </w:rPr>
                    <w:t>量</w:t>
                  </w:r>
                  <w:r>
                    <w:rPr>
                      <w:rFonts w:ascii="Times New Roman" w:hAnsi="Times New Roman" w:eastAsia="宋体" w:cs="Times New Roman"/>
                      <w:b/>
                      <w:color w:val="0000FF"/>
                      <w:u w:val="single"/>
                      <w:lang w:eastAsia="zh-CN"/>
                    </w:rPr>
                    <w:t>为</w:t>
                  </w:r>
                  <w:r>
                    <w:rPr>
                      <w:rFonts w:hint="eastAsia" w:ascii="Times New Roman" w:hAnsi="Times New Roman" w:eastAsia="宋体" w:cs="Times New Roman"/>
                      <w:b/>
                      <w:color w:val="0000FF"/>
                      <w:u w:val="single"/>
                      <w:lang w:eastAsia="zh-CN"/>
                    </w:rPr>
                    <w:t>0.805</w:t>
                  </w:r>
                  <w:r>
                    <w:rPr>
                      <w:rFonts w:ascii="Times New Roman" w:hAnsi="Times New Roman" w:eastAsia="宋体" w:cs="Times New Roman"/>
                      <w:b/>
                      <w:color w:val="0000FF"/>
                      <w:spacing w:val="-10"/>
                      <w:u w:val="single"/>
                      <w:lang w:eastAsia="zh-CN"/>
                    </w:rPr>
                    <w:t>吨/吨废塑料，</w:t>
                  </w:r>
                  <w:r>
                    <w:rPr>
                      <w:rFonts w:hint="eastAsia" w:ascii="Times New Roman" w:hAnsi="Times New Roman" w:eastAsia="宋体" w:cs="Times New Roman"/>
                      <w:b/>
                      <w:color w:val="0000FF"/>
                      <w:spacing w:val="-10"/>
                      <w:u w:val="single"/>
                      <w:lang w:eastAsia="zh-CN"/>
                    </w:rPr>
                    <w:t>再生</w:t>
                  </w:r>
                  <w:r>
                    <w:rPr>
                      <w:rFonts w:ascii="Times New Roman" w:hAnsi="Times New Roman" w:eastAsia="宋体" w:cs="Times New Roman"/>
                      <w:b/>
                      <w:color w:val="0000FF"/>
                      <w:spacing w:val="-10"/>
                      <w:u w:val="single"/>
                      <w:lang w:eastAsia="zh-CN"/>
                    </w:rPr>
                    <w:t>造粒为</w:t>
                  </w:r>
                  <w:r>
                    <w:rPr>
                      <w:rFonts w:hint="eastAsia" w:ascii="Times New Roman" w:hAnsi="Times New Roman" w:eastAsia="宋体" w:cs="Times New Roman"/>
                      <w:b/>
                      <w:color w:val="0000FF"/>
                      <w:spacing w:val="-10"/>
                      <w:u w:val="single"/>
                      <w:lang w:eastAsia="zh-CN"/>
                    </w:rPr>
                    <w:t>0.185</w:t>
                  </w:r>
                  <w:r>
                    <w:rPr>
                      <w:rFonts w:ascii="Times New Roman" w:hAnsi="Times New Roman" w:eastAsia="宋体" w:cs="Times New Roman"/>
                      <w:b/>
                      <w:color w:val="0000FF"/>
                      <w:spacing w:val="-10"/>
                      <w:u w:val="single"/>
                      <w:lang w:eastAsia="zh-CN"/>
                    </w:rPr>
                    <w:t>吨/吨废塑料，</w:t>
                  </w:r>
                  <w:r>
                    <w:rPr>
                      <w:rFonts w:hint="eastAsia" w:ascii="Times New Roman" w:hAnsi="Times New Roman" w:eastAsia="宋体" w:cs="Times New Roman"/>
                      <w:b/>
                      <w:color w:val="0000FF"/>
                      <w:spacing w:val="-10"/>
                      <w:u w:val="single"/>
                      <w:lang w:eastAsia="zh-CN"/>
                    </w:rPr>
                    <w:t>满足</w:t>
                  </w:r>
                  <w:r>
                    <w:rPr>
                      <w:rFonts w:ascii="Times New Roman" w:hAnsi="Times New Roman" w:eastAsia="宋体" w:cs="Times New Roman"/>
                      <w:b/>
                      <w:color w:val="0000FF"/>
                      <w:spacing w:val="-10"/>
                      <w:u w:val="single"/>
                      <w:lang w:eastAsia="zh-CN"/>
                    </w:rPr>
                    <w:t>综合新水消耗</w:t>
                  </w:r>
                  <w:r>
                    <w:rPr>
                      <w:rFonts w:hint="eastAsia" w:ascii="Times New Roman" w:hAnsi="Times New Roman" w:eastAsia="宋体" w:cs="Times New Roman"/>
                      <w:b/>
                      <w:color w:val="0000FF"/>
                      <w:spacing w:val="-10"/>
                      <w:u w:val="single"/>
                      <w:lang w:eastAsia="zh-CN"/>
                    </w:rPr>
                    <w:t>的</w:t>
                  </w:r>
                  <w:r>
                    <w:rPr>
                      <w:rFonts w:ascii="Times New Roman" w:hAnsi="Times New Roman" w:eastAsia="宋体" w:cs="Times New Roman"/>
                      <w:b/>
                      <w:color w:val="0000FF"/>
                      <w:spacing w:val="-10"/>
                      <w:u w:val="single"/>
                      <w:lang w:eastAsia="zh-CN"/>
                    </w:rPr>
                    <w:t>要求。</w:t>
                  </w:r>
                </w:p>
              </w:tc>
              <w:tc>
                <w:tcPr>
                  <w:tcW w:w="424" w:type="pct"/>
                  <w:shd w:val="clear" w:color="auto" w:fill="auto"/>
                  <w:vAlign w:val="center"/>
                </w:tcPr>
                <w:p w14:paraId="6D7CA0B3">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6267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4"/>
                  <w:shd w:val="clear" w:color="auto" w:fill="auto"/>
                  <w:vAlign w:val="center"/>
                </w:tcPr>
                <w:p w14:paraId="5B9839DC">
                  <w:pPr>
                    <w:spacing w:line="276" w:lineRule="auto"/>
                    <w:jc w:val="center"/>
                    <w:rPr>
                      <w:rFonts w:ascii="Times New Roman" w:hAnsi="Times New Roman" w:eastAsia="宋体" w:cs="Times New Roman"/>
                      <w:b/>
                    </w:rPr>
                  </w:pPr>
                  <w:r>
                    <w:rPr>
                      <w:rFonts w:ascii="Times New Roman" w:hAnsi="Times New Roman" w:eastAsia="宋体" w:cs="Times New Roman"/>
                      <w:b/>
                    </w:rPr>
                    <w:t>四、工艺与装备</w:t>
                  </w:r>
                </w:p>
              </w:tc>
            </w:tr>
            <w:tr w14:paraId="0D78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vMerge w:val="restart"/>
                  <w:shd w:val="clear" w:color="auto" w:fill="auto"/>
                  <w:vAlign w:val="center"/>
                </w:tcPr>
                <w:p w14:paraId="46142790">
                  <w:pPr>
                    <w:spacing w:line="276" w:lineRule="auto"/>
                    <w:jc w:val="center"/>
                    <w:rPr>
                      <w:rFonts w:ascii="Times New Roman" w:hAnsi="Times New Roman" w:eastAsia="宋体" w:cs="Times New Roman"/>
                    </w:rPr>
                  </w:pPr>
                  <w:r>
                    <w:rPr>
                      <w:rFonts w:ascii="Times New Roman" w:hAnsi="Times New Roman" w:eastAsia="宋体" w:cs="Times New Roman"/>
                    </w:rPr>
                    <w:t>10</w:t>
                  </w:r>
                </w:p>
              </w:tc>
              <w:tc>
                <w:tcPr>
                  <w:tcW w:w="2491" w:type="pct"/>
                  <w:shd w:val="clear" w:color="auto" w:fill="auto"/>
                  <w:vAlign w:val="center"/>
                </w:tcPr>
                <w:p w14:paraId="4BF5CC08">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新建及改造、扩建废塑料综合利用企业应采用先进技术、工艺和装备，提高废塑料再生加工过程的自动化水平。</w:t>
                  </w:r>
                </w:p>
              </w:tc>
              <w:tc>
                <w:tcPr>
                  <w:tcW w:w="1601" w:type="pct"/>
                  <w:shd w:val="clear" w:color="auto" w:fill="auto"/>
                  <w:vAlign w:val="center"/>
                </w:tcPr>
                <w:p w14:paraId="2A91649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项目清洗设备为全自动环保清洗机。</w:t>
                  </w:r>
                </w:p>
              </w:tc>
              <w:tc>
                <w:tcPr>
                  <w:tcW w:w="424" w:type="pct"/>
                  <w:shd w:val="clear" w:color="auto" w:fill="auto"/>
                  <w:vAlign w:val="center"/>
                </w:tcPr>
                <w:p w14:paraId="69E740E3">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14E6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vMerge w:val="continue"/>
                  <w:shd w:val="clear" w:color="auto" w:fill="auto"/>
                  <w:vAlign w:val="center"/>
                </w:tcPr>
                <w:p w14:paraId="76DF9335">
                  <w:pPr>
                    <w:spacing w:line="276" w:lineRule="auto"/>
                    <w:jc w:val="center"/>
                    <w:rPr>
                      <w:rFonts w:ascii="Times New Roman" w:hAnsi="Times New Roman" w:eastAsia="宋体" w:cs="Times New Roman"/>
                    </w:rPr>
                  </w:pPr>
                </w:p>
              </w:tc>
              <w:tc>
                <w:tcPr>
                  <w:tcW w:w="2491" w:type="pct"/>
                  <w:shd w:val="clear" w:color="auto" w:fill="auto"/>
                  <w:vAlign w:val="center"/>
                </w:tcPr>
                <w:p w14:paraId="0C666E28">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1601" w:type="pct"/>
                  <w:shd w:val="clear" w:color="auto" w:fill="auto"/>
                  <w:vAlign w:val="center"/>
                </w:tcPr>
                <w:p w14:paraId="24CC7BA7">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本项目废塑料预处理含破碎、清洗，均为自动化设备，破碎工序为湿式破碎，设备置于室内，厂房隔声，清洗工序不加清洗剂，废水经处理后部分循环使用，降低耗水量</w:t>
                  </w:r>
                </w:p>
              </w:tc>
              <w:tc>
                <w:tcPr>
                  <w:tcW w:w="424" w:type="pct"/>
                  <w:shd w:val="clear" w:color="auto" w:fill="auto"/>
                  <w:vAlign w:val="center"/>
                </w:tcPr>
                <w:p w14:paraId="7D65D37E">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4139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vMerge w:val="continue"/>
                  <w:shd w:val="clear" w:color="auto" w:fill="auto"/>
                  <w:vAlign w:val="center"/>
                </w:tcPr>
                <w:p w14:paraId="0FDF037C">
                  <w:pPr>
                    <w:spacing w:line="276" w:lineRule="auto"/>
                    <w:jc w:val="center"/>
                    <w:rPr>
                      <w:rFonts w:ascii="Times New Roman" w:hAnsi="Times New Roman" w:eastAsia="宋体" w:cs="Times New Roman"/>
                    </w:rPr>
                  </w:pPr>
                </w:p>
              </w:tc>
              <w:tc>
                <w:tcPr>
                  <w:tcW w:w="2491" w:type="pct"/>
                  <w:shd w:val="clear" w:color="auto" w:fill="auto"/>
                  <w:vAlign w:val="center"/>
                </w:tcPr>
                <w:p w14:paraId="05A59083">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1601" w:type="pct"/>
                  <w:shd w:val="clear" w:color="auto" w:fill="auto"/>
                  <w:vAlign w:val="center"/>
                </w:tcPr>
                <w:p w14:paraId="5EAA75FA">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本项目设计产能为20000t/a，预处理设备及造粒设备产能均能满足要求，造粒废气收集后集中处理，废气过滤网收集后委托有资质的单位处置后综合利用</w:t>
                  </w:r>
                </w:p>
              </w:tc>
              <w:tc>
                <w:tcPr>
                  <w:tcW w:w="424" w:type="pct"/>
                  <w:shd w:val="clear" w:color="auto" w:fill="auto"/>
                  <w:vAlign w:val="center"/>
                </w:tcPr>
                <w:p w14:paraId="1A098ADD">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0D2B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4"/>
                  <w:shd w:val="clear" w:color="auto" w:fill="auto"/>
                  <w:vAlign w:val="center"/>
                </w:tcPr>
                <w:p w14:paraId="2F055C67">
                  <w:pPr>
                    <w:spacing w:line="276" w:lineRule="auto"/>
                    <w:jc w:val="center"/>
                    <w:rPr>
                      <w:rFonts w:ascii="Times New Roman" w:hAnsi="Times New Roman" w:eastAsia="宋体" w:cs="Times New Roman"/>
                      <w:b/>
                    </w:rPr>
                  </w:pPr>
                  <w:r>
                    <w:rPr>
                      <w:rFonts w:ascii="Times New Roman" w:hAnsi="Times New Roman" w:eastAsia="宋体" w:cs="Times New Roman"/>
                      <w:b/>
                    </w:rPr>
                    <w:t>五、环境保护</w:t>
                  </w:r>
                </w:p>
              </w:tc>
            </w:tr>
            <w:tr w14:paraId="4727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22B57DAB">
                  <w:pPr>
                    <w:spacing w:line="276" w:lineRule="auto"/>
                    <w:jc w:val="center"/>
                    <w:rPr>
                      <w:rFonts w:ascii="Times New Roman" w:hAnsi="Times New Roman" w:eastAsia="宋体" w:cs="Times New Roman"/>
                    </w:rPr>
                  </w:pPr>
                  <w:r>
                    <w:rPr>
                      <w:rFonts w:ascii="Times New Roman" w:hAnsi="Times New Roman" w:eastAsia="宋体" w:cs="Times New Roman"/>
                    </w:rPr>
                    <w:t>13</w:t>
                  </w:r>
                </w:p>
              </w:tc>
              <w:tc>
                <w:tcPr>
                  <w:tcW w:w="2491" w:type="pct"/>
                  <w:shd w:val="clear" w:color="auto" w:fill="auto"/>
                  <w:vAlign w:val="center"/>
                </w:tcPr>
                <w:p w14:paraId="296E347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1601" w:type="pct"/>
                  <w:shd w:val="clear" w:color="auto" w:fill="auto"/>
                  <w:vAlign w:val="center"/>
                </w:tcPr>
                <w:p w14:paraId="1B5CC23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项目建设严格按照《中华人民共和国环境影响评价法》办理环评手续，并按照环评中环境保护“三同时”的要求建设配套的环境保护设施、编制环境风险应急预案，并依法申请项目竣工环境保护验收。</w:t>
                  </w:r>
                </w:p>
              </w:tc>
              <w:tc>
                <w:tcPr>
                  <w:tcW w:w="424" w:type="pct"/>
                  <w:shd w:val="clear" w:color="auto" w:fill="auto"/>
                  <w:vAlign w:val="center"/>
                </w:tcPr>
                <w:p w14:paraId="44BD3A89">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06E1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70969A89">
                  <w:pPr>
                    <w:spacing w:line="276" w:lineRule="auto"/>
                    <w:jc w:val="center"/>
                    <w:rPr>
                      <w:rFonts w:ascii="Times New Roman" w:hAnsi="Times New Roman" w:eastAsia="宋体" w:cs="Times New Roman"/>
                    </w:rPr>
                  </w:pPr>
                  <w:r>
                    <w:rPr>
                      <w:rFonts w:ascii="Times New Roman" w:hAnsi="Times New Roman" w:eastAsia="宋体" w:cs="Times New Roman"/>
                    </w:rPr>
                    <w:t>14</w:t>
                  </w:r>
                </w:p>
              </w:tc>
              <w:tc>
                <w:tcPr>
                  <w:tcW w:w="2491" w:type="pct"/>
                  <w:shd w:val="clear" w:color="auto" w:fill="auto"/>
                  <w:vAlign w:val="center"/>
                </w:tcPr>
                <w:p w14:paraId="47AB3B2F">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企业加工存储场地应建有围墙，在园区内的企业可为单独厂房，地面全部硬化且无明显破损现象。</w:t>
                  </w:r>
                </w:p>
              </w:tc>
              <w:tc>
                <w:tcPr>
                  <w:tcW w:w="1601" w:type="pct"/>
                  <w:shd w:val="clear" w:color="auto" w:fill="auto"/>
                  <w:vAlign w:val="center"/>
                </w:tcPr>
                <w:p w14:paraId="6B19986F">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企业加工存储场地为租用园区内单独厂房，地面全部硬化且无明显破损现象，并采取相应的防渗措施。</w:t>
                  </w:r>
                </w:p>
              </w:tc>
              <w:tc>
                <w:tcPr>
                  <w:tcW w:w="424" w:type="pct"/>
                  <w:shd w:val="clear" w:color="auto" w:fill="auto"/>
                  <w:vAlign w:val="center"/>
                </w:tcPr>
                <w:p w14:paraId="078294E8">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68BC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2A99E6ED">
                  <w:pPr>
                    <w:spacing w:line="276" w:lineRule="auto"/>
                    <w:jc w:val="center"/>
                    <w:rPr>
                      <w:rFonts w:ascii="Times New Roman" w:hAnsi="Times New Roman" w:eastAsia="宋体" w:cs="Times New Roman"/>
                    </w:rPr>
                  </w:pPr>
                  <w:r>
                    <w:rPr>
                      <w:rFonts w:ascii="Times New Roman" w:hAnsi="Times New Roman" w:eastAsia="宋体" w:cs="Times New Roman"/>
                    </w:rPr>
                    <w:t>15</w:t>
                  </w:r>
                </w:p>
              </w:tc>
              <w:tc>
                <w:tcPr>
                  <w:tcW w:w="2491" w:type="pct"/>
                  <w:shd w:val="clear" w:color="auto" w:fill="auto"/>
                  <w:vAlign w:val="center"/>
                </w:tcPr>
                <w:p w14:paraId="240C899E">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1601" w:type="pct"/>
                  <w:shd w:val="clear" w:color="auto" w:fill="auto"/>
                  <w:vAlign w:val="center"/>
                </w:tcPr>
                <w:p w14:paraId="62E00D77">
                  <w:pPr>
                    <w:spacing w:line="276" w:lineRule="auto"/>
                    <w:rPr>
                      <w:rFonts w:ascii="Times New Roman" w:hAnsi="Times New Roman" w:eastAsia="宋体" w:cs="Times New Roman"/>
                    </w:rPr>
                  </w:pPr>
                  <w:r>
                    <w:rPr>
                      <w:rFonts w:ascii="Times New Roman" w:hAnsi="Times New Roman" w:eastAsia="宋体" w:cs="Times New Roman"/>
                      <w:lang w:eastAsia="zh-CN"/>
                    </w:rPr>
                    <w:t>项目原料暂存、产品生产及暂存均在车间内进行，遵守国家现行的技术规范和规定，结合厂区生产特点，建、构筑物的平面布置、空间处理、结构选型、构造措施及材料选用等方面满足防火、防爆、防毒、防腐蚀、防噪音、防水、防潮、防震、隔热、洁净等要求。</w:t>
                  </w:r>
                  <w:r>
                    <w:rPr>
                      <w:rFonts w:ascii="Times New Roman" w:hAnsi="Times New Roman" w:eastAsia="宋体" w:cs="Times New Roman"/>
                    </w:rPr>
                    <w:t>项目建设施行“雨污分流”。</w:t>
                  </w:r>
                </w:p>
              </w:tc>
              <w:tc>
                <w:tcPr>
                  <w:tcW w:w="424" w:type="pct"/>
                  <w:shd w:val="clear" w:color="auto" w:fill="auto"/>
                  <w:vAlign w:val="center"/>
                </w:tcPr>
                <w:p w14:paraId="568C6E58">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78F7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0B457253">
                  <w:pPr>
                    <w:spacing w:line="276" w:lineRule="auto"/>
                    <w:jc w:val="center"/>
                    <w:rPr>
                      <w:rFonts w:ascii="Times New Roman" w:hAnsi="Times New Roman" w:eastAsia="宋体" w:cs="Times New Roman"/>
                    </w:rPr>
                  </w:pPr>
                  <w:r>
                    <w:rPr>
                      <w:rFonts w:ascii="Times New Roman" w:hAnsi="Times New Roman" w:eastAsia="宋体" w:cs="Times New Roman"/>
                    </w:rPr>
                    <w:t>16</w:t>
                  </w:r>
                </w:p>
              </w:tc>
              <w:tc>
                <w:tcPr>
                  <w:tcW w:w="2491" w:type="pct"/>
                  <w:shd w:val="clear" w:color="auto" w:fill="auto"/>
                  <w:vAlign w:val="center"/>
                </w:tcPr>
                <w:p w14:paraId="7225FAFC">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企业对收集的废塑料中的金属、橡胶、纤维、渣土、油脂、添加物等夹杂物，应采取相应的处理措施。如企业不具备处理条件，应委托其他具有处理能力的企业处理，不得擅自丢弃、倾倒、焚烧与填埋。</w:t>
                  </w:r>
                </w:p>
              </w:tc>
              <w:tc>
                <w:tcPr>
                  <w:tcW w:w="1601" w:type="pct"/>
                  <w:shd w:val="clear" w:color="auto" w:fill="auto"/>
                  <w:vAlign w:val="center"/>
                </w:tcPr>
                <w:p w14:paraId="134B4652">
                  <w:pPr>
                    <w:spacing w:line="276" w:lineRule="auto"/>
                    <w:jc w:val="center"/>
                    <w:rPr>
                      <w:rFonts w:ascii="Times New Roman" w:hAnsi="Times New Roman" w:eastAsia="宋体" w:cs="Times New Roman"/>
                    </w:rPr>
                  </w:pPr>
                  <w:r>
                    <w:rPr>
                      <w:rFonts w:ascii="Times New Roman" w:hAnsi="Times New Roman" w:eastAsia="宋体" w:cs="Times New Roman"/>
                    </w:rPr>
                    <w:t>不涉及。</w:t>
                  </w:r>
                </w:p>
              </w:tc>
              <w:tc>
                <w:tcPr>
                  <w:tcW w:w="424" w:type="pct"/>
                  <w:shd w:val="clear" w:color="auto" w:fill="auto"/>
                  <w:vAlign w:val="center"/>
                </w:tcPr>
                <w:p w14:paraId="17B55D43">
                  <w:pPr>
                    <w:spacing w:line="276" w:lineRule="auto"/>
                    <w:jc w:val="center"/>
                    <w:rPr>
                      <w:rFonts w:ascii="Times New Roman" w:hAnsi="Times New Roman" w:eastAsia="宋体" w:cs="Times New Roman"/>
                    </w:rPr>
                  </w:pPr>
                  <w:r>
                    <w:rPr>
                      <w:rFonts w:ascii="Times New Roman" w:hAnsi="Times New Roman" w:eastAsia="宋体" w:cs="Times New Roman"/>
                    </w:rPr>
                    <w:t>/</w:t>
                  </w:r>
                </w:p>
              </w:tc>
            </w:tr>
            <w:tr w14:paraId="5D10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0E586E67">
                  <w:pPr>
                    <w:spacing w:line="276" w:lineRule="auto"/>
                    <w:jc w:val="center"/>
                    <w:rPr>
                      <w:rFonts w:ascii="Times New Roman" w:hAnsi="Times New Roman" w:eastAsia="宋体" w:cs="Times New Roman"/>
                    </w:rPr>
                  </w:pPr>
                  <w:r>
                    <w:rPr>
                      <w:rFonts w:ascii="Times New Roman" w:hAnsi="Times New Roman" w:eastAsia="宋体" w:cs="Times New Roman"/>
                    </w:rPr>
                    <w:t>17</w:t>
                  </w:r>
                </w:p>
              </w:tc>
              <w:tc>
                <w:tcPr>
                  <w:tcW w:w="2491" w:type="pct"/>
                  <w:shd w:val="clear" w:color="auto" w:fill="auto"/>
                  <w:vAlign w:val="center"/>
                </w:tcPr>
                <w:p w14:paraId="5A02F0F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w:t>
                  </w:r>
                </w:p>
              </w:tc>
              <w:tc>
                <w:tcPr>
                  <w:tcW w:w="1601" w:type="pct"/>
                  <w:shd w:val="clear" w:color="auto" w:fill="auto"/>
                  <w:vAlign w:val="center"/>
                </w:tcPr>
                <w:p w14:paraId="5E6CB6CE">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项目生产废水经厂区污水预处理设施处理后部分回用，部分与生活废水、循环冷却系统排水</w:t>
                  </w:r>
                  <w:r>
                    <w:rPr>
                      <w:rFonts w:ascii="Times New Roman" w:hAnsi="Times New Roman" w:eastAsia="宋体" w:cs="Times New Roman"/>
                      <w:bCs/>
                      <w:lang w:eastAsia="zh-CN"/>
                    </w:rPr>
                    <w:t>一起经管网排入睢县第二污水处理厂处理</w:t>
                  </w:r>
                  <w:r>
                    <w:rPr>
                      <w:rFonts w:ascii="Times New Roman" w:hAnsi="Times New Roman" w:eastAsia="宋体" w:cs="Times New Roman"/>
                      <w:lang w:eastAsia="zh-CN"/>
                    </w:rPr>
                    <w:t>，本项目污泥不属于危险废物，废水处理污泥定期清理，交由一般固废处置单位处置。</w:t>
                  </w:r>
                </w:p>
              </w:tc>
              <w:tc>
                <w:tcPr>
                  <w:tcW w:w="424" w:type="pct"/>
                  <w:shd w:val="clear" w:color="auto" w:fill="auto"/>
                  <w:vAlign w:val="center"/>
                </w:tcPr>
                <w:p w14:paraId="0F4DFB83">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24DF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72956158">
                  <w:pPr>
                    <w:spacing w:line="276" w:lineRule="auto"/>
                    <w:jc w:val="center"/>
                    <w:rPr>
                      <w:rFonts w:ascii="Times New Roman" w:hAnsi="Times New Roman" w:eastAsia="宋体" w:cs="Times New Roman"/>
                    </w:rPr>
                  </w:pPr>
                  <w:r>
                    <w:rPr>
                      <w:rFonts w:ascii="Times New Roman" w:hAnsi="Times New Roman" w:eastAsia="宋体" w:cs="Times New Roman"/>
                    </w:rPr>
                    <w:t>17</w:t>
                  </w:r>
                </w:p>
              </w:tc>
              <w:tc>
                <w:tcPr>
                  <w:tcW w:w="2491" w:type="pct"/>
                  <w:shd w:val="clear" w:color="auto" w:fill="auto"/>
                  <w:vAlign w:val="center"/>
                </w:tcPr>
                <w:p w14:paraId="748FA0AD">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再生加工过程中产生废气、粉尘的加工车间应设置废气、粉尘收集处理设施，通过净化处理，达标后排放。</w:t>
                  </w:r>
                </w:p>
              </w:tc>
              <w:tc>
                <w:tcPr>
                  <w:tcW w:w="1601" w:type="pct"/>
                  <w:shd w:val="clear" w:color="auto" w:fill="auto"/>
                  <w:vAlign w:val="center"/>
                </w:tcPr>
                <w:p w14:paraId="60782117">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项目破碎采用湿式工艺，不涉及粉尘，热熔挤出工序产生的有机废气经集气罩收集后采用水喷淋+除雾器+活性炭吸附/脱附+RCO装置处理后达标排放。</w:t>
                  </w:r>
                </w:p>
              </w:tc>
              <w:tc>
                <w:tcPr>
                  <w:tcW w:w="424" w:type="pct"/>
                  <w:shd w:val="clear" w:color="auto" w:fill="auto"/>
                  <w:vAlign w:val="center"/>
                </w:tcPr>
                <w:p w14:paraId="74CBB9F5">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4338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5" w:type="pct"/>
                  <w:shd w:val="clear" w:color="auto" w:fill="auto"/>
                  <w:vAlign w:val="center"/>
                </w:tcPr>
                <w:p w14:paraId="7D1A1070">
                  <w:pPr>
                    <w:spacing w:line="276" w:lineRule="auto"/>
                    <w:jc w:val="center"/>
                    <w:rPr>
                      <w:rFonts w:ascii="Times New Roman" w:hAnsi="Times New Roman" w:eastAsia="宋体" w:cs="Times New Roman"/>
                    </w:rPr>
                  </w:pPr>
                  <w:r>
                    <w:rPr>
                      <w:rFonts w:ascii="Times New Roman" w:hAnsi="Times New Roman" w:eastAsia="宋体" w:cs="Times New Roman"/>
                    </w:rPr>
                    <w:t>18</w:t>
                  </w:r>
                </w:p>
              </w:tc>
              <w:tc>
                <w:tcPr>
                  <w:tcW w:w="2491" w:type="pct"/>
                  <w:shd w:val="clear" w:color="auto" w:fill="auto"/>
                  <w:vAlign w:val="center"/>
                </w:tcPr>
                <w:p w14:paraId="44CACCB3">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对于加工过程中噪音污染大的设备，必须采取降噪和隔音措施，企业噪声应达到《工业企业厂界环境噪声排放标准》。</w:t>
                  </w:r>
                </w:p>
              </w:tc>
              <w:tc>
                <w:tcPr>
                  <w:tcW w:w="1601" w:type="pct"/>
                  <w:shd w:val="clear" w:color="auto" w:fill="auto"/>
                  <w:vAlign w:val="center"/>
                </w:tcPr>
                <w:p w14:paraId="1A9AA594">
                  <w:pPr>
                    <w:spacing w:line="276" w:lineRule="auto"/>
                    <w:rPr>
                      <w:rFonts w:ascii="Times New Roman" w:hAnsi="Times New Roman" w:eastAsia="宋体" w:cs="Times New Roman"/>
                      <w:lang w:eastAsia="zh-CN"/>
                    </w:rPr>
                  </w:pPr>
                  <w:r>
                    <w:rPr>
                      <w:rFonts w:ascii="Times New Roman" w:hAnsi="Times New Roman" w:eastAsia="宋体" w:cs="Times New Roman"/>
                      <w:lang w:eastAsia="zh-CN"/>
                    </w:rPr>
                    <w:t>项目噪声主要来自清洗设备、破碎机等，经减振、隔声等措施后，厂房外噪声级得到较好控制，厂界处能达标排放。</w:t>
                  </w:r>
                </w:p>
              </w:tc>
              <w:tc>
                <w:tcPr>
                  <w:tcW w:w="424" w:type="pct"/>
                  <w:shd w:val="clear" w:color="auto" w:fill="auto"/>
                  <w:vAlign w:val="center"/>
                </w:tcPr>
                <w:p w14:paraId="6BBFCEE7">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相符</w:t>
                  </w:r>
                </w:p>
              </w:tc>
            </w:tr>
          </w:tbl>
          <w:p w14:paraId="3A402E06">
            <w:pPr>
              <w:spacing w:line="360" w:lineRule="auto"/>
              <w:ind w:firstLine="480" w:firstLineChars="200"/>
              <w:rPr>
                <w:rFonts w:ascii="Times New Roman" w:hAnsi="Times New Roman" w:eastAsia="宋体" w:cs="Times New Roman"/>
                <w:spacing w:val="2"/>
                <w:sz w:val="24"/>
                <w:lang w:eastAsia="zh-CN"/>
              </w:rPr>
            </w:pPr>
            <w:r>
              <w:rPr>
                <w:rFonts w:ascii="Times New Roman" w:hAnsi="Times New Roman" w:eastAsia="宋体" w:cs="Times New Roman"/>
                <w:sz w:val="24"/>
                <w:lang w:eastAsia="zh-CN"/>
              </w:rPr>
              <w:t>由上表可知，</w:t>
            </w:r>
            <w:r>
              <w:rPr>
                <w:rFonts w:ascii="Times New Roman" w:hAnsi="Times New Roman" w:eastAsia="宋体" w:cs="Times New Roman"/>
                <w:spacing w:val="2"/>
                <w:sz w:val="24"/>
                <w:lang w:eastAsia="zh-CN"/>
              </w:rPr>
              <w:t>本项目建设基本符合</w:t>
            </w:r>
            <w:r>
              <w:rPr>
                <w:rFonts w:ascii="Times New Roman" w:hAnsi="Times New Roman" w:eastAsia="宋体" w:cs="Times New Roman"/>
                <w:sz w:val="24"/>
                <w:lang w:eastAsia="zh-CN"/>
              </w:rPr>
              <w:t>《</w:t>
            </w:r>
            <w:r>
              <w:rPr>
                <w:rFonts w:ascii="Times New Roman" w:hAnsi="Times New Roman" w:eastAsia="宋体" w:cs="Times New Roman"/>
                <w:spacing w:val="2"/>
                <w:sz w:val="24"/>
                <w:lang w:eastAsia="zh-CN"/>
              </w:rPr>
              <w:t>废</w:t>
            </w:r>
            <w:r>
              <w:rPr>
                <w:rFonts w:ascii="Times New Roman" w:hAnsi="Times New Roman" w:eastAsia="宋体" w:cs="Times New Roman"/>
                <w:sz w:val="24"/>
                <w:lang w:eastAsia="zh-CN"/>
              </w:rPr>
              <w:t>塑料</w:t>
            </w:r>
            <w:r>
              <w:rPr>
                <w:rFonts w:ascii="Times New Roman" w:hAnsi="Times New Roman" w:eastAsia="宋体" w:cs="Times New Roman"/>
                <w:spacing w:val="2"/>
                <w:sz w:val="24"/>
                <w:lang w:eastAsia="zh-CN"/>
              </w:rPr>
              <w:t>综</w:t>
            </w:r>
            <w:r>
              <w:rPr>
                <w:rFonts w:ascii="Times New Roman" w:hAnsi="Times New Roman" w:eastAsia="宋体" w:cs="Times New Roman"/>
                <w:sz w:val="24"/>
                <w:lang w:eastAsia="zh-CN"/>
              </w:rPr>
              <w:t>合</w:t>
            </w:r>
            <w:r>
              <w:rPr>
                <w:rFonts w:ascii="Times New Roman" w:hAnsi="Times New Roman" w:eastAsia="宋体" w:cs="Times New Roman"/>
                <w:spacing w:val="2"/>
                <w:sz w:val="24"/>
                <w:lang w:eastAsia="zh-CN"/>
              </w:rPr>
              <w:t>利</w:t>
            </w:r>
            <w:r>
              <w:rPr>
                <w:rFonts w:ascii="Times New Roman" w:hAnsi="Times New Roman" w:eastAsia="宋体" w:cs="Times New Roman"/>
                <w:sz w:val="24"/>
                <w:lang w:eastAsia="zh-CN"/>
              </w:rPr>
              <w:t>用行</w:t>
            </w:r>
            <w:r>
              <w:rPr>
                <w:rFonts w:ascii="Times New Roman" w:hAnsi="Times New Roman" w:eastAsia="宋体" w:cs="Times New Roman"/>
                <w:spacing w:val="2"/>
                <w:sz w:val="24"/>
                <w:lang w:eastAsia="zh-CN"/>
              </w:rPr>
              <w:t>业</w:t>
            </w:r>
            <w:r>
              <w:rPr>
                <w:rFonts w:ascii="Times New Roman" w:hAnsi="Times New Roman" w:eastAsia="宋体" w:cs="Times New Roman"/>
                <w:sz w:val="24"/>
                <w:lang w:eastAsia="zh-CN"/>
              </w:rPr>
              <w:t>规范</w:t>
            </w:r>
            <w:r>
              <w:rPr>
                <w:rFonts w:ascii="Times New Roman" w:hAnsi="Times New Roman" w:eastAsia="宋体" w:cs="Times New Roman"/>
                <w:spacing w:val="2"/>
                <w:sz w:val="24"/>
                <w:lang w:eastAsia="zh-CN"/>
              </w:rPr>
              <w:t>条</w:t>
            </w:r>
            <w:r>
              <w:rPr>
                <w:rFonts w:ascii="Times New Roman" w:hAnsi="Times New Roman" w:eastAsia="宋体" w:cs="Times New Roman"/>
                <w:sz w:val="24"/>
                <w:lang w:eastAsia="zh-CN"/>
              </w:rPr>
              <w:t>件</w:t>
            </w:r>
            <w:r>
              <w:rPr>
                <w:rFonts w:ascii="Times New Roman" w:hAnsi="Times New Roman" w:eastAsia="宋体" w:cs="Times New Roman"/>
                <w:spacing w:val="2"/>
                <w:sz w:val="24"/>
                <w:lang w:eastAsia="zh-CN"/>
              </w:rPr>
              <w:t>》相关要求。</w:t>
            </w:r>
          </w:p>
          <w:p w14:paraId="024ACC4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2）与《废塑料污染控制技术规范》（HJ364-2022）的相符性分析</w:t>
            </w:r>
          </w:p>
          <w:p w14:paraId="55152299">
            <w:pPr>
              <w:spacing w:line="360" w:lineRule="auto"/>
              <w:ind w:firstLine="480" w:firstLineChars="200"/>
              <w:rPr>
                <w:rFonts w:ascii="Times New Roman" w:hAnsi="Times New Roman" w:eastAsia="宋体" w:cs="Times New Roman"/>
                <w:b/>
                <w:sz w:val="24"/>
                <w:lang w:eastAsia="zh-CN"/>
              </w:rPr>
            </w:pPr>
            <w:r>
              <w:rPr>
                <w:rFonts w:ascii="Times New Roman" w:hAnsi="Times New Roman" w:eastAsia="宋体" w:cs="Times New Roman"/>
                <w:sz w:val="24"/>
                <w:lang w:eastAsia="zh-CN"/>
              </w:rPr>
              <w:t>生态环境部于2022年6月1日发布国家生态环境标准《废塑料污染控制技术规范》（HJ364-2022），项目与《废塑料污染控制技术规范》（HJ364-2022）的相符性分析见下表。</w:t>
            </w:r>
          </w:p>
          <w:p w14:paraId="393EBFF1">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w:t>
            </w:r>
            <w:r>
              <w:rPr>
                <w:rFonts w:ascii="Times New Roman" w:hAnsi="Times New Roman" w:eastAsia="宋体" w:cs="Times New Roman"/>
                <w:b/>
                <w:bCs/>
                <w:sz w:val="24"/>
                <w:lang w:eastAsia="zh-CN"/>
              </w:rPr>
              <w:t>5  本</w:t>
            </w:r>
            <w:r>
              <w:rPr>
                <w:rFonts w:ascii="Times New Roman" w:hAnsi="Times New Roman" w:eastAsia="宋体" w:cs="Times New Roman"/>
                <w:b/>
                <w:sz w:val="24"/>
                <w:lang w:eastAsia="zh-CN"/>
              </w:rPr>
              <w:t>项目与</w:t>
            </w:r>
            <w:r>
              <w:rPr>
                <w:rFonts w:ascii="Times New Roman" w:hAnsi="Times New Roman" w:eastAsia="宋体" w:cs="Times New Roman"/>
                <w:b/>
                <w:bCs/>
                <w:sz w:val="24"/>
                <w:lang w:eastAsia="zh-CN"/>
              </w:rPr>
              <w:t>HJ364-2022</w:t>
            </w:r>
            <w:r>
              <w:rPr>
                <w:rFonts w:ascii="Times New Roman" w:hAnsi="Times New Roman" w:eastAsia="宋体" w:cs="Times New Roman"/>
                <w:b/>
                <w:sz w:val="24"/>
                <w:lang w:eastAsia="zh-CN"/>
              </w:rPr>
              <w:t>相符性分析一览表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3"/>
              <w:gridCol w:w="556"/>
              <w:gridCol w:w="3738"/>
              <w:gridCol w:w="2634"/>
              <w:gridCol w:w="517"/>
            </w:tblGrid>
            <w:tr w14:paraId="57E3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00FBCA20">
                  <w:pPr>
                    <w:jc w:val="center"/>
                    <w:rPr>
                      <w:rFonts w:ascii="Times New Roman" w:hAnsi="Times New Roman" w:eastAsia="宋体" w:cs="Times New Roman"/>
                    </w:rPr>
                  </w:pPr>
                  <w:r>
                    <w:rPr>
                      <w:rFonts w:ascii="Times New Roman" w:hAnsi="Times New Roman" w:eastAsia="宋体" w:cs="Times New Roman"/>
                    </w:rPr>
                    <w:t>序号</w:t>
                  </w:r>
                </w:p>
              </w:tc>
              <w:tc>
                <w:tcPr>
                  <w:tcW w:w="4294" w:type="dxa"/>
                  <w:gridSpan w:val="2"/>
                  <w:shd w:val="clear" w:color="auto" w:fill="auto"/>
                  <w:vAlign w:val="center"/>
                </w:tcPr>
                <w:p w14:paraId="0C8607CA">
                  <w:pPr>
                    <w:jc w:val="center"/>
                    <w:rPr>
                      <w:rFonts w:ascii="Times New Roman" w:hAnsi="Times New Roman" w:eastAsia="宋体" w:cs="Times New Roman"/>
                    </w:rPr>
                  </w:pPr>
                  <w:r>
                    <w:rPr>
                      <w:rFonts w:ascii="Times New Roman" w:hAnsi="Times New Roman" w:eastAsia="宋体" w:cs="Times New Roman"/>
                    </w:rPr>
                    <w:t>规范内容</w:t>
                  </w:r>
                </w:p>
              </w:tc>
              <w:tc>
                <w:tcPr>
                  <w:tcW w:w="2634" w:type="dxa"/>
                  <w:shd w:val="clear" w:color="auto" w:fill="auto"/>
                  <w:vAlign w:val="center"/>
                </w:tcPr>
                <w:p w14:paraId="43F53A71">
                  <w:pPr>
                    <w:jc w:val="center"/>
                    <w:rPr>
                      <w:rFonts w:ascii="Times New Roman" w:hAnsi="Times New Roman" w:eastAsia="宋体" w:cs="Times New Roman"/>
                    </w:rPr>
                  </w:pPr>
                  <w:r>
                    <w:rPr>
                      <w:rFonts w:ascii="Times New Roman" w:hAnsi="Times New Roman" w:eastAsia="宋体" w:cs="Times New Roman"/>
                    </w:rPr>
                    <w:t>项目情况</w:t>
                  </w:r>
                </w:p>
              </w:tc>
              <w:tc>
                <w:tcPr>
                  <w:tcW w:w="517" w:type="dxa"/>
                  <w:shd w:val="clear" w:color="auto" w:fill="auto"/>
                  <w:vAlign w:val="center"/>
                </w:tcPr>
                <w:p w14:paraId="566B659B">
                  <w:pPr>
                    <w:jc w:val="center"/>
                    <w:rPr>
                      <w:rFonts w:ascii="Times New Roman" w:hAnsi="Times New Roman" w:eastAsia="宋体" w:cs="Times New Roman"/>
                    </w:rPr>
                  </w:pPr>
                  <w:r>
                    <w:rPr>
                      <w:rFonts w:ascii="Times New Roman" w:hAnsi="Times New Roman" w:eastAsia="宋体" w:cs="Times New Roman"/>
                    </w:rPr>
                    <w:t>相符性</w:t>
                  </w:r>
                </w:p>
              </w:tc>
            </w:tr>
            <w:tr w14:paraId="2573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770C1F14">
                  <w:pPr>
                    <w:jc w:val="center"/>
                    <w:rPr>
                      <w:rFonts w:ascii="Times New Roman" w:hAnsi="Times New Roman" w:eastAsia="宋体" w:cs="Times New Roman"/>
                    </w:rPr>
                  </w:pPr>
                  <w:r>
                    <w:rPr>
                      <w:rFonts w:ascii="Times New Roman" w:hAnsi="Times New Roman" w:eastAsia="宋体" w:cs="Times New Roman"/>
                    </w:rPr>
                    <w:t>1</w:t>
                  </w:r>
                </w:p>
              </w:tc>
              <w:tc>
                <w:tcPr>
                  <w:tcW w:w="556" w:type="dxa"/>
                  <w:shd w:val="clear" w:color="auto" w:fill="auto"/>
                  <w:vAlign w:val="center"/>
                </w:tcPr>
                <w:p w14:paraId="5ACBB435">
                  <w:pPr>
                    <w:jc w:val="center"/>
                    <w:rPr>
                      <w:rFonts w:ascii="Times New Roman" w:hAnsi="Times New Roman" w:eastAsia="宋体" w:cs="Times New Roman"/>
                    </w:rPr>
                  </w:pPr>
                  <w:r>
                    <w:rPr>
                      <w:rFonts w:ascii="Times New Roman" w:hAnsi="Times New Roman" w:eastAsia="宋体" w:cs="Times New Roman"/>
                    </w:rPr>
                    <w:t>总体要求</w:t>
                  </w:r>
                </w:p>
              </w:tc>
              <w:tc>
                <w:tcPr>
                  <w:tcW w:w="3738" w:type="dxa"/>
                  <w:shd w:val="clear" w:color="auto" w:fill="auto"/>
                  <w:vAlign w:val="center"/>
                </w:tcPr>
                <w:p w14:paraId="747DCF75">
                  <w:pPr>
                    <w:jc w:val="center"/>
                    <w:rPr>
                      <w:rFonts w:ascii="Times New Roman" w:hAnsi="Times New Roman" w:eastAsia="宋体" w:cs="Times New Roman"/>
                      <w:lang w:eastAsia="zh-CN"/>
                    </w:rPr>
                  </w:pPr>
                  <w:r>
                    <w:rPr>
                      <w:rFonts w:ascii="Times New Roman" w:hAnsi="Times New Roman" w:eastAsia="宋体" w:cs="Times New Roman"/>
                      <w:lang w:eastAsia="zh-CN"/>
                    </w:rPr>
                    <w:t>（1）涉及废塑料的产生、收集、运输、贮存、利用、处置的单位和其他生产经营者，应根据产生的污染物采取防扬散、防流失、防渗漏或者其他防止污染环境的措施，并执行国家和地方相关排放标准。废塑料的产生、收集、贮存、预处理和再生利用企业内应单独划分贮存场地，不同种类的废塑料宜分开贮存，贮存场地应具有防雨、防扬散、防渗漏等措施，并按GB15562.2的要求设置标识。（2）含卤素废塑料的预处理与再生利用，宜与其他废塑料分开进行。（3）废塑料的收集、再生利用和处置企业，应建立废塑料管理台账，内容包括废塑料的来源、种类、数量、去向等，相关台账应保存至少3年。（4）属于危险废物的废塑料，按照危险废物进行管理和利用处置。（5）废塑料的产生、收集、再生利用和处置过程除应满足生态环境保护相关要求外，还应符合国家安全生产、职业健康、交通运输、消防等法规、标准的相关要求。</w:t>
                  </w:r>
                </w:p>
              </w:tc>
              <w:tc>
                <w:tcPr>
                  <w:tcW w:w="2634" w:type="dxa"/>
                  <w:shd w:val="clear" w:color="auto" w:fill="auto"/>
                  <w:vAlign w:val="center"/>
                </w:tcPr>
                <w:p w14:paraId="520295E3">
                  <w:pPr>
                    <w:jc w:val="center"/>
                    <w:rPr>
                      <w:rFonts w:ascii="Times New Roman" w:hAnsi="Times New Roman" w:eastAsia="宋体" w:cs="Times New Roman"/>
                      <w:lang w:eastAsia="zh-CN"/>
                    </w:rPr>
                  </w:pPr>
                  <w:r>
                    <w:rPr>
                      <w:rFonts w:ascii="Times New Roman" w:hAnsi="Times New Roman" w:eastAsia="宋体" w:cs="Times New Roman"/>
                      <w:lang w:eastAsia="zh-CN"/>
                    </w:rPr>
                    <w:t>本项目为废塑料再生单位，生产加工、存储、装卸料均在封闭厂房内进行，评价要求建设单位地面做好硬化。项目原料及产品分类储存，设有一般固废暂存区，不得有露天堆放现象；项目各产污工序采取相应的环保设施，污染物排放执行国家和地方相关排放标准；项目严格区分废塑料来源和原用途，不回收采用农药、化肥、废染料、强酸、强碱及其他化学品废弃塑料包装及沾染放射性原料、卤素、危险废物的废弃塑料；要求建设单位建立并保存废塑料管理台账，记录项目运营期内废塑料的来源、种类、数量、去向等，相关台账应保存至少3年</w:t>
                  </w:r>
                </w:p>
              </w:tc>
              <w:tc>
                <w:tcPr>
                  <w:tcW w:w="517" w:type="dxa"/>
                  <w:shd w:val="clear" w:color="auto" w:fill="auto"/>
                  <w:vAlign w:val="center"/>
                </w:tcPr>
                <w:p w14:paraId="6E72749D">
                  <w:pPr>
                    <w:jc w:val="center"/>
                    <w:rPr>
                      <w:rFonts w:ascii="Times New Roman" w:hAnsi="Times New Roman" w:eastAsia="宋体" w:cs="Times New Roman"/>
                    </w:rPr>
                  </w:pPr>
                  <w:r>
                    <w:rPr>
                      <w:rFonts w:ascii="Times New Roman" w:hAnsi="Times New Roman" w:eastAsia="宋体" w:cs="Times New Roman"/>
                    </w:rPr>
                    <w:t>相符</w:t>
                  </w:r>
                </w:p>
              </w:tc>
            </w:tr>
            <w:tr w14:paraId="06E0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7034588C">
                  <w:pPr>
                    <w:jc w:val="center"/>
                    <w:rPr>
                      <w:rFonts w:ascii="Times New Roman" w:hAnsi="Times New Roman" w:eastAsia="宋体" w:cs="Times New Roman"/>
                    </w:rPr>
                  </w:pPr>
                  <w:r>
                    <w:rPr>
                      <w:rFonts w:ascii="Times New Roman" w:hAnsi="Times New Roman" w:eastAsia="宋体" w:cs="Times New Roman"/>
                    </w:rPr>
                    <w:t>2</w:t>
                  </w:r>
                </w:p>
              </w:tc>
              <w:tc>
                <w:tcPr>
                  <w:tcW w:w="556" w:type="dxa"/>
                  <w:vMerge w:val="restart"/>
                  <w:shd w:val="clear" w:color="auto" w:fill="auto"/>
                  <w:vAlign w:val="center"/>
                </w:tcPr>
                <w:p w14:paraId="5BC5FCCF">
                  <w:pPr>
                    <w:jc w:val="center"/>
                    <w:rPr>
                      <w:rFonts w:ascii="Times New Roman" w:hAnsi="Times New Roman" w:eastAsia="宋体" w:cs="Times New Roman"/>
                      <w:lang w:eastAsia="zh-CN"/>
                    </w:rPr>
                  </w:pPr>
                  <w:r>
                    <w:rPr>
                      <w:rFonts w:ascii="Times New Roman" w:hAnsi="Times New Roman" w:eastAsia="宋体" w:cs="Times New Roman"/>
                      <w:lang w:eastAsia="zh-CN"/>
                    </w:rPr>
                    <w:t>收集和运输污染控制要求</w:t>
                  </w:r>
                </w:p>
              </w:tc>
              <w:tc>
                <w:tcPr>
                  <w:tcW w:w="3738" w:type="dxa"/>
                  <w:shd w:val="clear" w:color="auto" w:fill="auto"/>
                  <w:vAlign w:val="center"/>
                </w:tcPr>
                <w:p w14:paraId="2B72B517">
                  <w:pPr>
                    <w:jc w:val="center"/>
                    <w:rPr>
                      <w:rFonts w:ascii="Times New Roman" w:hAnsi="Times New Roman" w:eastAsia="宋体" w:cs="Times New Roman"/>
                      <w:lang w:eastAsia="zh-CN"/>
                    </w:rPr>
                  </w:pPr>
                  <w:r>
                    <w:rPr>
                      <w:rFonts w:ascii="Times New Roman" w:hAnsi="Times New Roman" w:eastAsia="宋体" w:cs="Times New Roman"/>
                      <w:b/>
                      <w:lang w:eastAsia="zh-CN"/>
                    </w:rPr>
                    <w:t xml:space="preserve">收集要求 </w:t>
                  </w:r>
                  <w:r>
                    <w:rPr>
                      <w:rFonts w:ascii="Times New Roman" w:hAnsi="Times New Roman" w:eastAsia="宋体" w:cs="Times New Roman"/>
                      <w:lang w:eastAsia="zh-CN"/>
                    </w:rPr>
                    <w:t>（1）废塑料收集企业应参照GB/T37547，根据废塑料来源、特性及使用过程对废塑料进行分类收集。（2）废塑料收集过程中应避免扬散，不得随意倾倒残液及清洗。</w:t>
                  </w:r>
                </w:p>
              </w:tc>
              <w:tc>
                <w:tcPr>
                  <w:tcW w:w="2634" w:type="dxa"/>
                  <w:shd w:val="clear" w:color="auto" w:fill="auto"/>
                  <w:vAlign w:val="center"/>
                </w:tcPr>
                <w:p w14:paraId="17CB835D">
                  <w:pPr>
                    <w:jc w:val="center"/>
                    <w:rPr>
                      <w:rFonts w:ascii="Times New Roman" w:hAnsi="Times New Roman" w:eastAsia="宋体" w:cs="Times New Roman"/>
                      <w:lang w:eastAsia="zh-CN"/>
                    </w:rPr>
                  </w:pPr>
                  <w:r>
                    <w:rPr>
                      <w:rFonts w:ascii="Times New Roman" w:hAnsi="Times New Roman" w:eastAsia="宋体" w:cs="Times New Roman"/>
                      <w:lang w:eastAsia="zh-CN"/>
                    </w:rPr>
                    <w:t>本项目为废塑料破碎、清洗、再生造粒加工处理项目，原料来自当地废品回收站，企业需要严格控制原料来源和质量，避免原料中带入其他固体废物</w:t>
                  </w:r>
                </w:p>
              </w:tc>
              <w:tc>
                <w:tcPr>
                  <w:tcW w:w="517" w:type="dxa"/>
                  <w:shd w:val="clear" w:color="auto" w:fill="auto"/>
                  <w:vAlign w:val="center"/>
                </w:tcPr>
                <w:p w14:paraId="1EF9EE26">
                  <w:pPr>
                    <w:jc w:val="center"/>
                    <w:rPr>
                      <w:rFonts w:ascii="Times New Roman" w:hAnsi="Times New Roman" w:eastAsia="宋体" w:cs="Times New Roman"/>
                    </w:rPr>
                  </w:pPr>
                  <w:r>
                    <w:rPr>
                      <w:rFonts w:ascii="Times New Roman" w:hAnsi="Times New Roman" w:eastAsia="宋体" w:cs="Times New Roman"/>
                    </w:rPr>
                    <w:t>相符</w:t>
                  </w:r>
                </w:p>
              </w:tc>
            </w:tr>
            <w:tr w14:paraId="6EBD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536B9D2E">
                  <w:pPr>
                    <w:jc w:val="center"/>
                    <w:rPr>
                      <w:rFonts w:ascii="Times New Roman" w:hAnsi="Times New Roman" w:eastAsia="宋体" w:cs="Times New Roman"/>
                    </w:rPr>
                  </w:pPr>
                  <w:r>
                    <w:rPr>
                      <w:rFonts w:ascii="Times New Roman" w:hAnsi="Times New Roman" w:eastAsia="宋体" w:cs="Times New Roman"/>
                    </w:rPr>
                    <w:t>3</w:t>
                  </w:r>
                </w:p>
              </w:tc>
              <w:tc>
                <w:tcPr>
                  <w:tcW w:w="556" w:type="dxa"/>
                  <w:vMerge w:val="continue"/>
                  <w:shd w:val="clear" w:color="auto" w:fill="auto"/>
                  <w:vAlign w:val="center"/>
                </w:tcPr>
                <w:p w14:paraId="4EB292AD">
                  <w:pPr>
                    <w:jc w:val="center"/>
                    <w:rPr>
                      <w:rFonts w:ascii="Times New Roman" w:hAnsi="Times New Roman" w:eastAsia="宋体" w:cs="Times New Roman"/>
                    </w:rPr>
                  </w:pPr>
                </w:p>
              </w:tc>
              <w:tc>
                <w:tcPr>
                  <w:tcW w:w="3738" w:type="dxa"/>
                  <w:shd w:val="clear" w:color="auto" w:fill="auto"/>
                  <w:vAlign w:val="center"/>
                </w:tcPr>
                <w:p w14:paraId="0BC33363">
                  <w:pPr>
                    <w:jc w:val="center"/>
                    <w:rPr>
                      <w:rFonts w:ascii="Times New Roman" w:hAnsi="Times New Roman" w:eastAsia="宋体" w:cs="Times New Roman"/>
                      <w:lang w:eastAsia="zh-CN"/>
                    </w:rPr>
                  </w:pPr>
                  <w:r>
                    <w:rPr>
                      <w:rFonts w:ascii="Times New Roman" w:hAnsi="Times New Roman" w:eastAsia="宋体" w:cs="Times New Roman"/>
                      <w:b/>
                      <w:lang w:eastAsia="zh-CN"/>
                    </w:rPr>
                    <w:t>运输要求</w:t>
                  </w:r>
                  <w:r>
                    <w:rPr>
                      <w:rFonts w:ascii="Times New Roman" w:hAnsi="Times New Roman" w:eastAsia="宋体" w:cs="Times New Roman"/>
                      <w:lang w:eastAsia="zh-CN"/>
                    </w:rPr>
                    <w:t xml:space="preserve"> 废塑料及其预处理产物的装卸及运输过程中，应采取必要的防扬散、防渗漏措施，应保持运输车辆的洁净，避免二次污染。</w:t>
                  </w:r>
                </w:p>
              </w:tc>
              <w:tc>
                <w:tcPr>
                  <w:tcW w:w="2634" w:type="dxa"/>
                  <w:shd w:val="clear" w:color="auto" w:fill="auto"/>
                  <w:vAlign w:val="center"/>
                </w:tcPr>
                <w:p w14:paraId="3151EF1D">
                  <w:pPr>
                    <w:jc w:val="center"/>
                    <w:rPr>
                      <w:rFonts w:ascii="Times New Roman" w:hAnsi="Times New Roman" w:eastAsia="宋体" w:cs="Times New Roman"/>
                      <w:lang w:eastAsia="zh-CN"/>
                    </w:rPr>
                  </w:pPr>
                  <w:r>
                    <w:rPr>
                      <w:rFonts w:ascii="Times New Roman" w:hAnsi="Times New Roman" w:eastAsia="宋体" w:cs="Times New Roman"/>
                      <w:lang w:eastAsia="zh-CN"/>
                    </w:rPr>
                    <w:t>本项目在装卸料和运输过程中严格执行相关要求，要求废塑料及其预处理产物的装卸及运输过程均为封闭运输</w:t>
                  </w:r>
                </w:p>
              </w:tc>
              <w:tc>
                <w:tcPr>
                  <w:tcW w:w="517" w:type="dxa"/>
                  <w:shd w:val="clear" w:color="auto" w:fill="auto"/>
                  <w:vAlign w:val="center"/>
                </w:tcPr>
                <w:p w14:paraId="15DE90AB">
                  <w:pPr>
                    <w:jc w:val="center"/>
                    <w:rPr>
                      <w:rFonts w:ascii="Times New Roman" w:hAnsi="Times New Roman" w:eastAsia="宋体" w:cs="Times New Roman"/>
                    </w:rPr>
                  </w:pPr>
                  <w:r>
                    <w:rPr>
                      <w:rFonts w:ascii="Times New Roman" w:hAnsi="Times New Roman" w:eastAsia="宋体" w:cs="Times New Roman"/>
                    </w:rPr>
                    <w:t>相符</w:t>
                  </w:r>
                </w:p>
              </w:tc>
            </w:tr>
            <w:tr w14:paraId="2205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166A0523">
                  <w:pPr>
                    <w:jc w:val="center"/>
                    <w:rPr>
                      <w:rFonts w:ascii="Times New Roman" w:hAnsi="Times New Roman" w:eastAsia="宋体" w:cs="Times New Roman"/>
                    </w:rPr>
                  </w:pPr>
                  <w:r>
                    <w:rPr>
                      <w:rFonts w:ascii="Times New Roman" w:hAnsi="Times New Roman" w:eastAsia="宋体" w:cs="Times New Roman"/>
                    </w:rPr>
                    <w:t>4</w:t>
                  </w:r>
                </w:p>
              </w:tc>
              <w:tc>
                <w:tcPr>
                  <w:tcW w:w="556" w:type="dxa"/>
                  <w:vMerge w:val="continue"/>
                  <w:shd w:val="clear" w:color="auto" w:fill="auto"/>
                  <w:vAlign w:val="center"/>
                </w:tcPr>
                <w:p w14:paraId="4500313E">
                  <w:pPr>
                    <w:jc w:val="center"/>
                    <w:rPr>
                      <w:rFonts w:ascii="Times New Roman" w:hAnsi="Times New Roman" w:eastAsia="宋体" w:cs="Times New Roman"/>
                    </w:rPr>
                  </w:pPr>
                </w:p>
              </w:tc>
              <w:tc>
                <w:tcPr>
                  <w:tcW w:w="3738" w:type="dxa"/>
                  <w:shd w:val="clear" w:color="auto" w:fill="auto"/>
                  <w:vAlign w:val="center"/>
                </w:tcPr>
                <w:p w14:paraId="0F66B7C3">
                  <w:pPr>
                    <w:jc w:val="center"/>
                    <w:rPr>
                      <w:rFonts w:ascii="Times New Roman" w:hAnsi="Times New Roman" w:eastAsia="宋体" w:cs="Times New Roman"/>
                    </w:rPr>
                  </w:pPr>
                  <w:r>
                    <w:rPr>
                      <w:rFonts w:ascii="Times New Roman" w:hAnsi="Times New Roman" w:eastAsia="宋体" w:cs="Times New Roman"/>
                      <w:b/>
                      <w:lang w:eastAsia="zh-CN"/>
                    </w:rPr>
                    <w:t>一般性要求</w:t>
                  </w:r>
                  <w:r>
                    <w:rPr>
                      <w:rFonts w:ascii="Times New Roman" w:hAnsi="Times New Roman" w:eastAsia="宋体" w:cs="Times New Roman"/>
                      <w:lang w:eastAsia="zh-CN"/>
                    </w:rPr>
                    <w:t xml:space="preserve"> （1）应根据废塑料的来源、特性、污染情况以及后续再生利用或处置的要求，选择合理的预处理方式。（2）废塑料的预处理应控制二次污染。大气污染物排放应符合GB31572或GB16297、GB37822等标准的规定。恶臭污染物排放应符合GB14554的规定。废水控制应根据出水受纳水体的功能要求或纳管要求，执行国家和地方相关排放标准，重点控制的污染物指标包括悬浮物、pH值、色度、石油类和化学需氧量等。</w:t>
                  </w:r>
                  <w:r>
                    <w:rPr>
                      <w:rFonts w:ascii="Times New Roman" w:hAnsi="Times New Roman" w:eastAsia="宋体" w:cs="Times New Roman"/>
                    </w:rPr>
                    <w:t>噪声排放应符合GB12348的规定。</w:t>
                  </w:r>
                </w:p>
              </w:tc>
              <w:tc>
                <w:tcPr>
                  <w:tcW w:w="2634" w:type="dxa"/>
                  <w:shd w:val="clear" w:color="auto" w:fill="auto"/>
                  <w:vAlign w:val="center"/>
                </w:tcPr>
                <w:p w14:paraId="21454222">
                  <w:pPr>
                    <w:jc w:val="center"/>
                    <w:rPr>
                      <w:rFonts w:ascii="Times New Roman" w:hAnsi="Times New Roman" w:eastAsia="宋体" w:cs="Times New Roman"/>
                      <w:lang w:eastAsia="zh-CN"/>
                    </w:rPr>
                  </w:pPr>
                  <w:r>
                    <w:rPr>
                      <w:rFonts w:ascii="Times New Roman" w:hAnsi="Times New Roman" w:eastAsia="宋体" w:cs="Times New Roman"/>
                      <w:lang w:eastAsia="zh-CN"/>
                    </w:rPr>
                    <w:t>（1）本项目为非金属废料和碎屑加工处理-废塑料加工处理项目，工艺主要包括废塑料的破碎、清洗和热熔造粒。（2）项目原料种类简单，主要含有泥沙等杂质；破碎工序采用湿式工艺；运行过程中主要涉及有机废气，经收集处理后满足GB31572要求；项目生产废水经格栅+混凝沉淀+生物接触氧化处理后与生活废水一起经污水管网排污睢县第二污水处理厂进一步处理，废水满足纳管标准；高噪声设备经采取措施后厂界噪声值满足GB12348的规定</w:t>
                  </w:r>
                </w:p>
              </w:tc>
              <w:tc>
                <w:tcPr>
                  <w:tcW w:w="517" w:type="dxa"/>
                  <w:shd w:val="clear" w:color="auto" w:fill="auto"/>
                  <w:vAlign w:val="center"/>
                </w:tcPr>
                <w:p w14:paraId="0CFC8D3A">
                  <w:pPr>
                    <w:jc w:val="center"/>
                    <w:rPr>
                      <w:rFonts w:ascii="Times New Roman" w:hAnsi="Times New Roman" w:eastAsia="宋体" w:cs="Times New Roman"/>
                    </w:rPr>
                  </w:pPr>
                  <w:r>
                    <w:rPr>
                      <w:rFonts w:ascii="Times New Roman" w:hAnsi="Times New Roman" w:eastAsia="宋体" w:cs="Times New Roman"/>
                    </w:rPr>
                    <w:t>相符</w:t>
                  </w:r>
                </w:p>
              </w:tc>
            </w:tr>
            <w:tr w14:paraId="3C37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37EB16AD">
                  <w:pPr>
                    <w:jc w:val="center"/>
                    <w:rPr>
                      <w:rFonts w:ascii="Times New Roman" w:hAnsi="Times New Roman" w:eastAsia="宋体" w:cs="Times New Roman"/>
                    </w:rPr>
                  </w:pPr>
                  <w:r>
                    <w:rPr>
                      <w:rFonts w:ascii="Times New Roman" w:hAnsi="Times New Roman" w:eastAsia="宋体" w:cs="Times New Roman"/>
                    </w:rPr>
                    <w:t>5</w:t>
                  </w:r>
                </w:p>
              </w:tc>
              <w:tc>
                <w:tcPr>
                  <w:tcW w:w="556" w:type="dxa"/>
                  <w:vMerge w:val="continue"/>
                  <w:shd w:val="clear" w:color="auto" w:fill="auto"/>
                  <w:vAlign w:val="center"/>
                </w:tcPr>
                <w:p w14:paraId="01DF111A">
                  <w:pPr>
                    <w:jc w:val="center"/>
                    <w:rPr>
                      <w:rFonts w:ascii="Times New Roman" w:hAnsi="Times New Roman" w:eastAsia="宋体" w:cs="Times New Roman"/>
                    </w:rPr>
                  </w:pPr>
                </w:p>
              </w:tc>
              <w:tc>
                <w:tcPr>
                  <w:tcW w:w="3738" w:type="dxa"/>
                  <w:shd w:val="clear" w:color="auto" w:fill="auto"/>
                  <w:vAlign w:val="center"/>
                </w:tcPr>
                <w:p w14:paraId="1BF4D051">
                  <w:pPr>
                    <w:jc w:val="center"/>
                    <w:rPr>
                      <w:rFonts w:ascii="Times New Roman" w:hAnsi="Times New Roman" w:eastAsia="宋体" w:cs="Times New Roman"/>
                      <w:lang w:eastAsia="zh-CN"/>
                    </w:rPr>
                  </w:pPr>
                  <w:r>
                    <w:rPr>
                      <w:rFonts w:ascii="Times New Roman" w:hAnsi="Times New Roman" w:eastAsia="宋体" w:cs="Times New Roman"/>
                      <w:b/>
                      <w:lang w:eastAsia="zh-CN"/>
                    </w:rPr>
                    <w:t>分选要求</w:t>
                  </w:r>
                  <w:r>
                    <w:rPr>
                      <w:rFonts w:ascii="Times New Roman" w:hAnsi="Times New Roman" w:eastAsia="宋体" w:cs="Times New Roman"/>
                      <w:lang w:eastAsia="zh-CN"/>
                    </w:rPr>
                    <w:t xml:space="preserve"> （1）应采用预分选工艺，将废塑料与其他废物分开，提高下游自动化分选的效率。（2）废塑料分选应遵循稳定、二次污染可控的原则，根据废塑料特性，宜采用气流分选、静电分选、X射线荧光分选、近红外分选、熔融过滤分选、低温破碎分选及其他新型的自动化分选等单一或集成化分选技术。</w:t>
                  </w:r>
                </w:p>
              </w:tc>
              <w:tc>
                <w:tcPr>
                  <w:tcW w:w="2634" w:type="dxa"/>
                  <w:shd w:val="clear" w:color="auto" w:fill="auto"/>
                  <w:vAlign w:val="center"/>
                </w:tcPr>
                <w:p w14:paraId="595C8EEF">
                  <w:pPr>
                    <w:jc w:val="center"/>
                    <w:rPr>
                      <w:rFonts w:ascii="Times New Roman" w:hAnsi="Times New Roman" w:eastAsia="宋体" w:cs="Times New Roman"/>
                      <w:lang w:eastAsia="zh-CN"/>
                    </w:rPr>
                  </w:pPr>
                  <w:r>
                    <w:rPr>
                      <w:rFonts w:ascii="Times New Roman" w:hAnsi="Times New Roman" w:eastAsia="宋体" w:cs="Times New Roman"/>
                      <w:lang w:eastAsia="zh-CN"/>
                    </w:rPr>
                    <w:t>（1）本项目原料已由供应商进行分选，入场后不再分拣。（2）本项目废塑料经湿式破碎、清洗脱水、热熔造粒后装袋</w:t>
                  </w:r>
                </w:p>
              </w:tc>
              <w:tc>
                <w:tcPr>
                  <w:tcW w:w="517" w:type="dxa"/>
                  <w:shd w:val="clear" w:color="auto" w:fill="auto"/>
                  <w:vAlign w:val="center"/>
                </w:tcPr>
                <w:p w14:paraId="6B52E877">
                  <w:pPr>
                    <w:jc w:val="center"/>
                    <w:rPr>
                      <w:rFonts w:ascii="Times New Roman" w:hAnsi="Times New Roman" w:eastAsia="宋体" w:cs="Times New Roman"/>
                    </w:rPr>
                  </w:pPr>
                  <w:r>
                    <w:rPr>
                      <w:rFonts w:ascii="Times New Roman" w:hAnsi="Times New Roman" w:eastAsia="宋体" w:cs="Times New Roman"/>
                    </w:rPr>
                    <w:t>相符</w:t>
                  </w:r>
                </w:p>
              </w:tc>
            </w:tr>
            <w:tr w14:paraId="4E23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52203C3A">
                  <w:pPr>
                    <w:jc w:val="center"/>
                    <w:rPr>
                      <w:rFonts w:ascii="Times New Roman" w:hAnsi="Times New Roman" w:eastAsia="宋体" w:cs="Times New Roman"/>
                    </w:rPr>
                  </w:pPr>
                  <w:r>
                    <w:rPr>
                      <w:rFonts w:ascii="Times New Roman" w:hAnsi="Times New Roman" w:eastAsia="宋体" w:cs="Times New Roman"/>
                    </w:rPr>
                    <w:t>6</w:t>
                  </w:r>
                </w:p>
              </w:tc>
              <w:tc>
                <w:tcPr>
                  <w:tcW w:w="556" w:type="dxa"/>
                  <w:vMerge w:val="continue"/>
                  <w:shd w:val="clear" w:color="auto" w:fill="auto"/>
                  <w:vAlign w:val="center"/>
                </w:tcPr>
                <w:p w14:paraId="1182627A">
                  <w:pPr>
                    <w:jc w:val="center"/>
                    <w:rPr>
                      <w:rFonts w:ascii="Times New Roman" w:hAnsi="Times New Roman" w:eastAsia="宋体" w:cs="Times New Roman"/>
                    </w:rPr>
                  </w:pPr>
                </w:p>
              </w:tc>
              <w:tc>
                <w:tcPr>
                  <w:tcW w:w="3738" w:type="dxa"/>
                  <w:shd w:val="clear" w:color="auto" w:fill="auto"/>
                  <w:vAlign w:val="center"/>
                </w:tcPr>
                <w:p w14:paraId="0A6B6424">
                  <w:pPr>
                    <w:jc w:val="center"/>
                    <w:rPr>
                      <w:rFonts w:ascii="Times New Roman" w:hAnsi="Times New Roman" w:eastAsia="宋体" w:cs="Times New Roman"/>
                      <w:lang w:eastAsia="zh-CN"/>
                    </w:rPr>
                  </w:pPr>
                  <w:r>
                    <w:rPr>
                      <w:rFonts w:ascii="Times New Roman" w:hAnsi="Times New Roman" w:eastAsia="宋体" w:cs="Times New Roman"/>
                      <w:b/>
                      <w:lang w:eastAsia="zh-CN"/>
                    </w:rPr>
                    <w:t>破碎要求</w:t>
                  </w:r>
                  <w:r>
                    <w:rPr>
                      <w:rFonts w:ascii="Times New Roman" w:hAnsi="Times New Roman" w:eastAsia="宋体" w:cs="Times New Roman"/>
                      <w:lang w:eastAsia="zh-CN"/>
                    </w:rPr>
                    <w:t xml:space="preserve"> 废塑料的破碎方法可分为干法破碎和湿法破碎。使用干法破碎时，应配备相应的防尘、防噪声设备。使用湿法破碎时，应有配套的污水收集和处理设施。</w:t>
                  </w:r>
                </w:p>
              </w:tc>
              <w:tc>
                <w:tcPr>
                  <w:tcW w:w="2634" w:type="dxa"/>
                  <w:shd w:val="clear" w:color="auto" w:fill="auto"/>
                  <w:vAlign w:val="center"/>
                </w:tcPr>
                <w:p w14:paraId="36FC44B2">
                  <w:pPr>
                    <w:jc w:val="center"/>
                    <w:rPr>
                      <w:rFonts w:ascii="Times New Roman" w:hAnsi="Times New Roman" w:eastAsia="宋体" w:cs="Times New Roman"/>
                      <w:lang w:eastAsia="zh-CN"/>
                    </w:rPr>
                  </w:pPr>
                  <w:r>
                    <w:rPr>
                      <w:rFonts w:ascii="Times New Roman" w:hAnsi="Times New Roman" w:eastAsia="宋体" w:cs="Times New Roman"/>
                      <w:lang w:eastAsia="zh-CN"/>
                    </w:rPr>
                    <w:t>本项目使用湿式破碎，项目建有污水预处理设施，废水经处理后部分回用，部分去睢县第二污水处理厂进一步处理</w:t>
                  </w:r>
                </w:p>
              </w:tc>
              <w:tc>
                <w:tcPr>
                  <w:tcW w:w="517" w:type="dxa"/>
                  <w:shd w:val="clear" w:color="auto" w:fill="auto"/>
                  <w:vAlign w:val="center"/>
                </w:tcPr>
                <w:p w14:paraId="7A1F6DEF">
                  <w:pPr>
                    <w:jc w:val="center"/>
                    <w:rPr>
                      <w:rFonts w:ascii="Times New Roman" w:hAnsi="Times New Roman" w:eastAsia="宋体" w:cs="Times New Roman"/>
                    </w:rPr>
                  </w:pPr>
                  <w:r>
                    <w:rPr>
                      <w:rFonts w:ascii="Times New Roman" w:hAnsi="Times New Roman" w:eastAsia="宋体" w:cs="Times New Roman"/>
                    </w:rPr>
                    <w:t>相符</w:t>
                  </w:r>
                </w:p>
              </w:tc>
            </w:tr>
            <w:tr w14:paraId="39B0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3A9203B3">
                  <w:pPr>
                    <w:jc w:val="center"/>
                    <w:rPr>
                      <w:rFonts w:ascii="Times New Roman" w:hAnsi="Times New Roman" w:eastAsia="宋体" w:cs="Times New Roman"/>
                    </w:rPr>
                  </w:pPr>
                  <w:r>
                    <w:rPr>
                      <w:rFonts w:ascii="Times New Roman" w:hAnsi="Times New Roman" w:eastAsia="宋体" w:cs="Times New Roman"/>
                    </w:rPr>
                    <w:t>7</w:t>
                  </w:r>
                </w:p>
              </w:tc>
              <w:tc>
                <w:tcPr>
                  <w:tcW w:w="556" w:type="dxa"/>
                  <w:vMerge w:val="continue"/>
                  <w:shd w:val="clear" w:color="auto" w:fill="auto"/>
                  <w:vAlign w:val="center"/>
                </w:tcPr>
                <w:p w14:paraId="161BE73A">
                  <w:pPr>
                    <w:jc w:val="center"/>
                    <w:rPr>
                      <w:rFonts w:ascii="Times New Roman" w:hAnsi="Times New Roman" w:eastAsia="宋体" w:cs="Times New Roman"/>
                    </w:rPr>
                  </w:pPr>
                </w:p>
              </w:tc>
              <w:tc>
                <w:tcPr>
                  <w:tcW w:w="3738" w:type="dxa"/>
                  <w:shd w:val="clear" w:color="auto" w:fill="auto"/>
                  <w:vAlign w:val="center"/>
                </w:tcPr>
                <w:p w14:paraId="2FEE8330">
                  <w:pPr>
                    <w:jc w:val="center"/>
                    <w:rPr>
                      <w:rFonts w:ascii="Times New Roman" w:hAnsi="Times New Roman" w:eastAsia="宋体" w:cs="Times New Roman"/>
                      <w:lang w:eastAsia="zh-CN"/>
                    </w:rPr>
                  </w:pPr>
                  <w:r>
                    <w:rPr>
                      <w:rFonts w:ascii="Times New Roman" w:hAnsi="Times New Roman" w:eastAsia="宋体" w:cs="Times New Roman"/>
                      <w:lang w:eastAsia="zh-CN"/>
                    </w:rPr>
                    <w:t>清洗要求（1）宜采用节水的自动化清洗技术，宜采用无磷清洗剂或其他绿色清洗剂，不得使用有毒有害的清洗剂。（2）应根据清洗废水中污染物的种类和浓度，配备相应的废水收集和处理设施，清洗废水处理后宜循环使用。</w:t>
                  </w:r>
                </w:p>
              </w:tc>
              <w:tc>
                <w:tcPr>
                  <w:tcW w:w="2634" w:type="dxa"/>
                  <w:shd w:val="clear" w:color="auto" w:fill="auto"/>
                  <w:vAlign w:val="center"/>
                </w:tcPr>
                <w:p w14:paraId="46583C2F">
                  <w:pPr>
                    <w:jc w:val="center"/>
                    <w:rPr>
                      <w:rFonts w:ascii="Times New Roman" w:hAnsi="Times New Roman" w:eastAsia="宋体" w:cs="Times New Roman"/>
                      <w:lang w:eastAsia="zh-CN"/>
                    </w:rPr>
                  </w:pPr>
                  <w:r>
                    <w:rPr>
                      <w:rFonts w:ascii="Times New Roman" w:hAnsi="Times New Roman" w:eastAsia="宋体" w:cs="Times New Roman"/>
                      <w:lang w:eastAsia="zh-CN"/>
                    </w:rPr>
                    <w:t>本项目采用节水的自动化清洗技术，不采用化学清洗剂，仅用水冲洗，清洗废水由格栅+混凝沉淀+生物接触氧化处理后经污水管网去睢县第二污水处理厂进一步处理</w:t>
                  </w:r>
                </w:p>
              </w:tc>
              <w:tc>
                <w:tcPr>
                  <w:tcW w:w="517" w:type="dxa"/>
                  <w:shd w:val="clear" w:color="auto" w:fill="auto"/>
                  <w:vAlign w:val="center"/>
                </w:tcPr>
                <w:p w14:paraId="027281DC">
                  <w:pPr>
                    <w:jc w:val="center"/>
                    <w:rPr>
                      <w:rFonts w:ascii="Times New Roman" w:hAnsi="Times New Roman" w:eastAsia="宋体" w:cs="Times New Roman"/>
                    </w:rPr>
                  </w:pPr>
                  <w:r>
                    <w:rPr>
                      <w:rFonts w:ascii="Times New Roman" w:hAnsi="Times New Roman" w:eastAsia="宋体" w:cs="Times New Roman"/>
                    </w:rPr>
                    <w:t>相符</w:t>
                  </w:r>
                </w:p>
              </w:tc>
            </w:tr>
            <w:tr w14:paraId="5F6F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1C39BD94">
                  <w:pPr>
                    <w:jc w:val="center"/>
                    <w:rPr>
                      <w:rFonts w:ascii="Times New Roman" w:hAnsi="Times New Roman" w:eastAsia="宋体" w:cs="Times New Roman"/>
                    </w:rPr>
                  </w:pPr>
                  <w:r>
                    <w:rPr>
                      <w:rFonts w:ascii="Times New Roman" w:hAnsi="Times New Roman" w:eastAsia="宋体" w:cs="Times New Roman"/>
                    </w:rPr>
                    <w:t>8</w:t>
                  </w:r>
                </w:p>
              </w:tc>
              <w:tc>
                <w:tcPr>
                  <w:tcW w:w="556" w:type="dxa"/>
                  <w:vMerge w:val="continue"/>
                  <w:shd w:val="clear" w:color="auto" w:fill="auto"/>
                  <w:vAlign w:val="center"/>
                </w:tcPr>
                <w:p w14:paraId="6A6B9FE0">
                  <w:pPr>
                    <w:jc w:val="center"/>
                    <w:rPr>
                      <w:rFonts w:ascii="Times New Roman" w:hAnsi="Times New Roman" w:eastAsia="宋体" w:cs="Times New Roman"/>
                    </w:rPr>
                  </w:pPr>
                </w:p>
              </w:tc>
              <w:tc>
                <w:tcPr>
                  <w:tcW w:w="3738" w:type="dxa"/>
                  <w:shd w:val="clear" w:color="auto" w:fill="auto"/>
                  <w:vAlign w:val="center"/>
                </w:tcPr>
                <w:p w14:paraId="7722F02C">
                  <w:pPr>
                    <w:jc w:val="center"/>
                    <w:rPr>
                      <w:rFonts w:ascii="Times New Roman" w:hAnsi="Times New Roman" w:eastAsia="宋体" w:cs="Times New Roman"/>
                      <w:lang w:eastAsia="zh-CN"/>
                    </w:rPr>
                  </w:pPr>
                  <w:r>
                    <w:rPr>
                      <w:rFonts w:ascii="Times New Roman" w:hAnsi="Times New Roman" w:eastAsia="宋体" w:cs="Times New Roman"/>
                      <w:lang w:eastAsia="zh-CN"/>
                    </w:rPr>
                    <w:t>干燥要求宜选择闭路循环式干燥设备。干燥环节应配备废气收集和处理设施，防止二次污染。</w:t>
                  </w:r>
                </w:p>
              </w:tc>
              <w:tc>
                <w:tcPr>
                  <w:tcW w:w="2634" w:type="dxa"/>
                  <w:shd w:val="clear" w:color="auto" w:fill="auto"/>
                  <w:vAlign w:val="center"/>
                </w:tcPr>
                <w:p w14:paraId="51080F93">
                  <w:pPr>
                    <w:jc w:val="center"/>
                    <w:rPr>
                      <w:rFonts w:ascii="Times New Roman" w:hAnsi="Times New Roman" w:eastAsia="宋体" w:cs="Times New Roman"/>
                      <w:lang w:eastAsia="zh-CN"/>
                    </w:rPr>
                  </w:pPr>
                  <w:r>
                    <w:rPr>
                      <w:rFonts w:ascii="Times New Roman" w:hAnsi="Times New Roman" w:eastAsia="宋体" w:cs="Times New Roman"/>
                      <w:lang w:eastAsia="zh-CN"/>
                    </w:rPr>
                    <w:t>本项目清洗后的废料暂存于料仓内，待去热熔挤出工序，不设置干燥设施设备</w:t>
                  </w:r>
                </w:p>
              </w:tc>
              <w:tc>
                <w:tcPr>
                  <w:tcW w:w="517" w:type="dxa"/>
                  <w:shd w:val="clear" w:color="auto" w:fill="auto"/>
                  <w:vAlign w:val="center"/>
                </w:tcPr>
                <w:p w14:paraId="2D9FA0FF">
                  <w:pPr>
                    <w:jc w:val="center"/>
                    <w:rPr>
                      <w:rFonts w:ascii="Times New Roman" w:hAnsi="Times New Roman" w:eastAsia="宋体" w:cs="Times New Roman"/>
                    </w:rPr>
                  </w:pPr>
                  <w:r>
                    <w:rPr>
                      <w:rFonts w:ascii="Times New Roman" w:hAnsi="Times New Roman" w:eastAsia="宋体" w:cs="Times New Roman"/>
                    </w:rPr>
                    <w:t>相符</w:t>
                  </w:r>
                </w:p>
              </w:tc>
            </w:tr>
            <w:tr w14:paraId="4768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62C8190C">
                  <w:pPr>
                    <w:jc w:val="center"/>
                    <w:rPr>
                      <w:rFonts w:ascii="Times New Roman" w:hAnsi="Times New Roman" w:eastAsia="宋体" w:cs="Times New Roman"/>
                    </w:rPr>
                  </w:pPr>
                  <w:r>
                    <w:rPr>
                      <w:rFonts w:ascii="Times New Roman" w:hAnsi="Times New Roman" w:eastAsia="宋体" w:cs="Times New Roman"/>
                    </w:rPr>
                    <w:t>9</w:t>
                  </w:r>
                </w:p>
              </w:tc>
              <w:tc>
                <w:tcPr>
                  <w:tcW w:w="556" w:type="dxa"/>
                  <w:vMerge w:val="restart"/>
                  <w:shd w:val="clear" w:color="auto" w:fill="auto"/>
                  <w:vAlign w:val="center"/>
                </w:tcPr>
                <w:p w14:paraId="54AB090E">
                  <w:pPr>
                    <w:jc w:val="center"/>
                    <w:rPr>
                      <w:rFonts w:ascii="Times New Roman" w:hAnsi="Times New Roman" w:eastAsia="宋体" w:cs="Times New Roman"/>
                    </w:rPr>
                  </w:pPr>
                  <w:r>
                    <w:rPr>
                      <w:rFonts w:ascii="Times New Roman" w:hAnsi="Times New Roman" w:eastAsia="宋体" w:cs="Times New Roman"/>
                    </w:rPr>
                    <w:t>运行环境管理要求</w:t>
                  </w:r>
                </w:p>
              </w:tc>
              <w:tc>
                <w:tcPr>
                  <w:tcW w:w="3738" w:type="dxa"/>
                  <w:shd w:val="clear" w:color="auto" w:fill="auto"/>
                  <w:vAlign w:val="center"/>
                </w:tcPr>
                <w:p w14:paraId="5C0372AB">
                  <w:pPr>
                    <w:jc w:val="center"/>
                    <w:rPr>
                      <w:rFonts w:ascii="Times New Roman" w:hAnsi="Times New Roman" w:eastAsia="宋体" w:cs="Times New Roman"/>
                      <w:lang w:eastAsia="zh-CN"/>
                    </w:rPr>
                  </w:pPr>
                  <w:r>
                    <w:rPr>
                      <w:rFonts w:ascii="Times New Roman" w:hAnsi="Times New Roman" w:eastAsia="宋体" w:cs="Times New Roman"/>
                      <w:lang w:eastAsia="zh-CN"/>
                    </w:rPr>
                    <w:t>一般性要求（1）废塑料的产生、收集、运输、贮存和再生利用企业，应按照GB/T19001、GB/T24001、GB/T45001等标准建立管理体系，设置专门的部门或者专（兼）职人员，负责废塑料收集和再生利用过程中的相关环境管理工作。（2）废塑料的产生和再生利用企业，应按照排污许可证规定严格控制污染物排放。（3）废塑料的产生、收集、运输、贮存和再生利用企业，应对从业人员进行环境保护培训。</w:t>
                  </w:r>
                </w:p>
              </w:tc>
              <w:tc>
                <w:tcPr>
                  <w:tcW w:w="2634" w:type="dxa"/>
                  <w:shd w:val="clear" w:color="auto" w:fill="auto"/>
                  <w:vAlign w:val="center"/>
                </w:tcPr>
                <w:p w14:paraId="5FBDC067">
                  <w:pPr>
                    <w:jc w:val="center"/>
                    <w:rPr>
                      <w:rFonts w:ascii="Times New Roman" w:hAnsi="Times New Roman" w:eastAsia="宋体" w:cs="Times New Roman"/>
                      <w:lang w:eastAsia="zh-CN"/>
                    </w:rPr>
                  </w:pPr>
                  <w:r>
                    <w:rPr>
                      <w:rFonts w:ascii="Times New Roman" w:hAnsi="Times New Roman" w:eastAsia="宋体" w:cs="Times New Roman"/>
                      <w:lang w:eastAsia="zh-CN"/>
                    </w:rPr>
                    <w:t>（1）环评已要求企业严格按照相关标准建立管理体系，设置兼职人员负责厂区环境管理工作；（2）企业将严格按照排污许可证规定控制污染物排放；（3）环评要求企业对从业人员进行环境保护培训。</w:t>
                  </w:r>
                </w:p>
              </w:tc>
              <w:tc>
                <w:tcPr>
                  <w:tcW w:w="517" w:type="dxa"/>
                  <w:shd w:val="clear" w:color="auto" w:fill="auto"/>
                  <w:vAlign w:val="center"/>
                </w:tcPr>
                <w:p w14:paraId="360935DD">
                  <w:pPr>
                    <w:jc w:val="center"/>
                    <w:rPr>
                      <w:rFonts w:ascii="Times New Roman" w:hAnsi="Times New Roman" w:eastAsia="宋体" w:cs="Times New Roman"/>
                    </w:rPr>
                  </w:pPr>
                  <w:r>
                    <w:rPr>
                      <w:rFonts w:ascii="Times New Roman" w:hAnsi="Times New Roman" w:eastAsia="宋体" w:cs="Times New Roman"/>
                    </w:rPr>
                    <w:t>相符</w:t>
                  </w:r>
                </w:p>
              </w:tc>
            </w:tr>
            <w:tr w14:paraId="79D5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64A26BAA">
                  <w:pPr>
                    <w:jc w:val="center"/>
                    <w:rPr>
                      <w:rFonts w:ascii="Times New Roman" w:hAnsi="Times New Roman" w:eastAsia="宋体" w:cs="Times New Roman"/>
                    </w:rPr>
                  </w:pPr>
                  <w:r>
                    <w:rPr>
                      <w:rFonts w:ascii="Times New Roman" w:hAnsi="Times New Roman" w:eastAsia="宋体" w:cs="Times New Roman"/>
                    </w:rPr>
                    <w:t>10</w:t>
                  </w:r>
                </w:p>
              </w:tc>
              <w:tc>
                <w:tcPr>
                  <w:tcW w:w="556" w:type="dxa"/>
                  <w:vMerge w:val="continue"/>
                  <w:shd w:val="clear" w:color="auto" w:fill="auto"/>
                  <w:vAlign w:val="center"/>
                </w:tcPr>
                <w:p w14:paraId="3FDF3DB7">
                  <w:pPr>
                    <w:jc w:val="center"/>
                    <w:rPr>
                      <w:rFonts w:ascii="Times New Roman" w:hAnsi="Times New Roman" w:eastAsia="宋体" w:cs="Times New Roman"/>
                    </w:rPr>
                  </w:pPr>
                </w:p>
              </w:tc>
              <w:tc>
                <w:tcPr>
                  <w:tcW w:w="3738" w:type="dxa"/>
                  <w:shd w:val="clear" w:color="auto" w:fill="auto"/>
                  <w:vAlign w:val="center"/>
                </w:tcPr>
                <w:p w14:paraId="7C3902A2">
                  <w:pPr>
                    <w:jc w:val="center"/>
                    <w:rPr>
                      <w:rFonts w:ascii="Times New Roman" w:hAnsi="Times New Roman" w:eastAsia="宋体" w:cs="Times New Roman"/>
                      <w:lang w:eastAsia="zh-CN"/>
                    </w:rPr>
                  </w:pPr>
                  <w:r>
                    <w:rPr>
                      <w:rFonts w:ascii="Times New Roman" w:hAnsi="Times New Roman" w:eastAsia="宋体" w:cs="Times New Roman"/>
                      <w:lang w:eastAsia="zh-CN"/>
                    </w:rPr>
                    <w:t>项目建设的环境管理要求（1）废塑料的再生利用项目应严格执行环境影响评价和“三同时”制度。（2）新建和改扩建废塑料再生利用项目的选址应符合当地城市总体发展规划、用地规划、生态环境分区管控方案、规划环评及其他环境保护要求。（3）废塑料再生利用项目应按功能划分厂区，包括管理区、原料贮存区、生产区、产品贮存区、不可利用废物的贮存和处理区等，各功能区应有明显的界线或标识。</w:t>
                  </w:r>
                </w:p>
              </w:tc>
              <w:tc>
                <w:tcPr>
                  <w:tcW w:w="2634" w:type="dxa"/>
                  <w:shd w:val="clear" w:color="auto" w:fill="auto"/>
                  <w:vAlign w:val="center"/>
                </w:tcPr>
                <w:p w14:paraId="5F9D860A">
                  <w:pPr>
                    <w:jc w:val="center"/>
                    <w:rPr>
                      <w:rFonts w:ascii="Times New Roman" w:hAnsi="Times New Roman" w:eastAsia="宋体" w:cs="Times New Roman"/>
                      <w:lang w:eastAsia="zh-CN"/>
                    </w:rPr>
                  </w:pPr>
                  <w:r>
                    <w:rPr>
                      <w:rFonts w:ascii="Times New Roman" w:hAnsi="Times New Roman" w:eastAsia="宋体" w:cs="Times New Roman"/>
                      <w:lang w:eastAsia="zh-CN"/>
                    </w:rPr>
                    <w:t>（1）项目将严格执行环境影响评价制度，切实落实废水、废气、噪声、固废防治措施；（2）项目的选址符合先进制造业开发区发展规划、用地规划、生态环境分区管控方案；（3）项目设一般固废暂存区，生产加工区按照工艺流程顺序布置，功能分区明确，各功能区应有明显的界线或标识。</w:t>
                  </w:r>
                </w:p>
              </w:tc>
              <w:tc>
                <w:tcPr>
                  <w:tcW w:w="517" w:type="dxa"/>
                  <w:shd w:val="clear" w:color="auto" w:fill="auto"/>
                  <w:vAlign w:val="center"/>
                </w:tcPr>
                <w:p w14:paraId="30B10B86">
                  <w:pPr>
                    <w:jc w:val="center"/>
                    <w:rPr>
                      <w:rFonts w:ascii="Times New Roman" w:hAnsi="Times New Roman" w:eastAsia="宋体" w:cs="Times New Roman"/>
                    </w:rPr>
                  </w:pPr>
                  <w:r>
                    <w:rPr>
                      <w:rFonts w:ascii="Times New Roman" w:hAnsi="Times New Roman" w:eastAsia="宋体" w:cs="Times New Roman"/>
                    </w:rPr>
                    <w:t>相符</w:t>
                  </w:r>
                </w:p>
              </w:tc>
            </w:tr>
            <w:tr w14:paraId="0454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40F29A3D">
                  <w:pPr>
                    <w:jc w:val="center"/>
                    <w:rPr>
                      <w:rFonts w:ascii="Times New Roman" w:hAnsi="Times New Roman" w:eastAsia="宋体" w:cs="Times New Roman"/>
                    </w:rPr>
                  </w:pPr>
                  <w:r>
                    <w:rPr>
                      <w:rFonts w:ascii="Times New Roman" w:hAnsi="Times New Roman" w:eastAsia="宋体" w:cs="Times New Roman"/>
                    </w:rPr>
                    <w:t>11</w:t>
                  </w:r>
                </w:p>
              </w:tc>
              <w:tc>
                <w:tcPr>
                  <w:tcW w:w="556" w:type="dxa"/>
                  <w:vMerge w:val="continue"/>
                  <w:shd w:val="clear" w:color="auto" w:fill="auto"/>
                  <w:vAlign w:val="center"/>
                </w:tcPr>
                <w:p w14:paraId="2FCC6DA9">
                  <w:pPr>
                    <w:jc w:val="center"/>
                    <w:rPr>
                      <w:rFonts w:ascii="Times New Roman" w:hAnsi="Times New Roman" w:eastAsia="宋体" w:cs="Times New Roman"/>
                    </w:rPr>
                  </w:pPr>
                </w:p>
              </w:tc>
              <w:tc>
                <w:tcPr>
                  <w:tcW w:w="3738" w:type="dxa"/>
                  <w:shd w:val="clear" w:color="auto" w:fill="auto"/>
                  <w:vAlign w:val="center"/>
                </w:tcPr>
                <w:p w14:paraId="55FFC33F">
                  <w:pPr>
                    <w:jc w:val="center"/>
                    <w:rPr>
                      <w:rFonts w:ascii="Times New Roman" w:hAnsi="Times New Roman" w:eastAsia="宋体" w:cs="Times New Roman"/>
                      <w:lang w:eastAsia="zh-CN"/>
                    </w:rPr>
                  </w:pPr>
                  <w:r>
                    <w:rPr>
                      <w:rFonts w:ascii="Times New Roman" w:hAnsi="Times New Roman" w:eastAsia="宋体" w:cs="Times New Roman"/>
                      <w:lang w:eastAsia="zh-CN"/>
                    </w:rPr>
                    <w:t>清洁生产要求（1）新建和改扩建的废塑料再生利用企业，应严格按照国家清洁生产相关规定等确定的生产工艺及设备指标、资源和能源消耗指标、资源综合利用指标、产品特征指标、污染物产生指标（末端处理前）、清洁生产管理指标等进行建设和生产。（2）实施强制性清洁生产审核的废塑料再生利用企业，应按照《清洁生产审核办法》的要求开展清洁生产审核，逐步淘汰技术落后、能耗高、资源综合利用率低和环境污染严重的工艺和设备。（3）废塑料的再生利用企业，应积极推进工艺、技术和设备提升改造，积极应用先进的清洁生产技术。</w:t>
                  </w:r>
                </w:p>
              </w:tc>
              <w:tc>
                <w:tcPr>
                  <w:tcW w:w="2634" w:type="dxa"/>
                  <w:shd w:val="clear" w:color="auto" w:fill="auto"/>
                  <w:vAlign w:val="center"/>
                </w:tcPr>
                <w:p w14:paraId="49C80B5B">
                  <w:pPr>
                    <w:jc w:val="center"/>
                    <w:rPr>
                      <w:rFonts w:ascii="Times New Roman" w:hAnsi="Times New Roman" w:eastAsia="宋体" w:cs="Times New Roman"/>
                      <w:lang w:eastAsia="zh-CN"/>
                    </w:rPr>
                  </w:pPr>
                  <w:r>
                    <w:rPr>
                      <w:rFonts w:ascii="Times New Roman" w:hAnsi="Times New Roman" w:eastAsia="宋体" w:cs="Times New Roman"/>
                      <w:lang w:eastAsia="zh-CN"/>
                    </w:rPr>
                    <w:t>本项目为非金属废料和碎屑加工处理-废塑料加工处理项目，评价要求企业建成后应进行清洁生产审核，生产工艺、技术和设备积极应用先进的清洁生产技术。</w:t>
                  </w:r>
                </w:p>
              </w:tc>
              <w:tc>
                <w:tcPr>
                  <w:tcW w:w="517" w:type="dxa"/>
                  <w:shd w:val="clear" w:color="auto" w:fill="auto"/>
                  <w:vAlign w:val="center"/>
                </w:tcPr>
                <w:p w14:paraId="3EB96528">
                  <w:pPr>
                    <w:jc w:val="center"/>
                    <w:rPr>
                      <w:rFonts w:ascii="Times New Roman" w:hAnsi="Times New Roman" w:eastAsia="宋体" w:cs="Times New Roman"/>
                    </w:rPr>
                  </w:pPr>
                  <w:r>
                    <w:rPr>
                      <w:rFonts w:ascii="Times New Roman" w:hAnsi="Times New Roman" w:eastAsia="宋体" w:cs="Times New Roman"/>
                    </w:rPr>
                    <w:t>相符</w:t>
                  </w:r>
                </w:p>
              </w:tc>
            </w:tr>
            <w:tr w14:paraId="5DAC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dxa"/>
                  <w:shd w:val="clear" w:color="auto" w:fill="auto"/>
                  <w:vAlign w:val="center"/>
                </w:tcPr>
                <w:p w14:paraId="0DF6B4EB">
                  <w:pPr>
                    <w:jc w:val="center"/>
                    <w:rPr>
                      <w:rFonts w:ascii="Times New Roman" w:hAnsi="Times New Roman" w:eastAsia="宋体" w:cs="Times New Roman"/>
                      <w:spacing w:val="-4"/>
                    </w:rPr>
                  </w:pPr>
                  <w:r>
                    <w:rPr>
                      <w:rFonts w:ascii="Times New Roman" w:hAnsi="Times New Roman" w:eastAsia="宋体" w:cs="Times New Roman"/>
                      <w:spacing w:val="-4"/>
                    </w:rPr>
                    <w:t>12</w:t>
                  </w:r>
                </w:p>
              </w:tc>
              <w:tc>
                <w:tcPr>
                  <w:tcW w:w="556" w:type="dxa"/>
                  <w:vMerge w:val="continue"/>
                  <w:shd w:val="clear" w:color="auto" w:fill="auto"/>
                  <w:vAlign w:val="center"/>
                </w:tcPr>
                <w:p w14:paraId="06AB3BD5">
                  <w:pPr>
                    <w:jc w:val="center"/>
                    <w:rPr>
                      <w:rFonts w:ascii="Times New Roman" w:hAnsi="Times New Roman" w:eastAsia="宋体" w:cs="Times New Roman"/>
                      <w:spacing w:val="-4"/>
                    </w:rPr>
                  </w:pPr>
                </w:p>
              </w:tc>
              <w:tc>
                <w:tcPr>
                  <w:tcW w:w="3738" w:type="dxa"/>
                  <w:shd w:val="clear" w:color="auto" w:fill="auto"/>
                  <w:vAlign w:val="center"/>
                </w:tcPr>
                <w:p w14:paraId="0CDD2535">
                  <w:pPr>
                    <w:jc w:val="center"/>
                    <w:rPr>
                      <w:rFonts w:ascii="Times New Roman" w:hAnsi="Times New Roman" w:eastAsia="宋体" w:cs="Times New Roman"/>
                      <w:spacing w:val="-4"/>
                      <w:lang w:eastAsia="zh-CN"/>
                    </w:rPr>
                  </w:pPr>
                  <w:r>
                    <w:rPr>
                      <w:rFonts w:ascii="Times New Roman" w:hAnsi="Times New Roman" w:eastAsia="宋体" w:cs="Times New Roman"/>
                      <w:spacing w:val="-4"/>
                      <w:lang w:eastAsia="zh-CN"/>
                    </w:rPr>
                    <w:t>监测要求（1）废塑料的再生利用和处置企业，应按照排污许可证、HJ819以及本标准的要求，制定自行监测方案，对废塑料的利用处置过程污染物排放状况及周边环境质量的影响开展自行监测，保存原始监测记录，并依规进行信息公开。（2）不同污染物的采样监测方法和频次执行相关国家和行业标准，保留监测记录以及特殊情况记录。</w:t>
                  </w:r>
                </w:p>
              </w:tc>
              <w:tc>
                <w:tcPr>
                  <w:tcW w:w="2634" w:type="dxa"/>
                  <w:shd w:val="clear" w:color="auto" w:fill="auto"/>
                  <w:vAlign w:val="center"/>
                </w:tcPr>
                <w:p w14:paraId="2F24F729">
                  <w:pPr>
                    <w:jc w:val="center"/>
                    <w:rPr>
                      <w:rFonts w:ascii="Times New Roman" w:hAnsi="Times New Roman" w:eastAsia="宋体" w:cs="Times New Roman"/>
                      <w:spacing w:val="-4"/>
                      <w:lang w:eastAsia="zh-CN"/>
                    </w:rPr>
                  </w:pPr>
                  <w:r>
                    <w:rPr>
                      <w:rFonts w:ascii="Times New Roman" w:hAnsi="Times New Roman" w:eastAsia="宋体" w:cs="Times New Roman"/>
                      <w:spacing w:val="-4"/>
                      <w:lang w:eastAsia="zh-CN"/>
                    </w:rPr>
                    <w:t>本次评价已要求企业建立环境保护监测制度并给出了监测计划。</w:t>
                  </w:r>
                </w:p>
              </w:tc>
              <w:tc>
                <w:tcPr>
                  <w:tcW w:w="517" w:type="dxa"/>
                  <w:shd w:val="clear" w:color="auto" w:fill="auto"/>
                  <w:vAlign w:val="center"/>
                </w:tcPr>
                <w:p w14:paraId="3DB40F96">
                  <w:pPr>
                    <w:jc w:val="center"/>
                    <w:rPr>
                      <w:rFonts w:ascii="Times New Roman" w:hAnsi="Times New Roman" w:eastAsia="宋体" w:cs="Times New Roman"/>
                      <w:spacing w:val="-4"/>
                      <w:lang w:eastAsia="zh-CN"/>
                    </w:rPr>
                  </w:pPr>
                  <w:r>
                    <w:rPr>
                      <w:rFonts w:ascii="Times New Roman" w:hAnsi="Times New Roman" w:eastAsia="宋体" w:cs="Times New Roman"/>
                      <w:spacing w:val="-4"/>
                      <w:lang w:eastAsia="zh-CN"/>
                    </w:rPr>
                    <w:t>相符</w:t>
                  </w:r>
                </w:p>
              </w:tc>
            </w:tr>
          </w:tbl>
          <w:p w14:paraId="4AF97CF0">
            <w:pPr>
              <w:spacing w:line="360" w:lineRule="auto"/>
              <w:ind w:firstLine="464" w:firstLineChars="200"/>
              <w:rPr>
                <w:rFonts w:ascii="Times New Roman" w:hAnsi="Times New Roman" w:eastAsia="宋体" w:cs="Times New Roman"/>
                <w:spacing w:val="-4"/>
                <w:sz w:val="24"/>
                <w:lang w:eastAsia="zh-CN"/>
              </w:rPr>
            </w:pPr>
            <w:r>
              <w:rPr>
                <w:rFonts w:ascii="Times New Roman" w:hAnsi="Times New Roman" w:eastAsia="宋体" w:cs="Times New Roman"/>
                <w:spacing w:val="-4"/>
                <w:sz w:val="24"/>
                <w:lang w:eastAsia="zh-CN"/>
              </w:rPr>
              <w:t>由上表可知，项目建设与《废塑料污染控制技术规范》（HJ364-2022）相符。</w:t>
            </w:r>
          </w:p>
          <w:p w14:paraId="7FF1F330">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3）与《废塑料加工利用污染防治管理规定》的相符性分析</w:t>
            </w:r>
          </w:p>
          <w:p w14:paraId="51ED347B">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2012年8月24日，原环境保护部、发展改革委、商务部发布了2012年第55号公告，颁布了《废塑料加工利用污染防治管理规定》，项目与《废塑料加工利用污染防治管理规定》的相关条款相符性分析见下表。</w:t>
            </w:r>
          </w:p>
          <w:p w14:paraId="726DDD6D">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w:t>
            </w:r>
            <w:r>
              <w:rPr>
                <w:rFonts w:ascii="Times New Roman" w:hAnsi="Times New Roman" w:eastAsia="宋体" w:cs="Times New Roman"/>
                <w:b/>
                <w:bCs/>
                <w:sz w:val="24"/>
                <w:lang w:eastAsia="zh-CN"/>
              </w:rPr>
              <w:t xml:space="preserve">6  </w:t>
            </w:r>
            <w:r>
              <w:rPr>
                <w:rFonts w:ascii="Times New Roman" w:hAnsi="Times New Roman" w:eastAsia="宋体" w:cs="Times New Roman"/>
                <w:b/>
                <w:sz w:val="24"/>
                <w:lang w:eastAsia="zh-CN"/>
              </w:rPr>
              <w:t>项目与《废塑料加工利用污染防治管理规定》相符性分析一览表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2"/>
              <w:gridCol w:w="4116"/>
              <w:gridCol w:w="2126"/>
              <w:gridCol w:w="1070"/>
            </w:tblGrid>
            <w:tr w14:paraId="3B04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2" w:type="dxa"/>
                  <w:shd w:val="clear" w:color="auto" w:fill="auto"/>
                  <w:vAlign w:val="center"/>
                </w:tcPr>
                <w:p w14:paraId="74611B9B">
                  <w:pPr>
                    <w:jc w:val="center"/>
                    <w:rPr>
                      <w:rFonts w:ascii="Times New Roman" w:hAnsi="Times New Roman" w:eastAsia="宋体" w:cs="Times New Roman"/>
                    </w:rPr>
                  </w:pPr>
                  <w:r>
                    <w:rPr>
                      <w:rFonts w:ascii="Times New Roman" w:hAnsi="Times New Roman" w:eastAsia="宋体" w:cs="Times New Roman"/>
                    </w:rPr>
                    <w:t>序号</w:t>
                  </w:r>
                </w:p>
              </w:tc>
              <w:tc>
                <w:tcPr>
                  <w:tcW w:w="4116" w:type="dxa"/>
                  <w:shd w:val="clear" w:color="auto" w:fill="auto"/>
                  <w:vAlign w:val="center"/>
                </w:tcPr>
                <w:p w14:paraId="00BB7222">
                  <w:pPr>
                    <w:jc w:val="center"/>
                    <w:rPr>
                      <w:rFonts w:ascii="Times New Roman" w:hAnsi="Times New Roman" w:eastAsia="宋体" w:cs="Times New Roman"/>
                      <w:lang w:eastAsia="zh-CN"/>
                    </w:rPr>
                  </w:pPr>
                  <w:r>
                    <w:rPr>
                      <w:rFonts w:ascii="Times New Roman" w:hAnsi="Times New Roman" w:eastAsia="宋体" w:cs="Times New Roman"/>
                      <w:lang w:eastAsia="zh-CN"/>
                    </w:rPr>
                    <w:t>废塑料加工利用污染治理管理规定</w:t>
                  </w:r>
                </w:p>
              </w:tc>
              <w:tc>
                <w:tcPr>
                  <w:tcW w:w="2126" w:type="dxa"/>
                  <w:shd w:val="clear" w:color="auto" w:fill="auto"/>
                  <w:vAlign w:val="center"/>
                </w:tcPr>
                <w:p w14:paraId="7A40D983">
                  <w:pPr>
                    <w:jc w:val="center"/>
                    <w:rPr>
                      <w:rFonts w:ascii="Times New Roman" w:hAnsi="Times New Roman" w:eastAsia="宋体" w:cs="Times New Roman"/>
                    </w:rPr>
                  </w:pPr>
                  <w:r>
                    <w:rPr>
                      <w:rFonts w:ascii="Times New Roman" w:hAnsi="Times New Roman" w:eastAsia="宋体" w:cs="Times New Roman"/>
                    </w:rPr>
                    <w:t>项目情况</w:t>
                  </w:r>
                </w:p>
              </w:tc>
              <w:tc>
                <w:tcPr>
                  <w:tcW w:w="1070" w:type="dxa"/>
                  <w:shd w:val="clear" w:color="auto" w:fill="auto"/>
                  <w:vAlign w:val="center"/>
                </w:tcPr>
                <w:p w14:paraId="413B5091">
                  <w:pPr>
                    <w:jc w:val="center"/>
                    <w:rPr>
                      <w:rFonts w:ascii="Times New Roman" w:hAnsi="Times New Roman" w:eastAsia="宋体" w:cs="Times New Roman"/>
                    </w:rPr>
                  </w:pPr>
                  <w:r>
                    <w:rPr>
                      <w:rFonts w:ascii="Times New Roman" w:hAnsi="Times New Roman" w:eastAsia="宋体" w:cs="Times New Roman"/>
                    </w:rPr>
                    <w:t>相符性分析</w:t>
                  </w:r>
                </w:p>
              </w:tc>
            </w:tr>
            <w:tr w14:paraId="461A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2" w:type="dxa"/>
                  <w:shd w:val="clear" w:color="auto" w:fill="auto"/>
                  <w:vAlign w:val="center"/>
                </w:tcPr>
                <w:p w14:paraId="7FF3D16D">
                  <w:pPr>
                    <w:jc w:val="center"/>
                    <w:rPr>
                      <w:rFonts w:ascii="Times New Roman" w:hAnsi="Times New Roman" w:eastAsia="宋体" w:cs="Times New Roman"/>
                    </w:rPr>
                  </w:pPr>
                  <w:r>
                    <w:rPr>
                      <w:rFonts w:ascii="Times New Roman" w:hAnsi="Times New Roman" w:eastAsia="宋体" w:cs="Times New Roman"/>
                    </w:rPr>
                    <w:t>1</w:t>
                  </w:r>
                </w:p>
              </w:tc>
              <w:tc>
                <w:tcPr>
                  <w:tcW w:w="4116" w:type="dxa"/>
                  <w:shd w:val="clear" w:color="auto" w:fill="auto"/>
                  <w:vAlign w:val="center"/>
                </w:tcPr>
                <w:p w14:paraId="68DFDEBF">
                  <w:pPr>
                    <w:jc w:val="center"/>
                    <w:rPr>
                      <w:rFonts w:ascii="Times New Roman" w:hAnsi="Times New Roman" w:eastAsia="宋体" w:cs="Times New Roman"/>
                      <w:lang w:eastAsia="zh-CN"/>
                    </w:rPr>
                  </w:pPr>
                  <w:r>
                    <w:rPr>
                      <w:rFonts w:ascii="Times New Roman" w:hAnsi="Times New Roman" w:eastAsia="宋体" w:cs="Times New Roman"/>
                      <w:lang w:eastAsia="zh-CN"/>
                    </w:rPr>
                    <w:t>废塑料加工利用必须符合国家相关产业政策规定及《废塑料回收与再生利用污染控制技术规范》，防止二次污染。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2126" w:type="dxa"/>
                  <w:shd w:val="clear" w:color="auto" w:fill="auto"/>
                  <w:vAlign w:val="center"/>
                </w:tcPr>
                <w:p w14:paraId="436429FE">
                  <w:pPr>
                    <w:jc w:val="center"/>
                    <w:rPr>
                      <w:rFonts w:ascii="Times New Roman" w:hAnsi="Times New Roman" w:eastAsia="宋体" w:cs="Times New Roman"/>
                      <w:lang w:eastAsia="zh-CN"/>
                    </w:rPr>
                  </w:pPr>
                  <w:r>
                    <w:rPr>
                      <w:rFonts w:ascii="Times New Roman" w:hAnsi="Times New Roman" w:eastAsia="宋体" w:cs="Times New Roman"/>
                      <w:lang w:eastAsia="zh-CN"/>
                    </w:rPr>
                    <w:t>本项目符合产业政策及《废塑料污染控制技术规范》（HJ364-2022）的要求，本项目用地为工业用地，本项目不位于居民区，且本项目主要进行废旧大棚薄膜、废编织袋、废水果塑料筐的再生造粒，不再进一步生产塑料制品</w:t>
                  </w:r>
                </w:p>
              </w:tc>
              <w:tc>
                <w:tcPr>
                  <w:tcW w:w="1070" w:type="dxa"/>
                  <w:shd w:val="clear" w:color="auto" w:fill="auto"/>
                  <w:vAlign w:val="center"/>
                </w:tcPr>
                <w:p w14:paraId="1B181426">
                  <w:pPr>
                    <w:jc w:val="center"/>
                    <w:rPr>
                      <w:rFonts w:ascii="Times New Roman" w:hAnsi="Times New Roman" w:eastAsia="宋体" w:cs="Times New Roman"/>
                    </w:rPr>
                  </w:pPr>
                  <w:r>
                    <w:rPr>
                      <w:rFonts w:ascii="Times New Roman" w:hAnsi="Times New Roman" w:eastAsia="宋体" w:cs="Times New Roman"/>
                    </w:rPr>
                    <w:t>相符</w:t>
                  </w:r>
                </w:p>
              </w:tc>
            </w:tr>
            <w:tr w14:paraId="100E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2" w:type="dxa"/>
                  <w:shd w:val="clear" w:color="auto" w:fill="auto"/>
                  <w:vAlign w:val="center"/>
                </w:tcPr>
                <w:p w14:paraId="1FF2289B">
                  <w:pPr>
                    <w:jc w:val="center"/>
                    <w:rPr>
                      <w:rFonts w:ascii="Times New Roman" w:hAnsi="Times New Roman" w:eastAsia="宋体" w:cs="Times New Roman"/>
                    </w:rPr>
                  </w:pPr>
                  <w:r>
                    <w:rPr>
                      <w:rFonts w:ascii="Times New Roman" w:hAnsi="Times New Roman" w:eastAsia="宋体" w:cs="Times New Roman"/>
                    </w:rPr>
                    <w:t>2</w:t>
                  </w:r>
                </w:p>
              </w:tc>
              <w:tc>
                <w:tcPr>
                  <w:tcW w:w="4116" w:type="dxa"/>
                  <w:shd w:val="clear" w:color="auto" w:fill="auto"/>
                  <w:vAlign w:val="center"/>
                </w:tcPr>
                <w:p w14:paraId="008293EA">
                  <w:pPr>
                    <w:jc w:val="center"/>
                    <w:rPr>
                      <w:rFonts w:ascii="Times New Roman" w:hAnsi="Times New Roman" w:eastAsia="宋体" w:cs="Times New Roman"/>
                      <w:lang w:eastAsia="zh-CN"/>
                    </w:rPr>
                  </w:pPr>
                  <w:r>
                    <w:rPr>
                      <w:rFonts w:ascii="Times New Roman" w:hAnsi="Times New Roman" w:eastAsia="宋体" w:cs="Times New Roman"/>
                      <w:lang w:eastAsia="zh-CN"/>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2126" w:type="dxa"/>
                  <w:shd w:val="clear" w:color="auto" w:fill="auto"/>
                  <w:vAlign w:val="center"/>
                </w:tcPr>
                <w:p w14:paraId="26F00F9C">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本项目产生的废滤网收集后委托有处置资质的单位处置后综合利用，污泥及沉淀物收集后交由环卫部门统一清运，危废分类收集后委托有资质单位处置，各类固废均不在厂内自行处置</w:t>
                  </w:r>
                </w:p>
              </w:tc>
              <w:tc>
                <w:tcPr>
                  <w:tcW w:w="1070" w:type="dxa"/>
                  <w:shd w:val="clear" w:color="auto" w:fill="auto"/>
                  <w:vAlign w:val="center"/>
                </w:tcPr>
                <w:p w14:paraId="31F5D408">
                  <w:pPr>
                    <w:jc w:val="center"/>
                    <w:rPr>
                      <w:rFonts w:ascii="Times New Roman" w:hAnsi="Times New Roman" w:eastAsia="宋体" w:cs="Times New Roman"/>
                    </w:rPr>
                  </w:pPr>
                  <w:r>
                    <w:rPr>
                      <w:rFonts w:ascii="Times New Roman" w:hAnsi="Times New Roman" w:eastAsia="宋体" w:cs="Times New Roman"/>
                    </w:rPr>
                    <w:t>相符</w:t>
                  </w:r>
                </w:p>
              </w:tc>
            </w:tr>
            <w:tr w14:paraId="46F1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2" w:type="dxa"/>
                  <w:shd w:val="clear" w:color="auto" w:fill="auto"/>
                  <w:vAlign w:val="center"/>
                </w:tcPr>
                <w:p w14:paraId="471D167D">
                  <w:pPr>
                    <w:jc w:val="center"/>
                    <w:rPr>
                      <w:rFonts w:ascii="Times New Roman" w:hAnsi="Times New Roman" w:eastAsia="宋体" w:cs="Times New Roman"/>
                    </w:rPr>
                  </w:pPr>
                  <w:r>
                    <w:rPr>
                      <w:rFonts w:ascii="Times New Roman" w:hAnsi="Times New Roman" w:eastAsia="宋体" w:cs="Times New Roman"/>
                    </w:rPr>
                    <w:t>3</w:t>
                  </w:r>
                </w:p>
              </w:tc>
              <w:tc>
                <w:tcPr>
                  <w:tcW w:w="4116" w:type="dxa"/>
                  <w:shd w:val="clear" w:color="auto" w:fill="auto"/>
                  <w:vAlign w:val="center"/>
                </w:tcPr>
                <w:p w14:paraId="23C1E005">
                  <w:pPr>
                    <w:jc w:val="center"/>
                    <w:rPr>
                      <w:rFonts w:ascii="Times New Roman" w:hAnsi="Times New Roman" w:eastAsia="宋体" w:cs="Times New Roman"/>
                      <w:lang w:eastAsia="zh-CN"/>
                    </w:rPr>
                  </w:pPr>
                  <w:r>
                    <w:rPr>
                      <w:rFonts w:ascii="Times New Roman" w:hAnsi="Times New Roman" w:eastAsia="宋体" w:cs="Times New Roman"/>
                      <w:lang w:eastAsia="zh-CN"/>
                    </w:rPr>
                    <w:t>进口废塑料加工利用企业应当符合《固体废物进口管理办法》以及环境保护部关于进口可用作原料的固体废物和废塑料环境保护管理相关规定。禁止进口未经清洗的使用过的废塑料。禁止将进口的废塑料全部或者部分转让给进口许可证载明的利用企业以外的单位或者个人，包括将进口废塑料委托给其他企业代为清洗。进口废塑料分拣或加工利用过程产生的残余废塑料应当进行无害化利用或者处置；禁止将上述残余废塑料未经清洗处理直接出售。进口废纸加工利用企业应当对进口废纸中的废塑料进行无害化利用或者处置；禁止将进口废纸中的废塑料，未经清洗处理直接出售。</w:t>
                  </w:r>
                </w:p>
              </w:tc>
              <w:tc>
                <w:tcPr>
                  <w:tcW w:w="2126" w:type="dxa"/>
                  <w:shd w:val="clear" w:color="auto" w:fill="auto"/>
                  <w:vAlign w:val="center"/>
                </w:tcPr>
                <w:p w14:paraId="7FAFDF42">
                  <w:pPr>
                    <w:jc w:val="center"/>
                    <w:rPr>
                      <w:rFonts w:ascii="Times New Roman" w:hAnsi="Times New Roman" w:eastAsia="宋体" w:cs="Times New Roman"/>
                      <w:lang w:eastAsia="zh-CN"/>
                    </w:rPr>
                  </w:pPr>
                  <w:r>
                    <w:rPr>
                      <w:rFonts w:ascii="Times New Roman" w:hAnsi="Times New Roman" w:eastAsia="宋体" w:cs="Times New Roman"/>
                      <w:lang w:eastAsia="zh-CN"/>
                    </w:rPr>
                    <w:t>本项目不涉及进口废塑料</w:t>
                  </w:r>
                </w:p>
              </w:tc>
              <w:tc>
                <w:tcPr>
                  <w:tcW w:w="1070" w:type="dxa"/>
                  <w:shd w:val="clear" w:color="auto" w:fill="auto"/>
                  <w:vAlign w:val="center"/>
                </w:tcPr>
                <w:p w14:paraId="6210F729">
                  <w:pPr>
                    <w:jc w:val="center"/>
                    <w:rPr>
                      <w:rFonts w:ascii="Times New Roman" w:hAnsi="Times New Roman" w:eastAsia="宋体" w:cs="Times New Roman"/>
                    </w:rPr>
                  </w:pPr>
                  <w:r>
                    <w:rPr>
                      <w:rFonts w:ascii="Times New Roman" w:hAnsi="Times New Roman" w:eastAsia="宋体" w:cs="Times New Roman"/>
                    </w:rPr>
                    <w:t>相符</w:t>
                  </w:r>
                </w:p>
              </w:tc>
            </w:tr>
            <w:tr w14:paraId="65E8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2" w:type="dxa"/>
                  <w:shd w:val="clear" w:color="auto" w:fill="auto"/>
                  <w:vAlign w:val="center"/>
                </w:tcPr>
                <w:p w14:paraId="136F5A21">
                  <w:pPr>
                    <w:jc w:val="center"/>
                    <w:rPr>
                      <w:rFonts w:ascii="Times New Roman" w:hAnsi="Times New Roman" w:eastAsia="宋体" w:cs="Times New Roman"/>
                    </w:rPr>
                  </w:pPr>
                  <w:r>
                    <w:rPr>
                      <w:rFonts w:ascii="Times New Roman" w:hAnsi="Times New Roman" w:eastAsia="宋体" w:cs="Times New Roman"/>
                    </w:rPr>
                    <w:t>4</w:t>
                  </w:r>
                </w:p>
              </w:tc>
              <w:tc>
                <w:tcPr>
                  <w:tcW w:w="4116" w:type="dxa"/>
                  <w:shd w:val="clear" w:color="auto" w:fill="auto"/>
                  <w:vAlign w:val="center"/>
                </w:tcPr>
                <w:p w14:paraId="5DBB385D">
                  <w:pPr>
                    <w:jc w:val="center"/>
                    <w:rPr>
                      <w:rFonts w:ascii="Times New Roman" w:hAnsi="Times New Roman" w:eastAsia="宋体" w:cs="Times New Roman"/>
                      <w:lang w:eastAsia="zh-CN"/>
                    </w:rPr>
                  </w:pPr>
                  <w:r>
                    <w:rPr>
                      <w:rFonts w:ascii="Times New Roman" w:hAnsi="Times New Roman" w:eastAsia="宋体" w:cs="Times New Roman"/>
                      <w:lang w:eastAsia="zh-CN"/>
                    </w:rPr>
                    <w:t>进口废塑料加工利用企业发现属于国家禁止进口类或者不符合环境保护控制标准的进口废塑料，应当立即向口岸海关、检验检疫部门和所在地环保部门报告并配合做好相关处理工作。</w:t>
                  </w:r>
                </w:p>
              </w:tc>
              <w:tc>
                <w:tcPr>
                  <w:tcW w:w="2126" w:type="dxa"/>
                  <w:shd w:val="clear" w:color="auto" w:fill="auto"/>
                  <w:vAlign w:val="center"/>
                </w:tcPr>
                <w:p w14:paraId="6081FF96">
                  <w:pPr>
                    <w:jc w:val="center"/>
                    <w:rPr>
                      <w:rFonts w:ascii="Times New Roman" w:hAnsi="Times New Roman" w:eastAsia="宋体" w:cs="Times New Roman"/>
                      <w:lang w:eastAsia="zh-CN"/>
                    </w:rPr>
                  </w:pPr>
                  <w:r>
                    <w:rPr>
                      <w:rFonts w:ascii="Times New Roman" w:hAnsi="Times New Roman" w:eastAsia="宋体" w:cs="Times New Roman"/>
                      <w:lang w:eastAsia="zh-CN"/>
                    </w:rPr>
                    <w:t>本项目不涉及进口废塑料</w:t>
                  </w:r>
                </w:p>
              </w:tc>
              <w:tc>
                <w:tcPr>
                  <w:tcW w:w="1070" w:type="dxa"/>
                  <w:shd w:val="clear" w:color="auto" w:fill="auto"/>
                  <w:vAlign w:val="center"/>
                </w:tcPr>
                <w:p w14:paraId="6C7586DB">
                  <w:pPr>
                    <w:jc w:val="center"/>
                    <w:rPr>
                      <w:rFonts w:ascii="Times New Roman" w:hAnsi="Times New Roman" w:eastAsia="宋体" w:cs="Times New Roman"/>
                    </w:rPr>
                  </w:pPr>
                  <w:r>
                    <w:rPr>
                      <w:rFonts w:ascii="Times New Roman" w:hAnsi="Times New Roman" w:eastAsia="宋体" w:cs="Times New Roman"/>
                    </w:rPr>
                    <w:t>相符</w:t>
                  </w:r>
                </w:p>
              </w:tc>
            </w:tr>
            <w:tr w14:paraId="3DF8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92" w:type="dxa"/>
                  <w:shd w:val="clear" w:color="auto" w:fill="auto"/>
                  <w:vAlign w:val="center"/>
                </w:tcPr>
                <w:p w14:paraId="6DE325A2">
                  <w:pPr>
                    <w:jc w:val="center"/>
                    <w:rPr>
                      <w:rFonts w:ascii="Times New Roman" w:hAnsi="Times New Roman" w:eastAsia="宋体" w:cs="Times New Roman"/>
                    </w:rPr>
                  </w:pPr>
                  <w:r>
                    <w:rPr>
                      <w:rFonts w:ascii="Times New Roman" w:hAnsi="Times New Roman" w:eastAsia="宋体" w:cs="Times New Roman"/>
                    </w:rPr>
                    <w:t>5</w:t>
                  </w:r>
                </w:p>
              </w:tc>
              <w:tc>
                <w:tcPr>
                  <w:tcW w:w="4116" w:type="dxa"/>
                  <w:shd w:val="clear" w:color="auto" w:fill="auto"/>
                  <w:vAlign w:val="center"/>
                </w:tcPr>
                <w:p w14:paraId="633CE021">
                  <w:pPr>
                    <w:rPr>
                      <w:rFonts w:ascii="Times New Roman" w:hAnsi="Times New Roman" w:eastAsia="宋体" w:cs="Times New Roman"/>
                      <w:lang w:eastAsia="zh-CN"/>
                    </w:rPr>
                  </w:pPr>
                  <w:r>
                    <w:rPr>
                      <w:rFonts w:ascii="Times New Roman" w:hAnsi="Times New Roman" w:eastAsia="宋体" w:cs="Times New Roman"/>
                      <w:lang w:eastAsia="zh-CN"/>
                    </w:rPr>
                    <w:t>废塑料加工利用集散地应当建立废塑料加工利用散户产生的残余垃圾和滤网集中回收处理机制。鼓励废塑料加工利用集散地对废塑料加工利用散户实行集中园区化管理，集中处理废塑料加工利用产生的废水、废气和固体废物。鼓励有条件的废塑料加工利用集散地申请开展国家“城市矿产”示范基地建设，申请开展废旧商品回收体系建设试点工作。</w:t>
                  </w:r>
                </w:p>
              </w:tc>
              <w:tc>
                <w:tcPr>
                  <w:tcW w:w="2126" w:type="dxa"/>
                  <w:shd w:val="clear" w:color="auto" w:fill="auto"/>
                  <w:vAlign w:val="center"/>
                </w:tcPr>
                <w:p w14:paraId="007F5D2F">
                  <w:pPr>
                    <w:jc w:val="center"/>
                    <w:rPr>
                      <w:rFonts w:ascii="Times New Roman" w:hAnsi="Times New Roman" w:eastAsia="宋体" w:cs="Times New Roman"/>
                      <w:lang w:eastAsia="zh-CN"/>
                    </w:rPr>
                  </w:pPr>
                  <w:r>
                    <w:rPr>
                      <w:rFonts w:ascii="Times New Roman" w:hAnsi="Times New Roman" w:eastAsia="宋体" w:cs="Times New Roman"/>
                      <w:lang w:eastAsia="zh-CN"/>
                    </w:rPr>
                    <w:t>本项目不涉及废旧塑料的收集，从睢县及周边县市废品回收站采购各类废旧大棚薄膜及废水果塑料筐</w:t>
                  </w:r>
                </w:p>
              </w:tc>
              <w:tc>
                <w:tcPr>
                  <w:tcW w:w="1070" w:type="dxa"/>
                  <w:shd w:val="clear" w:color="auto" w:fill="auto"/>
                  <w:vAlign w:val="center"/>
                </w:tcPr>
                <w:p w14:paraId="2951B808">
                  <w:pPr>
                    <w:jc w:val="center"/>
                    <w:rPr>
                      <w:rFonts w:ascii="Times New Roman" w:hAnsi="Times New Roman" w:eastAsia="宋体" w:cs="Times New Roman"/>
                      <w:lang w:eastAsia="zh-CN"/>
                    </w:rPr>
                  </w:pPr>
                  <w:r>
                    <w:rPr>
                      <w:rFonts w:ascii="Times New Roman" w:hAnsi="Times New Roman" w:eastAsia="宋体" w:cs="Times New Roman"/>
                      <w:lang w:eastAsia="zh-CN"/>
                    </w:rPr>
                    <w:t>相符</w:t>
                  </w:r>
                </w:p>
              </w:tc>
            </w:tr>
          </w:tbl>
          <w:p w14:paraId="43B8487C">
            <w:pPr>
              <w:spacing w:line="360" w:lineRule="auto"/>
              <w:ind w:firstLine="480" w:firstLineChars="200"/>
              <w:rPr>
                <w:rFonts w:ascii="Times New Roman" w:hAnsi="Times New Roman" w:eastAsia="宋体" w:cs="Times New Roman"/>
                <w:spacing w:val="2"/>
                <w:sz w:val="24"/>
                <w:lang w:eastAsia="zh-CN"/>
              </w:rPr>
            </w:pPr>
            <w:r>
              <w:rPr>
                <w:rFonts w:ascii="Times New Roman" w:hAnsi="Times New Roman" w:eastAsia="宋体" w:cs="Times New Roman"/>
                <w:sz w:val="24"/>
                <w:lang w:eastAsia="zh-CN"/>
              </w:rPr>
              <w:t>由上表可知，项目建设与《废塑料加工利用污染防治管理规定》</w:t>
            </w:r>
            <w:r>
              <w:rPr>
                <w:rFonts w:ascii="Times New Roman" w:hAnsi="Times New Roman" w:eastAsia="宋体" w:cs="Times New Roman"/>
                <w:spacing w:val="2"/>
                <w:sz w:val="24"/>
                <w:lang w:eastAsia="zh-CN"/>
              </w:rPr>
              <w:t>相符。</w:t>
            </w:r>
          </w:p>
          <w:p w14:paraId="453C7762">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4）与《废塑料再生利用技术规范》（GB/T37821-2019）的相符性分析</w:t>
            </w:r>
          </w:p>
          <w:p w14:paraId="729D0A64">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国家市场监督管理总局、中国国家标准化管理委员会于2019年8月30日发布了《废塑料再生利用技术规范》（GB/T37821-2019），本项目运行过程中不涉及干燥、清洗后分选、改性等工序，本次评价仅分析与项目相关条款，相符性分析见下表。</w:t>
            </w:r>
          </w:p>
          <w:p w14:paraId="1AB581AE">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w:t>
            </w:r>
            <w:r>
              <w:rPr>
                <w:rFonts w:ascii="Times New Roman" w:hAnsi="Times New Roman" w:eastAsia="宋体" w:cs="Times New Roman"/>
                <w:b/>
                <w:bCs/>
                <w:sz w:val="24"/>
                <w:lang w:eastAsia="zh-CN"/>
              </w:rPr>
              <w:t xml:space="preserve">7 </w:t>
            </w:r>
            <w:r>
              <w:rPr>
                <w:rFonts w:ascii="Times New Roman" w:hAnsi="Times New Roman" w:eastAsia="宋体" w:cs="Times New Roman"/>
                <w:b/>
                <w:sz w:val="24"/>
                <w:lang w:eastAsia="zh-CN"/>
              </w:rPr>
              <w:t>项目与《废塑料再生利用技术规范》相符性分析一览表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2"/>
              <w:gridCol w:w="4116"/>
              <w:gridCol w:w="2204"/>
              <w:gridCol w:w="992"/>
            </w:tblGrid>
            <w:tr w14:paraId="1BAA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shd w:val="clear" w:color="auto" w:fill="auto"/>
                  <w:vAlign w:val="center"/>
                </w:tcPr>
                <w:p w14:paraId="6F000C18">
                  <w:pPr>
                    <w:spacing w:line="276" w:lineRule="auto"/>
                    <w:jc w:val="center"/>
                    <w:rPr>
                      <w:rFonts w:ascii="Times New Roman" w:hAnsi="Times New Roman" w:eastAsia="宋体" w:cs="Times New Roman"/>
                    </w:rPr>
                  </w:pPr>
                  <w:r>
                    <w:rPr>
                      <w:rFonts w:ascii="Times New Roman" w:hAnsi="Times New Roman" w:eastAsia="宋体" w:cs="Times New Roman"/>
                    </w:rPr>
                    <w:t>序号</w:t>
                  </w:r>
                </w:p>
              </w:tc>
              <w:tc>
                <w:tcPr>
                  <w:tcW w:w="4116" w:type="dxa"/>
                  <w:shd w:val="clear" w:color="auto" w:fill="auto"/>
                  <w:vAlign w:val="center"/>
                </w:tcPr>
                <w:p w14:paraId="32435A2B">
                  <w:pPr>
                    <w:spacing w:line="276" w:lineRule="auto"/>
                    <w:jc w:val="center"/>
                    <w:rPr>
                      <w:rFonts w:ascii="Times New Roman" w:hAnsi="Times New Roman" w:eastAsia="宋体" w:cs="Times New Roman"/>
                    </w:rPr>
                  </w:pPr>
                  <w:r>
                    <w:rPr>
                      <w:rFonts w:ascii="Times New Roman" w:hAnsi="Times New Roman" w:eastAsia="宋体" w:cs="Times New Roman"/>
                    </w:rPr>
                    <w:t>文件要求</w:t>
                  </w:r>
                </w:p>
              </w:tc>
              <w:tc>
                <w:tcPr>
                  <w:tcW w:w="2204" w:type="dxa"/>
                  <w:shd w:val="clear" w:color="auto" w:fill="auto"/>
                  <w:vAlign w:val="center"/>
                </w:tcPr>
                <w:p w14:paraId="407AFDA6">
                  <w:pPr>
                    <w:spacing w:line="276" w:lineRule="auto"/>
                    <w:jc w:val="center"/>
                    <w:rPr>
                      <w:rFonts w:ascii="Times New Roman" w:hAnsi="Times New Roman" w:eastAsia="宋体" w:cs="Times New Roman"/>
                    </w:rPr>
                  </w:pPr>
                  <w:r>
                    <w:rPr>
                      <w:rFonts w:ascii="Times New Roman" w:hAnsi="Times New Roman" w:eastAsia="宋体" w:cs="Times New Roman"/>
                    </w:rPr>
                    <w:t>项目情况</w:t>
                  </w:r>
                </w:p>
              </w:tc>
              <w:tc>
                <w:tcPr>
                  <w:tcW w:w="992" w:type="dxa"/>
                  <w:shd w:val="clear" w:color="auto" w:fill="auto"/>
                  <w:vAlign w:val="center"/>
                </w:tcPr>
                <w:p w14:paraId="732C2833">
                  <w:pPr>
                    <w:spacing w:line="276" w:lineRule="auto"/>
                    <w:jc w:val="center"/>
                    <w:rPr>
                      <w:rFonts w:ascii="Times New Roman" w:hAnsi="Times New Roman" w:eastAsia="宋体" w:cs="Times New Roman"/>
                    </w:rPr>
                  </w:pPr>
                  <w:r>
                    <w:rPr>
                      <w:rFonts w:ascii="Times New Roman" w:hAnsi="Times New Roman" w:eastAsia="宋体" w:cs="Times New Roman"/>
                    </w:rPr>
                    <w:t>相符性分析</w:t>
                  </w:r>
                </w:p>
              </w:tc>
            </w:tr>
            <w:tr w14:paraId="1D08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shd w:val="clear" w:color="auto" w:fill="auto"/>
                  <w:vAlign w:val="center"/>
                </w:tcPr>
                <w:p w14:paraId="4437ECFA">
                  <w:pPr>
                    <w:spacing w:line="276" w:lineRule="auto"/>
                    <w:jc w:val="center"/>
                    <w:rPr>
                      <w:rFonts w:ascii="Times New Roman" w:hAnsi="Times New Roman" w:eastAsia="宋体" w:cs="Times New Roman"/>
                    </w:rPr>
                  </w:pPr>
                  <w:r>
                    <w:rPr>
                      <w:rFonts w:ascii="Times New Roman" w:hAnsi="Times New Roman" w:eastAsia="宋体" w:cs="Times New Roman"/>
                    </w:rPr>
                    <w:t>1</w:t>
                  </w:r>
                </w:p>
              </w:tc>
              <w:tc>
                <w:tcPr>
                  <w:tcW w:w="4116" w:type="dxa"/>
                  <w:shd w:val="clear" w:color="auto" w:fill="auto"/>
                  <w:vAlign w:val="center"/>
                </w:tcPr>
                <w:p w14:paraId="7D34B8D2">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破碎要求：1、破碎过程宜采用高效节能工艺技术及设备；2、干法破碎过程应配备粉尘收集和降噪设备；3、采用湿法破碎工艺应对废水进行收集、处理后循环使用；4、破碎机应具有安全防护措施</w:t>
                  </w:r>
                </w:p>
              </w:tc>
              <w:tc>
                <w:tcPr>
                  <w:tcW w:w="2204" w:type="dxa"/>
                  <w:shd w:val="clear" w:color="auto" w:fill="auto"/>
                  <w:vAlign w:val="center"/>
                </w:tcPr>
                <w:p w14:paraId="7947091C">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本项目采用高效节能工艺及设备，湿法破碎工艺，废水经收集、处理后循环使用，定期外排，评价要求企业对破碎机采取适用的安全防护措施</w:t>
                  </w:r>
                </w:p>
              </w:tc>
              <w:tc>
                <w:tcPr>
                  <w:tcW w:w="992" w:type="dxa"/>
                  <w:shd w:val="clear" w:color="auto" w:fill="auto"/>
                  <w:vAlign w:val="center"/>
                </w:tcPr>
                <w:p w14:paraId="1435C85D">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4B0E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shd w:val="clear" w:color="auto" w:fill="auto"/>
                  <w:vAlign w:val="center"/>
                </w:tcPr>
                <w:p w14:paraId="328DAA94">
                  <w:pPr>
                    <w:spacing w:line="276" w:lineRule="auto"/>
                    <w:jc w:val="center"/>
                    <w:rPr>
                      <w:rFonts w:ascii="Times New Roman" w:hAnsi="Times New Roman" w:eastAsia="宋体" w:cs="Times New Roman"/>
                    </w:rPr>
                  </w:pPr>
                  <w:r>
                    <w:rPr>
                      <w:rFonts w:ascii="Times New Roman" w:hAnsi="Times New Roman" w:eastAsia="宋体" w:cs="Times New Roman"/>
                    </w:rPr>
                    <w:t>2</w:t>
                  </w:r>
                </w:p>
              </w:tc>
              <w:tc>
                <w:tcPr>
                  <w:tcW w:w="4116" w:type="dxa"/>
                  <w:shd w:val="clear" w:color="auto" w:fill="auto"/>
                  <w:vAlign w:val="center"/>
                </w:tcPr>
                <w:p w14:paraId="001A979A">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清洗要求：1、宜采用节水清洗工艺，清洗废水应统一收集、分类处理或集中处理，处理后应梯级利用或循环使用；2、应使用低残留、环境友好型清洗剂，不得使用有毒有害或国家严令禁止的清洗剂；厂内处理后的排放废水，需进入城市污水收集管网的执行GB/T31962要求；直接排放的需要满足当地环境保护管理要求</w:t>
                  </w:r>
                </w:p>
              </w:tc>
              <w:tc>
                <w:tcPr>
                  <w:tcW w:w="2204" w:type="dxa"/>
                  <w:shd w:val="clear" w:color="auto" w:fill="auto"/>
                  <w:vAlign w:val="center"/>
                </w:tcPr>
                <w:p w14:paraId="6CE8BEEF">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本项目采用二级逆流漂洗，属于节水工艺，清洗废水收集后采用沉淀+生化工艺处理后循环使用，定期经开发区管网排入睢县第二污水处理厂进一步处理，满足纳管标准</w:t>
                  </w:r>
                </w:p>
              </w:tc>
              <w:tc>
                <w:tcPr>
                  <w:tcW w:w="992" w:type="dxa"/>
                  <w:shd w:val="clear" w:color="auto" w:fill="auto"/>
                  <w:vAlign w:val="center"/>
                </w:tcPr>
                <w:p w14:paraId="45F97A88">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306D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shd w:val="clear" w:color="auto" w:fill="auto"/>
                  <w:vAlign w:val="center"/>
                </w:tcPr>
                <w:p w14:paraId="0069B89F">
                  <w:pPr>
                    <w:spacing w:line="276" w:lineRule="auto"/>
                    <w:jc w:val="center"/>
                    <w:rPr>
                      <w:rFonts w:ascii="Times New Roman" w:hAnsi="Times New Roman" w:eastAsia="宋体" w:cs="Times New Roman"/>
                    </w:rPr>
                  </w:pPr>
                  <w:r>
                    <w:rPr>
                      <w:rFonts w:ascii="Times New Roman" w:hAnsi="Times New Roman" w:eastAsia="宋体" w:cs="Times New Roman"/>
                    </w:rPr>
                    <w:t>3</w:t>
                  </w:r>
                </w:p>
              </w:tc>
              <w:tc>
                <w:tcPr>
                  <w:tcW w:w="4116" w:type="dxa"/>
                  <w:shd w:val="clear" w:color="auto" w:fill="auto"/>
                  <w:vAlign w:val="center"/>
                </w:tcPr>
                <w:p w14:paraId="3DD93B2E">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造粒要求：1、应采用节能熔融造粒技术；2、造粒废气应集中收集处理。推荐使用真空全密闭废气收集体系收集废气；3、推荐使用无丝网过滤器造粒机，减少废滤网产生，废弃滤网、熔融残渣应收集处理；4、再生PVC塑料企业宜使用钙/锌复合稳定剂等环保型助剂，减少铅盐稳定剂使用量；5、应选用低毒、无害的改性剂、增塑剂、相容剂等助剂进行改性，不得使用国家禁止的改性剂</w:t>
                  </w:r>
                </w:p>
              </w:tc>
              <w:tc>
                <w:tcPr>
                  <w:tcW w:w="2204" w:type="dxa"/>
                  <w:shd w:val="clear" w:color="auto" w:fill="auto"/>
                  <w:vAlign w:val="center"/>
                </w:tcPr>
                <w:p w14:paraId="3FFA84E6">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项目熔融设备均采用节能技术，废气采用集气罩收集，熔融挤出设备使用过滤器，产生的废弃滤网集中收集、合理处置，企业生产过程中不对再生塑料颗粒进行改性，因此不使用助剂</w:t>
                  </w:r>
                </w:p>
              </w:tc>
              <w:tc>
                <w:tcPr>
                  <w:tcW w:w="992" w:type="dxa"/>
                  <w:shd w:val="clear" w:color="auto" w:fill="auto"/>
                  <w:vAlign w:val="center"/>
                </w:tcPr>
                <w:p w14:paraId="155E67DD">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2A6E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shd w:val="clear" w:color="auto" w:fill="auto"/>
                  <w:vAlign w:val="center"/>
                </w:tcPr>
                <w:p w14:paraId="0C99CBD1">
                  <w:pPr>
                    <w:spacing w:line="276" w:lineRule="auto"/>
                    <w:jc w:val="center"/>
                    <w:rPr>
                      <w:rFonts w:ascii="Times New Roman" w:hAnsi="Times New Roman" w:eastAsia="宋体" w:cs="Times New Roman"/>
                    </w:rPr>
                  </w:pPr>
                  <w:r>
                    <w:rPr>
                      <w:rFonts w:ascii="Times New Roman" w:hAnsi="Times New Roman" w:eastAsia="宋体" w:cs="Times New Roman"/>
                    </w:rPr>
                    <w:t>4</w:t>
                  </w:r>
                </w:p>
              </w:tc>
              <w:tc>
                <w:tcPr>
                  <w:tcW w:w="4116" w:type="dxa"/>
                  <w:shd w:val="clear" w:color="auto" w:fill="auto"/>
                  <w:vAlign w:val="center"/>
                </w:tcPr>
                <w:p w14:paraId="1BF4DEC3">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资源综合利用及能耗：1、塑料再生加工相关生产环节，每吨废塑料的综合电耗应低于500kW.h；2、废PET再生瓶片类企业及其他废塑料破碎、清洗、分选的企业，每吨废塑料综合新鲜水消耗量低于1.5t。塑料再生造粒企业，每吨废塑料综合新鲜水消耗低于0.2t。</w:t>
                  </w:r>
                </w:p>
              </w:tc>
              <w:tc>
                <w:tcPr>
                  <w:tcW w:w="2204" w:type="dxa"/>
                  <w:shd w:val="clear" w:color="auto" w:fill="auto"/>
                  <w:vAlign w:val="center"/>
                </w:tcPr>
                <w:p w14:paraId="5FABC05A">
                  <w:pPr>
                    <w:spacing w:line="276" w:lineRule="auto"/>
                    <w:jc w:val="center"/>
                    <w:rPr>
                      <w:rFonts w:hint="eastAsia" w:ascii="Times New Roman" w:hAnsi="Times New Roman" w:eastAsia="宋体" w:cs="Times New Roman"/>
                      <w:b/>
                      <w:u w:val="single"/>
                      <w:lang w:eastAsia="zh-CN"/>
                    </w:rPr>
                  </w:pPr>
                  <w:r>
                    <w:rPr>
                      <w:rFonts w:ascii="Times New Roman" w:hAnsi="Times New Roman" w:eastAsia="宋体" w:cs="Times New Roman"/>
                      <w:b/>
                      <w:u w:val="single"/>
                      <w:lang w:eastAsia="zh-CN"/>
                    </w:rPr>
                    <w:t>本项目每吨废塑料综合电耗为300kW.h，</w:t>
                  </w:r>
                  <w:r>
                    <w:rPr>
                      <w:rFonts w:ascii="Times New Roman" w:hAnsi="Times New Roman" w:eastAsia="宋体" w:cs="Times New Roman"/>
                      <w:b/>
                      <w:spacing w:val="-10"/>
                      <w:u w:val="single"/>
                      <w:lang w:eastAsia="zh-CN"/>
                    </w:rPr>
                    <w:t>本项目</w:t>
                  </w:r>
                  <w:r>
                    <w:rPr>
                      <w:rFonts w:hint="eastAsia" w:ascii="Times New Roman" w:hAnsi="Times New Roman" w:eastAsia="宋体" w:cs="Times New Roman"/>
                      <w:b/>
                      <w:spacing w:val="-10"/>
                      <w:u w:val="single"/>
                      <w:lang w:eastAsia="zh-CN"/>
                    </w:rPr>
                    <w:t>生产</w:t>
                  </w:r>
                  <w:r>
                    <w:rPr>
                      <w:rFonts w:ascii="Times New Roman" w:hAnsi="Times New Roman" w:eastAsia="宋体" w:cs="Times New Roman"/>
                      <w:b/>
                      <w:spacing w:val="-10"/>
                      <w:u w:val="single"/>
                      <w:lang w:eastAsia="zh-CN"/>
                    </w:rPr>
                    <w:t>用新水消耗量为</w:t>
                  </w:r>
                  <w:r>
                    <w:rPr>
                      <w:rFonts w:ascii="Times New Roman" w:hAnsi="Times New Roman" w:eastAsia="宋体" w:cs="Times New Roman"/>
                      <w:b/>
                      <w:u w:val="single"/>
                      <w:lang w:eastAsia="zh-CN"/>
                    </w:rPr>
                    <w:t>19824</w:t>
                  </w:r>
                  <w:r>
                    <w:rPr>
                      <w:rFonts w:ascii="Times New Roman" w:hAnsi="Times New Roman" w:eastAsia="宋体" w:cs="Times New Roman"/>
                      <w:b/>
                      <w:spacing w:val="-10"/>
                      <w:u w:val="single"/>
                      <w:lang w:eastAsia="zh-CN"/>
                    </w:rPr>
                    <w:t>m</w:t>
                  </w:r>
                  <w:r>
                    <w:rPr>
                      <w:rFonts w:ascii="Times New Roman" w:hAnsi="Times New Roman" w:eastAsia="宋体" w:cs="Times New Roman"/>
                      <w:b/>
                      <w:spacing w:val="-10"/>
                      <w:u w:val="single"/>
                      <w:vertAlign w:val="superscript"/>
                      <w:lang w:eastAsia="zh-CN"/>
                    </w:rPr>
                    <w:t>3</w:t>
                  </w:r>
                  <w:r>
                    <w:rPr>
                      <w:rFonts w:ascii="Times New Roman" w:hAnsi="Times New Roman" w:eastAsia="宋体" w:cs="Times New Roman"/>
                      <w:b/>
                      <w:spacing w:val="-10"/>
                      <w:u w:val="single"/>
                      <w:lang w:eastAsia="zh-CN"/>
                    </w:rPr>
                    <w:t>/a，</w:t>
                  </w:r>
                  <w:r>
                    <w:rPr>
                      <w:rFonts w:hint="eastAsia" w:ascii="Times New Roman" w:hAnsi="Times New Roman" w:eastAsia="宋体" w:cs="Times New Roman"/>
                      <w:b/>
                      <w:spacing w:val="-10"/>
                      <w:u w:val="single"/>
                      <w:lang w:eastAsia="zh-CN"/>
                    </w:rPr>
                    <w:t>其中</w:t>
                  </w:r>
                  <w:r>
                    <w:rPr>
                      <w:rFonts w:ascii="Times New Roman" w:hAnsi="Times New Roman" w:eastAsia="宋体" w:cs="Times New Roman"/>
                      <w:b/>
                      <w:spacing w:val="-10"/>
                      <w:u w:val="single"/>
                      <w:lang w:eastAsia="zh-CN"/>
                    </w:rPr>
                    <w:t>破碎、清洗</w:t>
                  </w:r>
                  <w:r>
                    <w:rPr>
                      <w:rFonts w:hint="eastAsia" w:ascii="Times New Roman" w:hAnsi="Times New Roman" w:eastAsia="宋体" w:cs="Times New Roman"/>
                      <w:b/>
                      <w:spacing w:val="-10"/>
                      <w:u w:val="single"/>
                      <w:lang w:eastAsia="zh-CN"/>
                    </w:rPr>
                    <w:t>水</w:t>
                  </w:r>
                  <w:r>
                    <w:rPr>
                      <w:rFonts w:ascii="Times New Roman" w:hAnsi="Times New Roman" w:eastAsia="宋体" w:cs="Times New Roman"/>
                      <w:b/>
                      <w:u w:val="single"/>
                      <w:lang w:eastAsia="zh-CN"/>
                    </w:rPr>
                    <w:t>消耗</w:t>
                  </w:r>
                  <w:r>
                    <w:rPr>
                      <w:rFonts w:hint="eastAsia" w:ascii="Times New Roman" w:hAnsi="Times New Roman" w:eastAsia="宋体" w:cs="Times New Roman"/>
                      <w:b/>
                      <w:u w:val="single"/>
                      <w:lang w:eastAsia="zh-CN"/>
                    </w:rPr>
                    <w:t>量</w:t>
                  </w:r>
                  <w:r>
                    <w:rPr>
                      <w:rFonts w:ascii="Times New Roman" w:hAnsi="Times New Roman" w:eastAsia="宋体" w:cs="Times New Roman"/>
                      <w:b/>
                      <w:u w:val="single"/>
                      <w:lang w:eastAsia="zh-CN"/>
                    </w:rPr>
                    <w:t>为</w:t>
                  </w:r>
                  <w:r>
                    <w:rPr>
                      <w:rFonts w:hint="eastAsia" w:ascii="Times New Roman" w:hAnsi="Times New Roman" w:eastAsia="宋体" w:cs="Times New Roman"/>
                      <w:b/>
                      <w:u w:val="single"/>
                      <w:lang w:eastAsia="zh-CN"/>
                    </w:rPr>
                    <w:t>0.805</w:t>
                  </w:r>
                  <w:r>
                    <w:rPr>
                      <w:rFonts w:ascii="Times New Roman" w:hAnsi="Times New Roman" w:eastAsia="宋体" w:cs="Times New Roman"/>
                      <w:b/>
                      <w:spacing w:val="-10"/>
                      <w:u w:val="single"/>
                      <w:lang w:eastAsia="zh-CN"/>
                    </w:rPr>
                    <w:t>吨/吨废塑料，</w:t>
                  </w:r>
                  <w:r>
                    <w:rPr>
                      <w:rFonts w:hint="eastAsia" w:ascii="Times New Roman" w:hAnsi="Times New Roman" w:eastAsia="宋体" w:cs="Times New Roman"/>
                      <w:b/>
                      <w:spacing w:val="-10"/>
                      <w:u w:val="single"/>
                      <w:lang w:eastAsia="zh-CN"/>
                    </w:rPr>
                    <w:t>再生</w:t>
                  </w:r>
                  <w:r>
                    <w:rPr>
                      <w:rFonts w:ascii="Times New Roman" w:hAnsi="Times New Roman" w:eastAsia="宋体" w:cs="Times New Roman"/>
                      <w:b/>
                      <w:spacing w:val="-10"/>
                      <w:u w:val="single"/>
                      <w:lang w:eastAsia="zh-CN"/>
                    </w:rPr>
                    <w:t>造粒为</w:t>
                  </w:r>
                  <w:r>
                    <w:rPr>
                      <w:rFonts w:hint="eastAsia" w:ascii="Times New Roman" w:hAnsi="Times New Roman" w:eastAsia="宋体" w:cs="Times New Roman"/>
                      <w:b/>
                      <w:spacing w:val="-10"/>
                      <w:u w:val="single"/>
                      <w:lang w:eastAsia="zh-CN"/>
                    </w:rPr>
                    <w:t>0.185</w:t>
                  </w:r>
                  <w:r>
                    <w:rPr>
                      <w:rFonts w:ascii="Times New Roman" w:hAnsi="Times New Roman" w:eastAsia="宋体" w:cs="Times New Roman"/>
                      <w:b/>
                      <w:spacing w:val="-10"/>
                      <w:u w:val="single"/>
                      <w:lang w:eastAsia="zh-CN"/>
                    </w:rPr>
                    <w:t>吨/吨废塑料，</w:t>
                  </w:r>
                  <w:r>
                    <w:rPr>
                      <w:rFonts w:hint="eastAsia" w:ascii="Times New Roman" w:hAnsi="Times New Roman" w:eastAsia="宋体" w:cs="Times New Roman"/>
                      <w:b/>
                      <w:spacing w:val="-10"/>
                      <w:u w:val="single"/>
                      <w:lang w:eastAsia="zh-CN"/>
                    </w:rPr>
                    <w:t>满足</w:t>
                  </w:r>
                  <w:r>
                    <w:rPr>
                      <w:rFonts w:ascii="Times New Roman" w:hAnsi="Times New Roman" w:eastAsia="宋体" w:cs="Times New Roman"/>
                      <w:b/>
                      <w:spacing w:val="-10"/>
                      <w:u w:val="single"/>
                      <w:lang w:eastAsia="zh-CN"/>
                    </w:rPr>
                    <w:t>综合新水消耗</w:t>
                  </w:r>
                  <w:r>
                    <w:rPr>
                      <w:rFonts w:hint="eastAsia" w:ascii="Times New Roman" w:hAnsi="Times New Roman" w:eastAsia="宋体" w:cs="Times New Roman"/>
                      <w:b/>
                      <w:spacing w:val="-10"/>
                      <w:u w:val="single"/>
                      <w:lang w:eastAsia="zh-CN"/>
                    </w:rPr>
                    <w:t>的</w:t>
                  </w:r>
                  <w:r>
                    <w:rPr>
                      <w:rFonts w:ascii="Times New Roman" w:hAnsi="Times New Roman" w:eastAsia="宋体" w:cs="Times New Roman"/>
                      <w:b/>
                      <w:spacing w:val="-10"/>
                      <w:u w:val="single"/>
                      <w:lang w:eastAsia="zh-CN"/>
                    </w:rPr>
                    <w:t>要求</w:t>
                  </w:r>
                </w:p>
              </w:tc>
              <w:tc>
                <w:tcPr>
                  <w:tcW w:w="992" w:type="dxa"/>
                  <w:shd w:val="clear" w:color="auto" w:fill="auto"/>
                  <w:vAlign w:val="center"/>
                </w:tcPr>
                <w:p w14:paraId="644B3D7D">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3EF8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dxa"/>
                  <w:shd w:val="clear" w:color="auto" w:fill="auto"/>
                  <w:vAlign w:val="center"/>
                </w:tcPr>
                <w:p w14:paraId="67604662">
                  <w:pPr>
                    <w:spacing w:line="276" w:lineRule="auto"/>
                    <w:jc w:val="center"/>
                    <w:rPr>
                      <w:rFonts w:ascii="Times New Roman" w:hAnsi="Times New Roman" w:eastAsia="宋体" w:cs="Times New Roman"/>
                    </w:rPr>
                  </w:pPr>
                  <w:r>
                    <w:rPr>
                      <w:rFonts w:ascii="Times New Roman" w:hAnsi="Times New Roman" w:eastAsia="宋体" w:cs="Times New Roman"/>
                    </w:rPr>
                    <w:t>5</w:t>
                  </w:r>
                </w:p>
              </w:tc>
              <w:tc>
                <w:tcPr>
                  <w:tcW w:w="4116" w:type="dxa"/>
                  <w:shd w:val="clear" w:color="auto" w:fill="auto"/>
                  <w:vAlign w:val="center"/>
                </w:tcPr>
                <w:p w14:paraId="7570706B">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环节保护要求：1、废塑料再生利用企业应执行GB31572、GB8978、GB/T31962、GB16297和GB14554。有相关地方标准的执行地方标准；2、收集到的清洗废水、分选废水、冷却水等，应根据废水污染物的情况选择分别处理或集中处理。废水处理应采用物化、生化组合处理工艺、膜处理等技术，减少药剂的使用和污泥的产生。3、再生利用过程中收集的废气应根据废气的性质，采用催化氧化、低温等离子、喷淋等处理技术。如再生利用过程的废气中含氯化氢气体，应增加喷淋处理设施，喷淋处理产生的污水按11.2执行；4、再生利用过程中产生的固体废物，属于一般工业固体废物的应执行GB18599；属于危险废物的交由有相关危险废物处理资质单位处理；5、废水处理过程产生的污泥，企业可自行处理，或交由污泥处理企业处理，不得随意丢弃；6、不得在缺乏必要的环保设施条件下焚烧废弃滤网、熔融渣；7、再生利用过程应进行减噪处理，执行GB12348；8、应建立完善的污染防治制度，定期维护环境保护设施，建立完整的废水处理、废气治理、固体废物处理等环境保护相关记录</w:t>
                  </w:r>
                </w:p>
              </w:tc>
              <w:tc>
                <w:tcPr>
                  <w:tcW w:w="2204" w:type="dxa"/>
                  <w:shd w:val="clear" w:color="auto" w:fill="auto"/>
                  <w:vAlign w:val="center"/>
                </w:tcPr>
                <w:p w14:paraId="49F0A075">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次项目执行GB31572、GB8978、GB16297、GB14554及睢县第二污水处理厂收水水质；清洗废水经污水处理站处理后部分回用，部分经管网排入睢县第二污水处理厂进一步处理；有机废气采用水喷淋+除雾器+活性炭吸附/脱附+RCO装置处理后达标排放，产生的固体废物分类收集、合理处置，污泥交由污泥处理企业处理，不随意丢弃，废弃滤网及其附着的滤渣作为一般固废收集后交由有资质的单位处置后综合利用，高噪声设备均置于室内，设置减振、隔声等降噪措施，评价要求企业运营期建立完善的废水处理、废气治理、固废处理等台账记录</w:t>
                  </w:r>
                </w:p>
              </w:tc>
              <w:tc>
                <w:tcPr>
                  <w:tcW w:w="992" w:type="dxa"/>
                  <w:shd w:val="clear" w:color="auto" w:fill="auto"/>
                  <w:vAlign w:val="center"/>
                </w:tcPr>
                <w:p w14:paraId="39FAFE9A">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相符</w:t>
                  </w:r>
                </w:p>
              </w:tc>
            </w:tr>
          </w:tbl>
          <w:p w14:paraId="2453191B">
            <w:pPr>
              <w:spacing w:line="360" w:lineRule="auto"/>
              <w:ind w:firstLine="480" w:firstLineChars="200"/>
              <w:rPr>
                <w:rFonts w:ascii="Times New Roman" w:hAnsi="Times New Roman" w:eastAsia="宋体" w:cs="Times New Roman"/>
                <w:spacing w:val="2"/>
                <w:sz w:val="24"/>
                <w:lang w:eastAsia="zh-CN"/>
              </w:rPr>
            </w:pPr>
            <w:r>
              <w:rPr>
                <w:rFonts w:ascii="Times New Roman" w:hAnsi="Times New Roman" w:eastAsia="宋体" w:cs="Times New Roman"/>
                <w:sz w:val="24"/>
                <w:lang w:eastAsia="zh-CN"/>
              </w:rPr>
              <w:t>由上表可知，项目建设与《废塑料再生利用技术规范》</w:t>
            </w:r>
            <w:r>
              <w:rPr>
                <w:rFonts w:ascii="Times New Roman" w:hAnsi="Times New Roman" w:eastAsia="宋体" w:cs="Times New Roman"/>
                <w:spacing w:val="2"/>
                <w:sz w:val="24"/>
                <w:lang w:eastAsia="zh-CN"/>
              </w:rPr>
              <w:t>相符。</w:t>
            </w:r>
          </w:p>
          <w:p w14:paraId="2925F735">
            <w:pPr>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2、与“三线一单”相符性分析</w:t>
            </w:r>
          </w:p>
          <w:p w14:paraId="093A3CBE">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（1）生态红线</w:t>
            </w:r>
          </w:p>
          <w:p w14:paraId="4EA5BE15">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位于河南省商丘市睢县黄河路与黄山路交叉口向南600米路东创业孵化园内6号，属于睢县先进制造业开发区范围内，周边无自然保护区、饮用水源保护区等生态保护目标，根据“河南省三线一单综合信息应用平台”查询结果，本项目不在睢县生态保护红线范围内，属于睢县重点管控单元，符合管控要求。</w:t>
            </w:r>
          </w:p>
          <w:p w14:paraId="6A496D7E">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（2）环境质量底线</w:t>
            </w:r>
          </w:p>
          <w:p w14:paraId="21D14BF1">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根据</w:t>
            </w:r>
            <w:r>
              <w:rPr>
                <w:rFonts w:ascii="Times New Roman" w:hAnsi="Times New Roman" w:eastAsia="宋体" w:cs="Times New Roman"/>
                <w:bCs/>
                <w:sz w:val="24"/>
                <w:lang w:eastAsia="zh-CN"/>
              </w:rPr>
              <w:t>环境空气质量模型技术支持服务系统统计</w:t>
            </w:r>
            <w:r>
              <w:rPr>
                <w:rFonts w:ascii="Times New Roman" w:hAnsi="Times New Roman" w:eastAsia="宋体" w:cs="Times New Roman"/>
                <w:sz w:val="24"/>
                <w:lang w:eastAsia="zh-CN"/>
              </w:rPr>
              <w:t>的商丘市睢县2023年环境空气质量数据中的监测数据可知，项目所在区域SO</w:t>
            </w:r>
            <w:r>
              <w:rPr>
                <w:rFonts w:ascii="Times New Roman" w:hAnsi="Times New Roman" w:eastAsia="宋体" w:cs="Times New Roman"/>
                <w:sz w:val="24"/>
                <w:vertAlign w:val="subscript"/>
                <w:lang w:eastAsia="zh-CN"/>
              </w:rPr>
              <w:t>2</w:t>
            </w:r>
            <w:r>
              <w:rPr>
                <w:rFonts w:ascii="Times New Roman" w:hAnsi="Times New Roman" w:eastAsia="宋体" w:cs="Times New Roman"/>
                <w:sz w:val="24"/>
                <w:lang w:eastAsia="zh-CN"/>
              </w:rPr>
              <w:t>、NO</w:t>
            </w:r>
            <w:r>
              <w:rPr>
                <w:rFonts w:ascii="Times New Roman" w:hAnsi="Times New Roman" w:eastAsia="宋体" w:cs="Times New Roman"/>
                <w:sz w:val="24"/>
                <w:vertAlign w:val="subscript"/>
                <w:lang w:eastAsia="zh-CN"/>
              </w:rPr>
              <w:t>2</w:t>
            </w:r>
            <w:r>
              <w:rPr>
                <w:rFonts w:ascii="Times New Roman" w:hAnsi="Times New Roman" w:eastAsia="宋体" w:cs="Times New Roman"/>
                <w:sz w:val="24"/>
                <w:lang w:eastAsia="zh-CN"/>
              </w:rPr>
              <w:t>、CO均可满足《</w:t>
            </w:r>
            <w:r>
              <w:rPr>
                <w:rFonts w:ascii="Times New Roman" w:hAnsi="Times New Roman" w:eastAsia="宋体" w:cs="Times New Roman"/>
                <w:bCs/>
                <w:sz w:val="24"/>
                <w:lang w:eastAsia="zh-CN"/>
              </w:rPr>
              <w:t>环境空气质量标准》（GB3095-2012）中规定的二级标准</w:t>
            </w:r>
            <w:r>
              <w:rPr>
                <w:rFonts w:ascii="Times New Roman" w:hAnsi="Times New Roman" w:eastAsia="宋体" w:cs="Times New Roman"/>
                <w:sz w:val="24"/>
                <w:lang w:eastAsia="zh-CN"/>
              </w:rPr>
              <w:t>，PM</w:t>
            </w:r>
            <w:r>
              <w:rPr>
                <w:rFonts w:ascii="Times New Roman" w:hAnsi="Times New Roman" w:eastAsia="宋体" w:cs="Times New Roman"/>
                <w:sz w:val="24"/>
                <w:vertAlign w:val="subscript"/>
                <w:lang w:eastAsia="zh-CN"/>
              </w:rPr>
              <w:t>2.5</w:t>
            </w:r>
            <w:r>
              <w:rPr>
                <w:rFonts w:ascii="Times New Roman" w:hAnsi="Times New Roman" w:eastAsia="宋体" w:cs="Times New Roman"/>
                <w:sz w:val="24"/>
                <w:lang w:eastAsia="zh-CN"/>
              </w:rPr>
              <w:t>、PM</w:t>
            </w:r>
            <w:r>
              <w:rPr>
                <w:rFonts w:ascii="Times New Roman" w:hAnsi="Times New Roman" w:eastAsia="宋体" w:cs="Times New Roman"/>
                <w:sz w:val="24"/>
                <w:vertAlign w:val="subscript"/>
                <w:lang w:eastAsia="zh-CN"/>
              </w:rPr>
              <w:t>10</w:t>
            </w:r>
            <w:r>
              <w:rPr>
                <w:rFonts w:ascii="Times New Roman" w:hAnsi="Times New Roman" w:eastAsia="宋体" w:cs="Times New Roman"/>
                <w:sz w:val="24"/>
                <w:lang w:eastAsia="zh-CN"/>
              </w:rPr>
              <w:t>、O</w:t>
            </w:r>
            <w:r>
              <w:rPr>
                <w:rFonts w:ascii="Times New Roman" w:hAnsi="Times New Roman" w:eastAsia="宋体" w:cs="Times New Roman"/>
                <w:sz w:val="24"/>
                <w:vertAlign w:val="subscript"/>
                <w:lang w:eastAsia="zh-CN"/>
              </w:rPr>
              <w:t>3</w:t>
            </w:r>
            <w:r>
              <w:rPr>
                <w:rFonts w:ascii="Times New Roman" w:hAnsi="Times New Roman" w:eastAsia="宋体" w:cs="Times New Roman"/>
                <w:sz w:val="24"/>
                <w:lang w:eastAsia="zh-CN"/>
              </w:rPr>
              <w:t>均不满足《</w:t>
            </w:r>
            <w:r>
              <w:rPr>
                <w:rFonts w:ascii="Times New Roman" w:hAnsi="Times New Roman" w:eastAsia="宋体" w:cs="Times New Roman"/>
                <w:bCs/>
                <w:sz w:val="24"/>
                <w:lang w:eastAsia="zh-CN"/>
              </w:rPr>
              <w:t>环境空气质量标准》（GB3095-2012）中规定的二级标准</w:t>
            </w:r>
            <w:r>
              <w:rPr>
                <w:rFonts w:ascii="Times New Roman" w:hAnsi="Times New Roman" w:eastAsia="宋体" w:cs="Times New Roman"/>
                <w:sz w:val="24"/>
                <w:lang w:eastAsia="zh-CN"/>
              </w:rPr>
              <w:t>，故项目所在区域环境空气质量为不达标区。</w:t>
            </w:r>
          </w:p>
          <w:p w14:paraId="65C26652">
            <w:pPr>
              <w:spacing w:line="360" w:lineRule="auto"/>
              <w:ind w:firstLine="512" w:firstLineChars="200"/>
              <w:rPr>
                <w:rFonts w:ascii="Times New Roman" w:hAnsi="Times New Roman" w:eastAsia="宋体" w:cs="Times New Roman"/>
                <w:sz w:val="24"/>
                <w:lang w:eastAsia="zh-CN"/>
              </w:rPr>
            </w:pPr>
            <w:r>
              <w:rPr>
                <w:rFonts w:ascii="Times New Roman" w:hAnsi="Times New Roman" w:eastAsia="宋体" w:cs="Times New Roman"/>
                <w:spacing w:val="8"/>
                <w:sz w:val="24"/>
                <w:lang w:eastAsia="zh-CN"/>
              </w:rPr>
              <w:t>通过商丘市发布的2023年</w:t>
            </w:r>
            <w:r>
              <w:rPr>
                <w:rFonts w:ascii="Times New Roman" w:hAnsi="Times New Roman" w:eastAsia="宋体" w:cs="Times New Roman"/>
                <w:sz w:val="24"/>
                <w:lang w:eastAsia="zh-CN"/>
              </w:rPr>
              <w:t>惠济河朱桥断面</w:t>
            </w:r>
            <w:r>
              <w:rPr>
                <w:rFonts w:ascii="Times New Roman" w:hAnsi="Times New Roman" w:eastAsia="宋体" w:cs="Times New Roman"/>
                <w:spacing w:val="8"/>
                <w:sz w:val="24"/>
                <w:lang w:eastAsia="zh-CN"/>
              </w:rPr>
              <w:t>的监测数据可知，</w:t>
            </w:r>
            <w:r>
              <w:rPr>
                <w:rFonts w:ascii="Times New Roman" w:hAnsi="Times New Roman" w:eastAsia="宋体" w:cs="Times New Roman"/>
                <w:sz w:val="24"/>
                <w:lang w:eastAsia="zh-CN"/>
              </w:rPr>
              <w:t>高锰酸盐指数、氨氮、总磷值均能满足《地表水环境质量标准》（GB3828-2002）IV类标准要求。本项目废气经相应治理设施处理后可达标排放，项目生产废水经厂区污水预处理设施处理与生活废水</w:t>
            </w:r>
            <w:r>
              <w:rPr>
                <w:rFonts w:ascii="Times New Roman" w:hAnsi="Times New Roman" w:eastAsia="宋体" w:cs="Times New Roman"/>
                <w:bCs/>
                <w:sz w:val="24"/>
                <w:lang w:eastAsia="zh-CN"/>
              </w:rPr>
              <w:t>一起经管网排入睢县第二污水处理厂处理</w:t>
            </w:r>
            <w:r>
              <w:rPr>
                <w:rFonts w:ascii="Times New Roman" w:hAnsi="Times New Roman" w:eastAsia="宋体" w:cs="Times New Roman"/>
                <w:lang w:eastAsia="zh-CN"/>
              </w:rPr>
              <w:t>；</w:t>
            </w:r>
            <w:r>
              <w:rPr>
                <w:rFonts w:ascii="Times New Roman" w:hAnsi="Times New Roman" w:eastAsia="宋体" w:cs="Times New Roman"/>
                <w:sz w:val="24"/>
                <w:lang w:eastAsia="zh-CN"/>
              </w:rPr>
              <w:t>固废分类收集、处置，项目的建设不会降低现有环境质量。</w:t>
            </w:r>
          </w:p>
          <w:p w14:paraId="547C62D9">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（3）资源利用上线</w:t>
            </w:r>
          </w:p>
          <w:p w14:paraId="41682C5F">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生产过程能源消耗主要为电和水，均由开发区统一供给，资源消耗量相对区域资源利用总量较小。企业从原辅材料的选用、管理以及污染治理等多方面采取可行的防治措施，有效地控制污染，减小对周围环境的影响；本项目位于睢县先进制造业开发区，租用现有厂房进行建设，所在区域不属于土地资源重点管控区，满足土地资源利用上线的要求，符合资源利用上线要求。</w:t>
            </w:r>
          </w:p>
          <w:p w14:paraId="4ED7D0C4">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（4）环境准入清单</w:t>
            </w:r>
          </w:p>
          <w:p w14:paraId="6039BF8E">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根据《河南省生态环境分区管控总体要求》（2023年版）及“河南省三线一单综合信息应用平台”查询结果，本项目位于睢县先进制造业开发区，为重点管控单元，环境管控单元编码为ZH41142220001，</w:t>
            </w:r>
            <w:r>
              <w:rPr>
                <w:rFonts w:ascii="Times New Roman" w:hAnsi="Times New Roman" w:eastAsia="宋体" w:cs="Times New Roman"/>
                <w:bCs/>
                <w:sz w:val="24"/>
                <w:lang w:eastAsia="zh-CN"/>
              </w:rPr>
              <w:t>本项目与《商丘市生态环境准入清单》（2024年6月）的要求相符性分析见表8，</w:t>
            </w:r>
            <w:r>
              <w:rPr>
                <w:rFonts w:ascii="Times New Roman" w:hAnsi="Times New Roman" w:eastAsia="宋体" w:cs="Times New Roman"/>
                <w:sz w:val="24"/>
                <w:lang w:eastAsia="zh-CN"/>
              </w:rPr>
              <w:t>本项目与所在区域环境管控单元生态环境准入清单对比分析见表9。</w:t>
            </w:r>
          </w:p>
          <w:p w14:paraId="23635865">
            <w:pPr>
              <w:spacing w:line="360" w:lineRule="auto"/>
              <w:ind w:firstLine="482" w:firstLineChars="200"/>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表8   项目与《商丘市生态环境准入清单》相符性分析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1"/>
              <w:gridCol w:w="5350"/>
              <w:gridCol w:w="1881"/>
            </w:tblGrid>
            <w:tr w14:paraId="1D4F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82" w:type="pct"/>
                  <w:vAlign w:val="center"/>
                </w:tcPr>
                <w:p w14:paraId="24E87EDB">
                  <w:pPr>
                    <w:spacing w:line="276" w:lineRule="auto"/>
                    <w:jc w:val="center"/>
                    <w:rPr>
                      <w:rFonts w:ascii="Times New Roman" w:hAnsi="Times New Roman" w:eastAsia="宋体" w:cs="Times New Roman"/>
                      <w:b/>
                      <w:szCs w:val="18"/>
                    </w:rPr>
                  </w:pPr>
                  <w:r>
                    <w:rPr>
                      <w:rFonts w:ascii="Times New Roman" w:hAnsi="Times New Roman" w:eastAsia="宋体" w:cs="Times New Roman"/>
                      <w:b/>
                      <w:szCs w:val="18"/>
                    </w:rPr>
                    <w:t>管控</w:t>
                  </w:r>
                </w:p>
                <w:p w14:paraId="5A665602">
                  <w:pPr>
                    <w:spacing w:line="276" w:lineRule="auto"/>
                    <w:jc w:val="center"/>
                    <w:rPr>
                      <w:rFonts w:ascii="Times New Roman" w:hAnsi="Times New Roman" w:eastAsia="宋体" w:cs="Times New Roman"/>
                      <w:b/>
                      <w:szCs w:val="18"/>
                    </w:rPr>
                  </w:pPr>
                  <w:r>
                    <w:rPr>
                      <w:rFonts w:ascii="Times New Roman" w:hAnsi="Times New Roman" w:eastAsia="宋体" w:cs="Times New Roman"/>
                      <w:b/>
                      <w:szCs w:val="18"/>
                    </w:rPr>
                    <w:t>类别</w:t>
                  </w:r>
                </w:p>
              </w:tc>
              <w:tc>
                <w:tcPr>
                  <w:tcW w:w="3343" w:type="pct"/>
                  <w:vAlign w:val="center"/>
                </w:tcPr>
                <w:p w14:paraId="411AB404">
                  <w:pPr>
                    <w:spacing w:line="276" w:lineRule="auto"/>
                    <w:jc w:val="center"/>
                    <w:rPr>
                      <w:rFonts w:ascii="Times New Roman" w:hAnsi="Times New Roman" w:eastAsia="宋体" w:cs="Times New Roman"/>
                      <w:b/>
                      <w:szCs w:val="18"/>
                    </w:rPr>
                  </w:pPr>
                  <w:r>
                    <w:rPr>
                      <w:rFonts w:ascii="Times New Roman" w:hAnsi="Times New Roman" w:eastAsia="宋体" w:cs="Times New Roman"/>
                      <w:b/>
                      <w:szCs w:val="18"/>
                    </w:rPr>
                    <w:t>管控要求</w:t>
                  </w:r>
                </w:p>
              </w:tc>
              <w:tc>
                <w:tcPr>
                  <w:tcW w:w="1175" w:type="pct"/>
                  <w:vAlign w:val="center"/>
                </w:tcPr>
                <w:p w14:paraId="2B40DA10">
                  <w:pPr>
                    <w:spacing w:line="276" w:lineRule="auto"/>
                    <w:jc w:val="center"/>
                    <w:rPr>
                      <w:rFonts w:ascii="Times New Roman" w:hAnsi="Times New Roman" w:eastAsia="宋体" w:cs="Times New Roman"/>
                      <w:b/>
                      <w:szCs w:val="18"/>
                    </w:rPr>
                  </w:pPr>
                  <w:r>
                    <w:rPr>
                      <w:rFonts w:ascii="Times New Roman" w:hAnsi="Times New Roman" w:eastAsia="宋体" w:cs="Times New Roman"/>
                      <w:b/>
                      <w:szCs w:val="18"/>
                    </w:rPr>
                    <w:t>本项目建设情况</w:t>
                  </w:r>
                </w:p>
              </w:tc>
            </w:tr>
            <w:tr w14:paraId="6FB6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82" w:type="pct"/>
                  <w:vAlign w:val="center"/>
                </w:tcPr>
                <w:p w14:paraId="5D7DFBAD">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空间</w:t>
                  </w:r>
                </w:p>
                <w:p w14:paraId="085383EB">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布局</w:t>
                  </w:r>
                </w:p>
                <w:p w14:paraId="6158C69E">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约束</w:t>
                  </w:r>
                </w:p>
              </w:tc>
              <w:tc>
                <w:tcPr>
                  <w:tcW w:w="3343" w:type="pct"/>
                  <w:vAlign w:val="center"/>
                </w:tcPr>
                <w:p w14:paraId="1EB34A56">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1、禁止在饮用水水源一级保护区内新建、改建、扩建与供水设施和保护水源无关的建设项目；禁止在饮用水水源二级保护区内新建、改建、扩建排放污染物的项目；禁止在饮用水水源准保护区内新建、扩建对水体污染严重的建设项目。</w:t>
                  </w:r>
                </w:p>
                <w:p w14:paraId="113AD378">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2、原则上禁止新增钢铁、电解铝、氧化铝、水泥熟料、平板玻璃（光伏压延玻璃除外）、传统煤化工（含甲醇）、焦化、铝用炭素、含烧结工序的耐火材料和砖瓦制品等行业产能，合理控制煤制油气产能规模。强化项目环评及“三同时”管理。原则上不再设立新的化工园区，确需新设的，须经省联席会议会商同意后报省政府审定；承接列入国家或省级相关规划的化工项目应经省联席会议同意，项目投产前化工园区应通过认定。</w:t>
                  </w:r>
                </w:p>
                <w:p w14:paraId="5E0511AF">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3、严禁不符合我市主体功能定位的各类开发活动，坚决遏制高耗能、高排放项目盲目发展。现有以“两高”行业为主导产业的园区规划环评应增加碳排放情况与减排潜力分析，推动园区绿色低碳发展。新建、改建、扩建“两高”项目须符合生态环境保护法律法规和相关法定规划，满足重点污染物排放总量控制、碳排放达峰目标、相关规划环评和相应行业建设项目环境准入条件、环评文件审批原则要求。</w:t>
                  </w:r>
                </w:p>
                <w:p w14:paraId="6F80FC32">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4、限制开采高硫高灰煤。重点勘查开采地热等矿产。禁止开采风化壳型超贫磁铁矿、石煤、可耕地砖瓦用粘土、风化壳型砂矿等矿产。</w:t>
                  </w:r>
                </w:p>
                <w:p w14:paraId="685434E8">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5、全市范围内禁止制造、进口、销售和注册登记国五(不含)以下排放标准的柴油车。全市原则上不再办理使用登记和审批 35 蒸吨/时及以下燃煤锅炉。全面淘汰退出达不到标准的落后产能和不达标企业。实施重污染企业退城搬迁，加快城市建成区、人群密集区、重点流域的重污染企业和危险化学品等环境风险大的企业搬迁改造、关停退出，推动实施一批水泥行业、化工、商砼企业等重污染企业退城工程。</w:t>
                  </w:r>
                </w:p>
                <w:p w14:paraId="75F98633">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6、加强对黄河故道沿线湿地保护与生态修复，统筹推进沿线生态防护林建设，建设生态修复和生物多样性保护样板带。惠济河、涡河、大沙河、包河、浍河、沱河、王引河七条主要河流，实施流域水系治理和沿线林带生态修复，形成保障生态网络安全的河流生态廊道。</w:t>
                  </w:r>
                </w:p>
                <w:p w14:paraId="72E80D29">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7、狠抓生态保护修复持久战。建立引黄项目常态化监管机制，严把引黄项目准入关，防范违规新上引黄项目。</w:t>
                  </w:r>
                </w:p>
                <w:p w14:paraId="18286F6E">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8、国家和省级湿地公园保护范围内禁止下列行为：开（围）垦、排干自然湿地，永久性截断自然湿地水源；擅自填埋自然湿地，擅自采砂、采矿、取土；排放不符合水污染物排放标准的工业废水、生活污水及其他污染湿地的废水、污水，倾倒、堆放、丢弃、遗撒固体废物；过度放牧或者滥采野生植物，过度捕捞或者灭绝式捕捞，过度施肥、投药、投放饵料等污染湿地的种植养殖行为；其他破坏湿地及其生态功能的行为。</w:t>
                  </w:r>
                </w:p>
              </w:tc>
              <w:tc>
                <w:tcPr>
                  <w:tcW w:w="1175" w:type="pct"/>
                  <w:vAlign w:val="center"/>
                </w:tcPr>
                <w:p w14:paraId="0CE5C004">
                  <w:pPr>
                    <w:spacing w:line="276" w:lineRule="auto"/>
                    <w:rPr>
                      <w:rFonts w:ascii="Times New Roman" w:hAnsi="Times New Roman" w:eastAsia="宋体" w:cs="Times New Roman"/>
                      <w:bCs/>
                      <w:lang w:eastAsia="zh-CN"/>
                    </w:rPr>
                  </w:pPr>
                  <w:r>
                    <w:rPr>
                      <w:rFonts w:ascii="Times New Roman" w:hAnsi="Times New Roman" w:eastAsia="宋体" w:cs="Times New Roman"/>
                      <w:bCs/>
                      <w:lang w:eastAsia="zh-CN"/>
                    </w:rPr>
                    <w:t>1、本项目位于商丘市睢县黄河路与黄山路交叉口向南600米路东创业孵化园内6号，距离本项目最近的集中式饮用水水源地为睢县二水厂地下水井群，位于本项目西南侧约1800m，项目不在饮用水原地保护区范围内。</w:t>
                  </w:r>
                </w:p>
                <w:p w14:paraId="7DD7B0D8">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2、本项目不属于钢铁、电解铝、氧化铝、水泥熟料、平板玻璃（光伏压延玻璃除外）、传统煤化工（含甲醇）、焦化、铝用炭素、含烧结工序的耐火材料和砖瓦制品等行业，严格执行环评及“三同时”管理制度。</w:t>
                  </w:r>
                </w:p>
                <w:p w14:paraId="463ACB8C">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3、本项目不属于“两高”项目。</w:t>
                  </w:r>
                </w:p>
                <w:p w14:paraId="420A4DD1">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4、本项目不涉及。</w:t>
                  </w:r>
                </w:p>
                <w:p w14:paraId="0F98D13B">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5、本项目不涉及燃煤锅炉，不属于重污染企业。</w:t>
                  </w:r>
                </w:p>
                <w:p w14:paraId="2A60946E">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6、本项目选址不属于黄河故道沿线，不在国家和省级湿地公园保护范围内。</w:t>
                  </w:r>
                </w:p>
                <w:p w14:paraId="5DA71663">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7、本项目不涉及。</w:t>
                  </w:r>
                </w:p>
                <w:p w14:paraId="7621F916">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8、本项目不涉及。</w:t>
                  </w:r>
                </w:p>
              </w:tc>
            </w:tr>
            <w:tr w14:paraId="3FFD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82" w:type="pct"/>
                  <w:vAlign w:val="center"/>
                </w:tcPr>
                <w:p w14:paraId="0244E7AF">
                  <w:pPr>
                    <w:spacing w:line="276" w:lineRule="auto"/>
                    <w:jc w:val="center"/>
                    <w:rPr>
                      <w:rFonts w:ascii="Times New Roman" w:hAnsi="Times New Roman" w:eastAsia="宋体" w:cs="Times New Roman"/>
                      <w:b/>
                      <w:bCs/>
                      <w:szCs w:val="18"/>
                      <w:u w:val="single"/>
                    </w:rPr>
                  </w:pPr>
                  <w:r>
                    <w:rPr>
                      <w:rFonts w:ascii="Times New Roman" w:hAnsi="Times New Roman" w:eastAsia="宋体" w:cs="Times New Roman"/>
                      <w:b/>
                      <w:bCs/>
                      <w:szCs w:val="18"/>
                      <w:u w:val="single"/>
                    </w:rPr>
                    <w:t>污染物</w:t>
                  </w:r>
                </w:p>
                <w:p w14:paraId="2606E44E">
                  <w:pPr>
                    <w:spacing w:line="276" w:lineRule="auto"/>
                    <w:jc w:val="center"/>
                    <w:rPr>
                      <w:rFonts w:ascii="Times New Roman" w:hAnsi="Times New Roman" w:eastAsia="宋体" w:cs="Times New Roman"/>
                      <w:b/>
                      <w:bCs/>
                      <w:szCs w:val="18"/>
                      <w:u w:val="single"/>
                    </w:rPr>
                  </w:pPr>
                  <w:r>
                    <w:rPr>
                      <w:rFonts w:ascii="Times New Roman" w:hAnsi="Times New Roman" w:eastAsia="宋体" w:cs="Times New Roman"/>
                      <w:b/>
                      <w:bCs/>
                      <w:szCs w:val="18"/>
                      <w:u w:val="single"/>
                    </w:rPr>
                    <w:t>排放管控</w:t>
                  </w:r>
                </w:p>
              </w:tc>
              <w:tc>
                <w:tcPr>
                  <w:tcW w:w="3343" w:type="pct"/>
                  <w:vAlign w:val="center"/>
                </w:tcPr>
                <w:p w14:paraId="4DE8A0AC">
                  <w:pPr>
                    <w:widowControl w:val="0"/>
                    <w:numPr>
                      <w:ilvl w:val="0"/>
                      <w:numId w:val="2"/>
                    </w:numPr>
                    <w:kinsoku/>
                    <w:autoSpaceDE/>
                    <w:autoSpaceDN/>
                    <w:adjustRightInd/>
                    <w:snapToGrid/>
                    <w:spacing w:line="276" w:lineRule="auto"/>
                    <w:jc w:val="both"/>
                    <w:textAlignment w:val="auto"/>
                    <w:rPr>
                      <w:rFonts w:ascii="Times New Roman" w:hAnsi="Times New Roman" w:eastAsia="宋体" w:cs="Times New Roman"/>
                      <w:b/>
                      <w:bCs/>
                      <w:szCs w:val="18"/>
                      <w:u w:val="single"/>
                      <w:lang w:eastAsia="zh-CN"/>
                    </w:rPr>
                  </w:pPr>
                  <w:r>
                    <w:rPr>
                      <w:rFonts w:ascii="Times New Roman" w:hAnsi="Times New Roman" w:eastAsia="宋体" w:cs="Times New Roman"/>
                      <w:b/>
                      <w:bCs/>
                      <w:szCs w:val="18"/>
                      <w:u w:val="single"/>
                      <w:lang w:eastAsia="zh-CN"/>
                    </w:rPr>
                    <w:t>新、改、扩建项目主要污染物排放要满足当地总量减排要求。</w:t>
                  </w:r>
                </w:p>
                <w:p w14:paraId="42142596">
                  <w:pPr>
                    <w:widowControl w:val="0"/>
                    <w:numPr>
                      <w:ilvl w:val="0"/>
                      <w:numId w:val="2"/>
                    </w:numPr>
                    <w:kinsoku/>
                    <w:autoSpaceDE/>
                    <w:autoSpaceDN/>
                    <w:adjustRightInd/>
                    <w:snapToGrid/>
                    <w:spacing w:line="276" w:lineRule="auto"/>
                    <w:jc w:val="both"/>
                    <w:textAlignment w:val="auto"/>
                    <w:rPr>
                      <w:rFonts w:ascii="Times New Roman" w:hAnsi="Times New Roman" w:eastAsia="宋体" w:cs="Times New Roman"/>
                      <w:b/>
                      <w:bCs/>
                      <w:szCs w:val="18"/>
                      <w:u w:val="single"/>
                      <w:lang w:eastAsia="zh-CN"/>
                    </w:rPr>
                  </w:pPr>
                  <w:r>
                    <w:rPr>
                      <w:rFonts w:ascii="Times New Roman" w:hAnsi="Times New Roman" w:eastAsia="宋体" w:cs="Times New Roman"/>
                      <w:b/>
                      <w:bCs/>
                      <w:szCs w:val="18"/>
                      <w:u w:val="single"/>
                      <w:lang w:eastAsia="zh-CN"/>
                    </w:rPr>
                    <w:t>区域环境空气、地表水环境质量不能满足环境功能区划标准时，重点行业建设项目主要污染物实行区域削减。</w:t>
                  </w:r>
                </w:p>
                <w:p w14:paraId="11EC9B6D">
                  <w:pPr>
                    <w:widowControl w:val="0"/>
                    <w:numPr>
                      <w:ilvl w:val="0"/>
                      <w:numId w:val="2"/>
                    </w:numPr>
                    <w:kinsoku/>
                    <w:autoSpaceDE/>
                    <w:autoSpaceDN/>
                    <w:adjustRightInd/>
                    <w:snapToGrid/>
                    <w:spacing w:line="276" w:lineRule="auto"/>
                    <w:jc w:val="both"/>
                    <w:textAlignment w:val="auto"/>
                    <w:rPr>
                      <w:rFonts w:ascii="Times New Roman" w:hAnsi="Times New Roman" w:eastAsia="宋体" w:cs="Times New Roman"/>
                      <w:b/>
                      <w:bCs/>
                      <w:szCs w:val="18"/>
                      <w:u w:val="single"/>
                      <w:lang w:eastAsia="zh-CN"/>
                    </w:rPr>
                  </w:pPr>
                  <w:r>
                    <w:rPr>
                      <w:rFonts w:ascii="Times New Roman" w:hAnsi="Times New Roman" w:eastAsia="宋体" w:cs="Times New Roman"/>
                      <w:b/>
                      <w:bCs/>
                      <w:szCs w:val="18"/>
                      <w:u w:val="single"/>
                      <w:lang w:eastAsia="zh-CN"/>
                    </w:rPr>
                    <w:t>以现有污水处理厂为基础，科学布局污水再生利用设施，推行再生水用于生态补水、工业生产和市政杂用等。坚持减量化、稳定化、无害化、资源化，推进污泥无害化处置和资源化利用，新建污水处理厂必须有明确的污泥处置途径。城市建成区、开发区、工业园区污水处理厂扩建工程设计出水标准达到或优于《城镇污水处理厂污染物排放标准》（GB18918-2002）一级 A 标准设计。</w:t>
                  </w:r>
                </w:p>
                <w:p w14:paraId="4F2A7B22">
                  <w:pPr>
                    <w:widowControl w:val="0"/>
                    <w:numPr>
                      <w:ilvl w:val="0"/>
                      <w:numId w:val="2"/>
                    </w:numPr>
                    <w:kinsoku/>
                    <w:autoSpaceDE/>
                    <w:autoSpaceDN/>
                    <w:adjustRightInd/>
                    <w:snapToGrid/>
                    <w:spacing w:line="276" w:lineRule="auto"/>
                    <w:jc w:val="both"/>
                    <w:textAlignment w:val="auto"/>
                    <w:rPr>
                      <w:rFonts w:ascii="Times New Roman" w:hAnsi="Times New Roman" w:eastAsia="宋体" w:cs="Times New Roman"/>
                      <w:b/>
                      <w:bCs/>
                      <w:szCs w:val="18"/>
                      <w:u w:val="single"/>
                      <w:lang w:eastAsia="zh-CN"/>
                    </w:rPr>
                  </w:pPr>
                  <w:r>
                    <w:rPr>
                      <w:rFonts w:ascii="Times New Roman" w:hAnsi="Times New Roman" w:eastAsia="宋体" w:cs="Times New Roman"/>
                      <w:b/>
                      <w:bCs/>
                      <w:szCs w:val="18"/>
                      <w:u w:val="single"/>
                      <w:lang w:eastAsia="zh-CN"/>
                    </w:rPr>
                    <w:t>新、改、扩建涉重金属重点行业建设项目应遵循重点重金属污染物排放“减量替代”原则；开展砖瓦、钢铁、有色等重点行业企业提标改造和污染深度治理，严格排污许可管理，推动工业企业绿色发展转型；强化挥发性有机物污染治理。推广大型燃煤电厂热电联产改造，充分挖掘供热潜力，有序淘汰供热管网覆盖范围内的燃煤锅炉和散煤。加大落后燃煤锅炉和燃煤小热电退出力度，推动工业余热、电厂余热、清洁能源等替代煤炭供热供汽；以</w:t>
                  </w:r>
                  <w:bookmarkStart w:id="3" w:name="OLE_LINK29"/>
                  <w:r>
                    <w:rPr>
                      <w:rFonts w:ascii="Times New Roman" w:hAnsi="Times New Roman" w:eastAsia="宋体" w:cs="Times New Roman"/>
                      <w:b/>
                      <w:bCs/>
                      <w:szCs w:val="18"/>
                      <w:u w:val="single"/>
                      <w:lang w:eastAsia="zh-CN"/>
                    </w:rPr>
                    <w:t>钢铁、焦化、铸造、建材、有色、石化、化工、工业涂装、包装印刷、电镀、制革、造纸、纺织印染、农副食品加工等行</w:t>
                  </w:r>
                  <w:bookmarkEnd w:id="3"/>
                  <w:r>
                    <w:rPr>
                      <w:rFonts w:ascii="Times New Roman" w:hAnsi="Times New Roman" w:eastAsia="宋体" w:cs="Times New Roman"/>
                      <w:b/>
                      <w:bCs/>
                      <w:szCs w:val="18"/>
                      <w:u w:val="single"/>
                      <w:lang w:eastAsia="zh-CN"/>
                    </w:rPr>
                    <w:t>业为重点，开展全流程清洁化、循环化、低碳化改造；推进涂装类、化工类等产业集群分类治理，开展重点行业清洁生产和工业废水资源化利用改造。深化重点行业工业炉窑大气污染综合治理，深化垃圾焚烧发电、生物质发电废气提标治理。严格控制铸造、铁合金、焦化、水泥、建材、耐火材料、有色金属等行业物料存储、运输及生产工艺过程无组织排放。</w:t>
                  </w:r>
                </w:p>
                <w:p w14:paraId="12DFBA88">
                  <w:pPr>
                    <w:widowControl w:val="0"/>
                    <w:numPr>
                      <w:ilvl w:val="0"/>
                      <w:numId w:val="2"/>
                    </w:numPr>
                    <w:kinsoku/>
                    <w:autoSpaceDE/>
                    <w:autoSpaceDN/>
                    <w:adjustRightInd/>
                    <w:snapToGrid/>
                    <w:spacing w:line="276" w:lineRule="auto"/>
                    <w:jc w:val="both"/>
                    <w:textAlignment w:val="auto"/>
                    <w:rPr>
                      <w:rFonts w:ascii="Times New Roman" w:hAnsi="Times New Roman" w:eastAsia="宋体" w:cs="Times New Roman"/>
                      <w:b/>
                      <w:bCs/>
                      <w:szCs w:val="18"/>
                      <w:u w:val="single"/>
                      <w:lang w:eastAsia="zh-CN"/>
                    </w:rPr>
                  </w:pPr>
                  <w:r>
                    <w:rPr>
                      <w:rFonts w:ascii="Times New Roman" w:hAnsi="Times New Roman" w:eastAsia="宋体" w:cs="Times New Roman"/>
                      <w:b/>
                      <w:bCs/>
                      <w:szCs w:val="18"/>
                      <w:u w:val="single"/>
                      <w:lang w:eastAsia="zh-CN"/>
                    </w:rPr>
                    <w:t>实施大型规模化养殖场大气氨减排工程，开展清洁养殖工艺、氨气处理工艺、粪肥资源化利用等试点项目；强化全市各级政府秸秆禁烧主体责任，推动秸秆禁烧和综合利用常态化。</w:t>
                  </w:r>
                </w:p>
                <w:p w14:paraId="18590E3B">
                  <w:pPr>
                    <w:widowControl w:val="0"/>
                    <w:numPr>
                      <w:ilvl w:val="0"/>
                      <w:numId w:val="2"/>
                    </w:numPr>
                    <w:kinsoku/>
                    <w:autoSpaceDE/>
                    <w:autoSpaceDN/>
                    <w:adjustRightInd/>
                    <w:snapToGrid/>
                    <w:spacing w:line="276" w:lineRule="auto"/>
                    <w:jc w:val="both"/>
                    <w:textAlignment w:val="auto"/>
                    <w:rPr>
                      <w:rFonts w:ascii="Times New Roman" w:hAnsi="Times New Roman" w:eastAsia="宋体" w:cs="Times New Roman"/>
                      <w:b/>
                      <w:bCs/>
                      <w:szCs w:val="18"/>
                      <w:u w:val="single"/>
                      <w:lang w:eastAsia="zh-CN"/>
                    </w:rPr>
                  </w:pPr>
                  <w:r>
                    <w:rPr>
                      <w:rFonts w:ascii="Times New Roman" w:hAnsi="Times New Roman" w:eastAsia="宋体" w:cs="Times New Roman"/>
                      <w:b/>
                      <w:bCs/>
                      <w:szCs w:val="18"/>
                      <w:u w:val="single"/>
                      <w:lang w:eastAsia="zh-CN"/>
                    </w:rPr>
                    <w:t>有色金属冶炼、铅酸蓄电池、石油加工、化工、电镀、制革和危险化学品生产、储存、使用等企业在拆除生产设施设备、污染治理设施时，要按照国家企业拆除活动污染防治的技术规定，事先制定包括应急措施在内的土壤污染防治工作方案，明确残留污染物清理和安全处置措施，报县级生态环境部门、工业和信息化部门备案并技术评审。</w:t>
                  </w:r>
                </w:p>
                <w:p w14:paraId="1C640462">
                  <w:pPr>
                    <w:widowControl w:val="0"/>
                    <w:numPr>
                      <w:ilvl w:val="0"/>
                      <w:numId w:val="2"/>
                    </w:numPr>
                    <w:kinsoku/>
                    <w:autoSpaceDE/>
                    <w:autoSpaceDN/>
                    <w:adjustRightInd/>
                    <w:snapToGrid/>
                    <w:spacing w:line="276" w:lineRule="auto"/>
                    <w:jc w:val="both"/>
                    <w:textAlignment w:val="auto"/>
                    <w:rPr>
                      <w:rFonts w:ascii="Times New Roman" w:hAnsi="Times New Roman" w:eastAsia="宋体" w:cs="Times New Roman"/>
                      <w:b/>
                      <w:bCs/>
                      <w:szCs w:val="18"/>
                      <w:u w:val="single"/>
                      <w:lang w:eastAsia="zh-CN"/>
                    </w:rPr>
                  </w:pPr>
                  <w:r>
                    <w:rPr>
                      <w:rFonts w:ascii="Times New Roman" w:hAnsi="Times New Roman" w:eastAsia="宋体" w:cs="Times New Roman"/>
                      <w:b/>
                      <w:bCs/>
                      <w:szCs w:val="18"/>
                      <w:u w:val="single"/>
                      <w:lang w:eastAsia="zh-CN"/>
                    </w:rPr>
                    <w:t>鼓励土壤污染重点监管单位因地制宜实施管道化、密闭化改造，重点区域防腐防渗改造，物料、污水、废气管线架空建设和改造，从源头上防范土壤污染。</w:t>
                  </w:r>
                </w:p>
              </w:tc>
              <w:tc>
                <w:tcPr>
                  <w:tcW w:w="1175" w:type="pct"/>
                  <w:vAlign w:val="center"/>
                </w:tcPr>
                <w:p w14:paraId="7F7E310E">
                  <w:pPr>
                    <w:spacing w:line="276" w:lineRule="auto"/>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9、本项目生产废水经厂区污水处理设施处理后通过开发区污水管网排入睢县第二污水处理厂进一步处理，热熔挤出工序废气采用水喷淋+除雾器+活性炭吸附/脱附+RCO装置进行治理，VOCs排放满足总量减排要求。</w:t>
                  </w:r>
                </w:p>
                <w:p w14:paraId="256EEE81">
                  <w:pPr>
                    <w:spacing w:line="276" w:lineRule="auto"/>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10、项目VOCs排放实行区域倍量削减替代。</w:t>
                  </w:r>
                </w:p>
                <w:p w14:paraId="588F00D1">
                  <w:pPr>
                    <w:spacing w:line="276" w:lineRule="auto"/>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11、本项目不涉及。</w:t>
                  </w:r>
                </w:p>
                <w:p w14:paraId="0886C3B9">
                  <w:pPr>
                    <w:spacing w:line="276" w:lineRule="auto"/>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12、项目不涉及重金属，不属于</w:t>
                  </w:r>
                  <w:r>
                    <w:rPr>
                      <w:rFonts w:ascii="Times New Roman" w:hAnsi="Times New Roman" w:eastAsia="宋体" w:cs="Times New Roman"/>
                      <w:b/>
                      <w:bCs/>
                      <w:szCs w:val="18"/>
                      <w:u w:val="single"/>
                      <w:lang w:eastAsia="zh-CN"/>
                    </w:rPr>
                    <w:t>钢铁、焦化、铸造、建材、有色、石化、化工、工业涂装、包装印刷、电镀、制革、造纸、纺织印染、农副食品加工等行业。</w:t>
                  </w:r>
                </w:p>
                <w:p w14:paraId="585151FA">
                  <w:pPr>
                    <w:spacing w:line="276" w:lineRule="auto"/>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13、本项目不涉及。</w:t>
                  </w:r>
                </w:p>
                <w:p w14:paraId="7C5477CB">
                  <w:pPr>
                    <w:spacing w:line="276" w:lineRule="auto"/>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14、本项目不涉及。</w:t>
                  </w:r>
                </w:p>
                <w:p w14:paraId="625352F6">
                  <w:pPr>
                    <w:spacing w:line="276" w:lineRule="auto"/>
                    <w:rPr>
                      <w:rFonts w:ascii="Times New Roman" w:hAnsi="Times New Roman" w:eastAsia="宋体" w:cs="Times New Roman"/>
                      <w:b/>
                      <w:bCs/>
                      <w:szCs w:val="18"/>
                      <w:u w:val="single"/>
                    </w:rPr>
                  </w:pPr>
                  <w:r>
                    <w:rPr>
                      <w:rFonts w:ascii="Times New Roman" w:hAnsi="Times New Roman" w:eastAsia="宋体" w:cs="Times New Roman"/>
                      <w:b/>
                      <w:bCs/>
                      <w:u w:val="single"/>
                    </w:rPr>
                    <w:t>15、本项目不涉及。</w:t>
                  </w:r>
                </w:p>
              </w:tc>
            </w:tr>
            <w:tr w14:paraId="1E1A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82" w:type="pct"/>
                  <w:vAlign w:val="center"/>
                </w:tcPr>
                <w:p w14:paraId="33E3A805">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环境</w:t>
                  </w:r>
                </w:p>
                <w:p w14:paraId="057BD44E">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风险</w:t>
                  </w:r>
                </w:p>
                <w:p w14:paraId="35615E4C">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防控</w:t>
                  </w:r>
                </w:p>
              </w:tc>
              <w:tc>
                <w:tcPr>
                  <w:tcW w:w="3343" w:type="pct"/>
                  <w:vAlign w:val="center"/>
                </w:tcPr>
                <w:p w14:paraId="4AF54E59">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16、完善平战结合、区域联动的环境应急监测体系，提升跨区域应急监测支援效能。加强跨区域流域应急物资储备，加快推进储备库建设，建立信息管理系统，健全多层级、网络化储备体系。建立健全跨市河流上下游突发水污染事件联防联控机制，加强部门应急联动，形成突发水环境应急处理处置合力。</w:t>
                  </w:r>
                </w:p>
                <w:p w14:paraId="3DEF45A4">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17、加强涉危险废物涉重金属企业、化工园区、集中式饮用水水源地及区域环境风险调查评估，实施分类分级风险管控。协同推进重点区域流域生态环境污染综合防治、风险防控与生态恢复。</w:t>
                  </w:r>
                </w:p>
                <w:p w14:paraId="29F6A176">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18、聚焦铅、汞、镉等重金属污染物，研究推进重金属全生命周期环境管理，深入推进重点河流湖库、饮用水水源地、农田等环境敏感区域周边涉重金属企业污染综合治理；实行危险化学品全过程监管，运用信息技术，加强对危险化学品生产、经营、贮存、运输、使用、处置的全过程监管，建立危险化学品全生命周期安全监管信息共享与追溯系统。加强新化学物质生态环境准入管理，防范化学物质的生态环境风险。完成重点地区危险化学品生产企业搬迁改造，全面提升尚未搬迁企业安全风险防范能力，加强日常监管，确保环境安全事故零发生。禁止在国家湿地公园、大运河和黄河故道等重点区域、流域岸线1公里范围内布局新建重化工、纸浆制造、印染等存在环境风险的项目。鼓励现有工业项目、化工项目分别搬入高新技术开发区和化工园区。</w:t>
                  </w:r>
                </w:p>
                <w:p w14:paraId="37F479E6">
                  <w:pPr>
                    <w:spacing w:line="276" w:lineRule="auto"/>
                    <w:rPr>
                      <w:rFonts w:ascii="Times New Roman" w:hAnsi="Times New Roman" w:eastAsia="宋体" w:cs="Times New Roman"/>
                      <w:szCs w:val="18"/>
                      <w:lang w:eastAsia="zh-CN"/>
                    </w:rPr>
                  </w:pPr>
                  <w:r>
                    <w:rPr>
                      <w:rFonts w:ascii="Times New Roman" w:hAnsi="Times New Roman" w:eastAsia="宋体" w:cs="Times New Roman"/>
                      <w:szCs w:val="18"/>
                      <w:lang w:eastAsia="zh-CN"/>
                    </w:rPr>
                    <w:t>19、持续更新建设用地土壤污染风险管控和修复地块名录，严格准入管理。未依法完成土壤污染状况调查和风险评估的地块，不得开工建设与风险管控和修复无关的项目。加强建设用地规划、出让、转让、用途变更、收回、续期等环节监管，确保土壤环境保护相关政策要求得到落实。加强暂不开发利用污染地块生态管控，确需开发利用的，依法实施管控修复，优先规划用于拓展生态空间。对暂不开发利用的地块要制定土壤污染风险管控方案，划定管控区域，建立标识、发布公告，定期组织开展土壤环境监测。</w:t>
                  </w:r>
                </w:p>
              </w:tc>
              <w:tc>
                <w:tcPr>
                  <w:tcW w:w="1175" w:type="pct"/>
                  <w:vAlign w:val="center"/>
                </w:tcPr>
                <w:p w14:paraId="60D26E72">
                  <w:pPr>
                    <w:spacing w:line="276" w:lineRule="auto"/>
                    <w:rPr>
                      <w:rFonts w:ascii="Times New Roman" w:hAnsi="Times New Roman" w:eastAsia="宋体" w:cs="Times New Roman"/>
                      <w:bCs/>
                      <w:lang w:eastAsia="zh-CN"/>
                    </w:rPr>
                  </w:pPr>
                  <w:r>
                    <w:rPr>
                      <w:rFonts w:ascii="Times New Roman" w:hAnsi="Times New Roman" w:eastAsia="宋体" w:cs="Times New Roman"/>
                      <w:bCs/>
                      <w:lang w:eastAsia="zh-CN"/>
                    </w:rPr>
                    <w:t>16、</w:t>
                  </w:r>
                  <w:bookmarkStart w:id="4" w:name="OLE_LINK44"/>
                  <w:r>
                    <w:rPr>
                      <w:rFonts w:ascii="Times New Roman" w:hAnsi="Times New Roman" w:eastAsia="宋体" w:cs="Times New Roman"/>
                      <w:bCs/>
                      <w:lang w:eastAsia="zh-CN"/>
                    </w:rPr>
                    <w:t>企业运营期</w:t>
                  </w:r>
                  <w:bookmarkEnd w:id="4"/>
                  <w:r>
                    <w:rPr>
                      <w:rFonts w:ascii="Times New Roman" w:hAnsi="Times New Roman" w:eastAsia="宋体" w:cs="Times New Roman"/>
                      <w:bCs/>
                      <w:lang w:eastAsia="zh-CN"/>
                    </w:rPr>
                    <w:t>按要求编制突发环境事件应急预案，建立环境风险防控体系。</w:t>
                  </w:r>
                </w:p>
                <w:p w14:paraId="2EF20CBE">
                  <w:pPr>
                    <w:spacing w:line="276" w:lineRule="auto"/>
                    <w:rPr>
                      <w:rFonts w:ascii="Times New Roman" w:hAnsi="Times New Roman" w:eastAsia="宋体" w:cs="Times New Roman"/>
                      <w:bCs/>
                      <w:lang w:eastAsia="zh-CN"/>
                    </w:rPr>
                  </w:pPr>
                  <w:r>
                    <w:rPr>
                      <w:rFonts w:ascii="Times New Roman" w:hAnsi="Times New Roman" w:eastAsia="宋体" w:cs="Times New Roman"/>
                      <w:bCs/>
                      <w:lang w:eastAsia="zh-CN"/>
                    </w:rPr>
                    <w:t>17、企业运营期按要求开展环境风险评估，采取必要的环境风险防范措施。</w:t>
                  </w:r>
                </w:p>
                <w:p w14:paraId="14D6C6DF">
                  <w:pPr>
                    <w:spacing w:line="276" w:lineRule="auto"/>
                    <w:rPr>
                      <w:rFonts w:ascii="Times New Roman" w:hAnsi="Times New Roman" w:eastAsia="宋体" w:cs="Times New Roman"/>
                      <w:bCs/>
                      <w:lang w:eastAsia="zh-CN"/>
                    </w:rPr>
                  </w:pPr>
                  <w:r>
                    <w:rPr>
                      <w:rFonts w:ascii="Times New Roman" w:hAnsi="Times New Roman" w:eastAsia="宋体" w:cs="Times New Roman"/>
                      <w:bCs/>
                      <w:lang w:eastAsia="zh-CN"/>
                    </w:rPr>
                    <w:t>18、本项目不涉及重金属，在采取必要的风险防范措施后，环境风险可得到有效控制。</w:t>
                  </w:r>
                </w:p>
                <w:p w14:paraId="5B4136CF">
                  <w:pPr>
                    <w:spacing w:line="276" w:lineRule="auto"/>
                    <w:rPr>
                      <w:rFonts w:ascii="Times New Roman" w:hAnsi="Times New Roman" w:eastAsia="宋体" w:cs="Times New Roman"/>
                      <w:bCs/>
                      <w:szCs w:val="18"/>
                      <w:lang w:eastAsia="zh-CN"/>
                    </w:rPr>
                  </w:pPr>
                  <w:r>
                    <w:rPr>
                      <w:rFonts w:ascii="Times New Roman" w:hAnsi="Times New Roman" w:eastAsia="宋体" w:cs="Times New Roman"/>
                      <w:bCs/>
                      <w:lang w:eastAsia="zh-CN"/>
                    </w:rPr>
                    <w:t>19、本项目选址不在</w:t>
                  </w:r>
                  <w:r>
                    <w:rPr>
                      <w:rFonts w:ascii="Times New Roman" w:hAnsi="Times New Roman" w:eastAsia="宋体" w:cs="Times New Roman"/>
                      <w:szCs w:val="18"/>
                      <w:lang w:eastAsia="zh-CN"/>
                    </w:rPr>
                    <w:t>土壤污染风险管控和修复地块名录。</w:t>
                  </w:r>
                </w:p>
              </w:tc>
            </w:tr>
            <w:tr w14:paraId="77E4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82" w:type="pct"/>
                  <w:vAlign w:val="center"/>
                </w:tcPr>
                <w:p w14:paraId="5640ABB3">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资源</w:t>
                  </w:r>
                </w:p>
                <w:p w14:paraId="7727061E">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利用</w:t>
                  </w:r>
                </w:p>
                <w:p w14:paraId="06C59E33">
                  <w:pPr>
                    <w:spacing w:line="276" w:lineRule="auto"/>
                    <w:jc w:val="center"/>
                    <w:rPr>
                      <w:rFonts w:ascii="Times New Roman" w:hAnsi="Times New Roman" w:eastAsia="宋体" w:cs="Times New Roman"/>
                      <w:szCs w:val="18"/>
                    </w:rPr>
                  </w:pPr>
                  <w:r>
                    <w:rPr>
                      <w:rFonts w:ascii="Times New Roman" w:hAnsi="Times New Roman" w:eastAsia="宋体" w:cs="Times New Roman"/>
                      <w:szCs w:val="18"/>
                    </w:rPr>
                    <w:t>效率</w:t>
                  </w:r>
                </w:p>
              </w:tc>
              <w:tc>
                <w:tcPr>
                  <w:tcW w:w="3343" w:type="pct"/>
                  <w:vAlign w:val="center"/>
                </w:tcPr>
                <w:p w14:paraId="5B37088C">
                  <w:pPr>
                    <w:widowControl w:val="0"/>
                    <w:numPr>
                      <w:ilvl w:val="0"/>
                      <w:numId w:val="3"/>
                    </w:numPr>
                    <w:kinsoku/>
                    <w:autoSpaceDE/>
                    <w:autoSpaceDN/>
                    <w:adjustRightInd/>
                    <w:snapToGrid/>
                    <w:spacing w:line="276" w:lineRule="auto"/>
                    <w:jc w:val="both"/>
                    <w:textAlignment w:val="auto"/>
                    <w:rPr>
                      <w:rFonts w:ascii="Times New Roman" w:hAnsi="Times New Roman" w:eastAsia="宋体" w:cs="Times New Roman"/>
                      <w:szCs w:val="18"/>
                      <w:lang w:eastAsia="zh-CN"/>
                    </w:rPr>
                  </w:pPr>
                  <w:r>
                    <w:rPr>
                      <w:rFonts w:ascii="Times New Roman" w:hAnsi="Times New Roman" w:eastAsia="宋体" w:cs="Times New Roman"/>
                      <w:szCs w:val="18"/>
                      <w:lang w:eastAsia="zh-CN"/>
                    </w:rPr>
                    <w:t>十四五期间，全市煤炭消费总量控制完成国家、省下达目标要求。全市能耗增量控制目标控制完成国家、省下达目标要求。</w:t>
                  </w:r>
                </w:p>
                <w:p w14:paraId="21AD8932">
                  <w:pPr>
                    <w:widowControl w:val="0"/>
                    <w:numPr>
                      <w:ilvl w:val="0"/>
                      <w:numId w:val="3"/>
                    </w:numPr>
                    <w:kinsoku/>
                    <w:autoSpaceDE/>
                    <w:autoSpaceDN/>
                    <w:adjustRightInd/>
                    <w:snapToGrid/>
                    <w:spacing w:line="276" w:lineRule="auto"/>
                    <w:jc w:val="both"/>
                    <w:textAlignment w:val="auto"/>
                    <w:rPr>
                      <w:rFonts w:ascii="Times New Roman" w:hAnsi="Times New Roman" w:eastAsia="宋体" w:cs="Times New Roman"/>
                      <w:szCs w:val="18"/>
                      <w:lang w:eastAsia="zh-CN"/>
                    </w:rPr>
                  </w:pPr>
                  <w:r>
                    <w:rPr>
                      <w:rFonts w:ascii="Times New Roman" w:hAnsi="Times New Roman" w:eastAsia="宋体" w:cs="Times New Roman"/>
                      <w:szCs w:val="18"/>
                      <w:lang w:eastAsia="zh-CN"/>
                    </w:rPr>
                    <w:t>2025 年，全市用水总量、万元生产总值用水量较 2020 年下降、万元工业增加值用水量较 2020 年下降等主要指标达到省定目标。严控地下水开发强度，压减地下水超采量。浅层地下水以其可开采量为约束条件，逐步压减开采量，实现采补平衡。深层地下水开采严格控制，原则上仅作为战略储备水源或应急水源，在特枯年或连续枯水年适量开采。</w:t>
                  </w:r>
                </w:p>
                <w:p w14:paraId="730DD5E6">
                  <w:pPr>
                    <w:widowControl w:val="0"/>
                    <w:numPr>
                      <w:ilvl w:val="0"/>
                      <w:numId w:val="3"/>
                    </w:numPr>
                    <w:kinsoku/>
                    <w:autoSpaceDE/>
                    <w:autoSpaceDN/>
                    <w:adjustRightInd/>
                    <w:snapToGrid/>
                    <w:spacing w:line="276" w:lineRule="auto"/>
                    <w:jc w:val="both"/>
                    <w:textAlignment w:val="auto"/>
                    <w:rPr>
                      <w:rFonts w:ascii="Times New Roman" w:hAnsi="Times New Roman" w:eastAsia="宋体" w:cs="Times New Roman"/>
                      <w:szCs w:val="18"/>
                      <w:lang w:eastAsia="zh-CN"/>
                    </w:rPr>
                  </w:pPr>
                  <w:r>
                    <w:rPr>
                      <w:rFonts w:ascii="Times New Roman" w:hAnsi="Times New Roman" w:eastAsia="宋体" w:cs="Times New Roman"/>
                      <w:szCs w:val="18"/>
                      <w:lang w:eastAsia="zh-CN"/>
                    </w:rPr>
                    <w:t>以钢铁、焦化、铸造、建材、有色、石化、化工、工业涂装、包装印刷、电镀、制革、造纸、纺织印染、农副食品加工等行业为重点，开展全流程清洁化、循环化、低碳化改造。健全能源管理体系，支持企业建设能碳一体化智慧管控中心。推进涂装类、化工类等产业集群分类治理，开展重点行业清洁生产和工业废水资源化利用改造。</w:t>
                  </w:r>
                </w:p>
                <w:p w14:paraId="64B46DC6">
                  <w:pPr>
                    <w:widowControl w:val="0"/>
                    <w:numPr>
                      <w:ilvl w:val="0"/>
                      <w:numId w:val="3"/>
                    </w:numPr>
                    <w:kinsoku/>
                    <w:autoSpaceDE/>
                    <w:autoSpaceDN/>
                    <w:adjustRightInd/>
                    <w:snapToGrid/>
                    <w:spacing w:line="276" w:lineRule="auto"/>
                    <w:jc w:val="both"/>
                    <w:textAlignment w:val="auto"/>
                    <w:rPr>
                      <w:rFonts w:ascii="Times New Roman" w:hAnsi="Times New Roman" w:eastAsia="宋体" w:cs="Times New Roman"/>
                      <w:szCs w:val="18"/>
                      <w:lang w:eastAsia="zh-CN"/>
                    </w:rPr>
                  </w:pPr>
                  <w:r>
                    <w:rPr>
                      <w:rFonts w:ascii="Times New Roman" w:hAnsi="Times New Roman" w:eastAsia="宋体" w:cs="Times New Roman"/>
                      <w:szCs w:val="18"/>
                      <w:lang w:eastAsia="zh-CN"/>
                    </w:rPr>
                    <w:t>实行严格的耕地保护制度和节约用地制度，强化土地资源开发利用管理，提高土地集约化利用程度和建设用地利用效率，内部挖潜解决新增建设用地。</w:t>
                  </w:r>
                </w:p>
              </w:tc>
              <w:tc>
                <w:tcPr>
                  <w:tcW w:w="1175" w:type="pct"/>
                  <w:vAlign w:val="center"/>
                </w:tcPr>
                <w:p w14:paraId="62D0CC59">
                  <w:pPr>
                    <w:spacing w:line="276" w:lineRule="auto"/>
                    <w:rPr>
                      <w:rFonts w:ascii="Times New Roman" w:hAnsi="Times New Roman" w:eastAsia="宋体" w:cs="Times New Roman"/>
                      <w:bCs/>
                      <w:szCs w:val="18"/>
                      <w:lang w:eastAsia="zh-CN"/>
                    </w:rPr>
                  </w:pPr>
                  <w:r>
                    <w:rPr>
                      <w:rFonts w:ascii="Times New Roman" w:hAnsi="Times New Roman" w:eastAsia="宋体" w:cs="Times New Roman"/>
                      <w:bCs/>
                      <w:szCs w:val="18"/>
                      <w:lang w:eastAsia="zh-CN"/>
                    </w:rPr>
                    <w:t>本项目以电为能源，不使用煤炭</w:t>
                  </w:r>
                  <w:r>
                    <w:rPr>
                      <w:rFonts w:ascii="Times New Roman" w:hAnsi="Times New Roman" w:eastAsia="宋体" w:cs="Times New Roman"/>
                      <w:bCs/>
                      <w:lang w:eastAsia="zh-CN"/>
                    </w:rPr>
                    <w:t>，运营期</w:t>
                  </w:r>
                  <w:r>
                    <w:rPr>
                      <w:rFonts w:ascii="Times New Roman" w:hAnsi="Times New Roman" w:eastAsia="宋体" w:cs="Times New Roman"/>
                      <w:szCs w:val="18"/>
                      <w:lang w:eastAsia="zh-CN"/>
                    </w:rPr>
                    <w:t>健全能源管理体系，项目占地为工业用地，不占用耕地。</w:t>
                  </w:r>
                </w:p>
              </w:tc>
            </w:tr>
          </w:tbl>
          <w:p w14:paraId="1726D432">
            <w:pPr>
              <w:pStyle w:val="103"/>
              <w:ind w:firstLine="482"/>
              <w:jc w:val="both"/>
              <w:rPr>
                <w:rFonts w:eastAsia="宋体"/>
                <w:b/>
                <w:bCs/>
                <w:kern w:val="0"/>
              </w:rPr>
            </w:pPr>
            <w:r>
              <w:rPr>
                <w:rFonts w:eastAsia="宋体"/>
                <w:b/>
                <w:bCs/>
                <w:kern w:val="0"/>
              </w:rPr>
              <w:t>表9    项目与环境管控单元生态环境准入清单相符性分析</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2"/>
              <w:gridCol w:w="523"/>
              <w:gridCol w:w="453"/>
              <w:gridCol w:w="286"/>
              <w:gridCol w:w="3867"/>
              <w:gridCol w:w="1554"/>
              <w:gridCol w:w="325"/>
            </w:tblGrid>
            <w:tr w14:paraId="09C5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20" w:type="pct"/>
                  <w:vAlign w:val="center"/>
                </w:tcPr>
                <w:p w14:paraId="64F5E48E">
                  <w:pPr>
                    <w:spacing w:line="276" w:lineRule="auto"/>
                    <w:jc w:val="center"/>
                    <w:rPr>
                      <w:rFonts w:ascii="Times New Roman" w:hAnsi="Times New Roman" w:eastAsia="宋体" w:cs="Times New Roman"/>
                    </w:rPr>
                  </w:pPr>
                  <w:r>
                    <w:rPr>
                      <w:rFonts w:ascii="Times New Roman" w:hAnsi="Times New Roman" w:eastAsia="宋体" w:cs="Times New Roman"/>
                    </w:rPr>
                    <w:t>环境管控单元编码</w:t>
                  </w:r>
                </w:p>
              </w:tc>
              <w:tc>
                <w:tcPr>
                  <w:tcW w:w="327" w:type="pct"/>
                  <w:vAlign w:val="center"/>
                </w:tcPr>
                <w:p w14:paraId="4A395F31">
                  <w:pPr>
                    <w:spacing w:line="276" w:lineRule="auto"/>
                    <w:jc w:val="center"/>
                    <w:rPr>
                      <w:rFonts w:ascii="Times New Roman" w:hAnsi="Times New Roman" w:eastAsia="宋体" w:cs="Times New Roman"/>
                    </w:rPr>
                  </w:pPr>
                  <w:r>
                    <w:rPr>
                      <w:rFonts w:ascii="Times New Roman" w:hAnsi="Times New Roman" w:eastAsia="宋体" w:cs="Times New Roman"/>
                    </w:rPr>
                    <w:t>管控单元名称</w:t>
                  </w:r>
                </w:p>
              </w:tc>
              <w:tc>
                <w:tcPr>
                  <w:tcW w:w="283" w:type="pct"/>
                  <w:vAlign w:val="center"/>
                </w:tcPr>
                <w:p w14:paraId="23FA21EE">
                  <w:pPr>
                    <w:spacing w:line="276" w:lineRule="auto"/>
                    <w:jc w:val="center"/>
                    <w:rPr>
                      <w:rFonts w:ascii="Times New Roman" w:hAnsi="Times New Roman" w:eastAsia="宋体" w:cs="Times New Roman"/>
                    </w:rPr>
                  </w:pPr>
                  <w:r>
                    <w:rPr>
                      <w:rFonts w:ascii="Times New Roman" w:hAnsi="Times New Roman" w:eastAsia="宋体" w:cs="Times New Roman"/>
                    </w:rPr>
                    <w:t>管控单元分类</w:t>
                  </w:r>
                </w:p>
              </w:tc>
              <w:tc>
                <w:tcPr>
                  <w:tcW w:w="2596" w:type="pct"/>
                  <w:gridSpan w:val="2"/>
                  <w:vAlign w:val="center"/>
                </w:tcPr>
                <w:p w14:paraId="7E9C22EE">
                  <w:pPr>
                    <w:spacing w:line="276" w:lineRule="auto"/>
                    <w:jc w:val="center"/>
                    <w:rPr>
                      <w:rFonts w:ascii="Times New Roman" w:hAnsi="Times New Roman" w:eastAsia="宋体" w:cs="Times New Roman"/>
                    </w:rPr>
                  </w:pPr>
                  <w:r>
                    <w:rPr>
                      <w:rFonts w:ascii="Times New Roman" w:hAnsi="Times New Roman" w:eastAsia="宋体" w:cs="Times New Roman"/>
                    </w:rPr>
                    <w:t>管控要求</w:t>
                  </w:r>
                </w:p>
              </w:tc>
              <w:tc>
                <w:tcPr>
                  <w:tcW w:w="971" w:type="pct"/>
                  <w:vAlign w:val="center"/>
                </w:tcPr>
                <w:p w14:paraId="7C92139D">
                  <w:pPr>
                    <w:spacing w:line="276" w:lineRule="auto"/>
                    <w:jc w:val="center"/>
                    <w:rPr>
                      <w:rFonts w:ascii="Times New Roman" w:hAnsi="Times New Roman" w:eastAsia="宋体" w:cs="Times New Roman"/>
                    </w:rPr>
                  </w:pPr>
                  <w:r>
                    <w:rPr>
                      <w:rFonts w:ascii="Times New Roman" w:hAnsi="Times New Roman" w:eastAsia="宋体" w:cs="Times New Roman"/>
                    </w:rPr>
                    <w:t>项目情况</w:t>
                  </w:r>
                </w:p>
              </w:tc>
              <w:tc>
                <w:tcPr>
                  <w:tcW w:w="203" w:type="pct"/>
                  <w:vAlign w:val="center"/>
                </w:tcPr>
                <w:p w14:paraId="7D96C0CA">
                  <w:pPr>
                    <w:spacing w:line="276" w:lineRule="auto"/>
                    <w:jc w:val="center"/>
                    <w:rPr>
                      <w:rFonts w:ascii="Times New Roman" w:hAnsi="Times New Roman" w:eastAsia="宋体" w:cs="Times New Roman"/>
                    </w:rPr>
                  </w:pPr>
                  <w:r>
                    <w:rPr>
                      <w:rFonts w:ascii="Times New Roman" w:hAnsi="Times New Roman" w:eastAsia="宋体" w:cs="Times New Roman"/>
                    </w:rPr>
                    <w:t>相符性</w:t>
                  </w:r>
                </w:p>
              </w:tc>
            </w:tr>
            <w:tr w14:paraId="6101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9" w:hRule="atLeast"/>
              </w:trPr>
              <w:tc>
                <w:tcPr>
                  <w:tcW w:w="620" w:type="pct"/>
                  <w:vMerge w:val="restart"/>
                  <w:vAlign w:val="center"/>
                </w:tcPr>
                <w:p w14:paraId="3B1BC391">
                  <w:pPr>
                    <w:spacing w:line="276" w:lineRule="auto"/>
                    <w:jc w:val="center"/>
                    <w:rPr>
                      <w:rFonts w:ascii="Times New Roman" w:hAnsi="Times New Roman" w:eastAsia="宋体" w:cs="Times New Roman"/>
                    </w:rPr>
                  </w:pPr>
                  <w:r>
                    <w:rPr>
                      <w:rFonts w:ascii="Times New Roman" w:hAnsi="Times New Roman" w:eastAsia="宋体" w:cs="Times New Roman"/>
                    </w:rPr>
                    <w:t>ZH41142</w:t>
                  </w:r>
                </w:p>
                <w:p w14:paraId="03D927C2">
                  <w:pPr>
                    <w:spacing w:line="276" w:lineRule="auto"/>
                    <w:jc w:val="center"/>
                    <w:rPr>
                      <w:rFonts w:ascii="Times New Roman" w:hAnsi="Times New Roman" w:eastAsia="宋体" w:cs="Times New Roman"/>
                    </w:rPr>
                  </w:pPr>
                  <w:r>
                    <w:rPr>
                      <w:rFonts w:ascii="Times New Roman" w:hAnsi="Times New Roman" w:eastAsia="宋体" w:cs="Times New Roman"/>
                    </w:rPr>
                    <w:t>220001</w:t>
                  </w:r>
                </w:p>
              </w:tc>
              <w:tc>
                <w:tcPr>
                  <w:tcW w:w="327" w:type="pct"/>
                  <w:vMerge w:val="restart"/>
                  <w:vAlign w:val="center"/>
                </w:tcPr>
                <w:p w14:paraId="22781C68">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睢县先进制造业开发区</w:t>
                  </w:r>
                </w:p>
              </w:tc>
              <w:tc>
                <w:tcPr>
                  <w:tcW w:w="283" w:type="pct"/>
                  <w:vMerge w:val="restart"/>
                  <w:vAlign w:val="center"/>
                </w:tcPr>
                <w:p w14:paraId="175E431B">
                  <w:pPr>
                    <w:spacing w:line="276" w:lineRule="auto"/>
                    <w:jc w:val="center"/>
                    <w:rPr>
                      <w:rFonts w:ascii="Times New Roman" w:hAnsi="Times New Roman" w:eastAsia="宋体" w:cs="Times New Roman"/>
                    </w:rPr>
                  </w:pPr>
                  <w:r>
                    <w:rPr>
                      <w:rFonts w:ascii="Times New Roman" w:hAnsi="Times New Roman" w:eastAsia="宋体" w:cs="Times New Roman"/>
                    </w:rPr>
                    <w:t>重点管控单元</w:t>
                  </w:r>
                </w:p>
              </w:tc>
              <w:tc>
                <w:tcPr>
                  <w:tcW w:w="179" w:type="pct"/>
                  <w:vAlign w:val="center"/>
                </w:tcPr>
                <w:p w14:paraId="3E445B9B">
                  <w:pPr>
                    <w:spacing w:line="276" w:lineRule="auto"/>
                    <w:jc w:val="center"/>
                    <w:rPr>
                      <w:rFonts w:ascii="Times New Roman" w:hAnsi="Times New Roman" w:eastAsia="宋体" w:cs="Times New Roman"/>
                    </w:rPr>
                  </w:pPr>
                  <w:r>
                    <w:rPr>
                      <w:rFonts w:ascii="Times New Roman" w:hAnsi="Times New Roman" w:eastAsia="宋体" w:cs="Times New Roman"/>
                    </w:rPr>
                    <w:t>空间布局约束</w:t>
                  </w:r>
                </w:p>
              </w:tc>
              <w:tc>
                <w:tcPr>
                  <w:tcW w:w="2417" w:type="pct"/>
                  <w:vAlign w:val="center"/>
                </w:tcPr>
                <w:p w14:paraId="48351A3E">
                  <w:pPr>
                    <w:pStyle w:val="184"/>
                    <w:numPr>
                      <w:ilvl w:val="0"/>
                      <w:numId w:val="4"/>
                    </w:numPr>
                    <w:spacing w:line="276" w:lineRule="auto"/>
                    <w:ind w:firstLine="0" w:firstLineChars="0"/>
                    <w:rPr>
                      <w:bCs/>
                      <w:szCs w:val="21"/>
                    </w:rPr>
                  </w:pPr>
                  <w:r>
                    <w:rPr>
                      <w:bCs/>
                      <w:szCs w:val="21"/>
                    </w:rPr>
                    <w:t>原则上禁止新增钢铁、电解铝、</w:t>
                  </w:r>
                  <w:bookmarkStart w:id="5" w:name="OLE_LINK33"/>
                  <w:r>
                    <w:rPr>
                      <w:bCs/>
                      <w:szCs w:val="21"/>
                    </w:rPr>
                    <w:t>氧化铝、水泥熟料</w:t>
                  </w:r>
                  <w:bookmarkEnd w:id="5"/>
                  <w:r>
                    <w:rPr>
                      <w:bCs/>
                      <w:szCs w:val="21"/>
                    </w:rPr>
                    <w:t>、平板玻璃（光伏压延玻璃除外）、传统煤化工（含甲醇）、焦化、铝用炭素、含烧结工序的耐火材料和砖瓦制品等行业产能。新建“两高”项目应符合生态环境保护法律法规和相关法定规划，满足重点污染物总量控制、 相关规划环评和行业建设项目环境准入条件、环评审批原则要求。</w:t>
                  </w:r>
                </w:p>
                <w:p w14:paraId="608E7867">
                  <w:pPr>
                    <w:pStyle w:val="184"/>
                    <w:numPr>
                      <w:ilvl w:val="0"/>
                      <w:numId w:val="4"/>
                    </w:numPr>
                    <w:spacing w:line="276" w:lineRule="auto"/>
                    <w:ind w:firstLine="0" w:firstLineChars="0"/>
                    <w:rPr>
                      <w:bCs/>
                      <w:szCs w:val="21"/>
                    </w:rPr>
                  </w:pPr>
                  <w:r>
                    <w:rPr>
                      <w:bCs/>
                      <w:szCs w:val="21"/>
                    </w:rPr>
                    <w:t xml:space="preserve">禁止不符合规划或规划环评要求的项目入驻。 </w:t>
                  </w:r>
                </w:p>
                <w:p w14:paraId="7D15C664">
                  <w:pPr>
                    <w:pStyle w:val="184"/>
                    <w:numPr>
                      <w:ilvl w:val="0"/>
                      <w:numId w:val="4"/>
                    </w:numPr>
                    <w:spacing w:line="276" w:lineRule="auto"/>
                    <w:ind w:firstLine="0" w:firstLineChars="0"/>
                    <w:rPr>
                      <w:bCs/>
                      <w:szCs w:val="21"/>
                    </w:rPr>
                  </w:pPr>
                  <w:r>
                    <w:rPr>
                      <w:bCs/>
                      <w:szCs w:val="21"/>
                    </w:rPr>
                    <w:t xml:space="preserve">严格落实规划环评及审查意见要求，规划调整修编时应同步开展规划环评。 </w:t>
                  </w:r>
                </w:p>
                <w:p w14:paraId="7AA119E0">
                  <w:pPr>
                    <w:pStyle w:val="184"/>
                    <w:numPr>
                      <w:ilvl w:val="0"/>
                      <w:numId w:val="4"/>
                    </w:numPr>
                    <w:spacing w:line="276" w:lineRule="auto"/>
                    <w:ind w:firstLine="0" w:firstLineChars="0"/>
                    <w:rPr>
                      <w:bCs/>
                      <w:szCs w:val="21"/>
                    </w:rPr>
                  </w:pPr>
                  <w:r>
                    <w:rPr>
                      <w:bCs/>
                      <w:szCs w:val="21"/>
                    </w:rPr>
                    <w:t xml:space="preserve">鼓励园区造纸企业实施升级改造，提升清洁生产水平。鼓励承接退城入园项目，退城入园项目必须与园区现有企业环境相容。 </w:t>
                  </w:r>
                </w:p>
                <w:p w14:paraId="3EB742DE">
                  <w:pPr>
                    <w:pStyle w:val="184"/>
                    <w:spacing w:line="276" w:lineRule="auto"/>
                    <w:ind w:firstLine="0" w:firstLineChars="0"/>
                    <w:rPr>
                      <w:bCs/>
                      <w:kern w:val="0"/>
                      <w:szCs w:val="21"/>
                    </w:rPr>
                  </w:pPr>
                  <w:r>
                    <w:rPr>
                      <w:bCs/>
                      <w:szCs w:val="21"/>
                    </w:rPr>
                    <w:t>5、鼓励能够延长开发区产业链条的，符合开发区功能定位的项目入驻。鼓励处理园区内工业固废、危险废物的项目入驻。</w:t>
                  </w:r>
                </w:p>
              </w:tc>
              <w:tc>
                <w:tcPr>
                  <w:tcW w:w="971" w:type="pct"/>
                  <w:vAlign w:val="center"/>
                </w:tcPr>
                <w:p w14:paraId="5BC98684">
                  <w:pPr>
                    <w:pStyle w:val="184"/>
                    <w:spacing w:line="276" w:lineRule="auto"/>
                    <w:ind w:firstLine="0" w:firstLineChars="0"/>
                    <w:rPr>
                      <w:bCs/>
                      <w:szCs w:val="21"/>
                    </w:rPr>
                  </w:pPr>
                  <w:r>
                    <w:rPr>
                      <w:bCs/>
                      <w:kern w:val="0"/>
                      <w:szCs w:val="21"/>
                    </w:rPr>
                    <w:t>1、本项目不属于钢铁、电解铝、</w:t>
                  </w:r>
                  <w:r>
                    <w:rPr>
                      <w:bCs/>
                      <w:szCs w:val="21"/>
                    </w:rPr>
                    <w:t>氧化铝、水泥熟料等行业，不属于两高项目。</w:t>
                  </w:r>
                </w:p>
                <w:p w14:paraId="4DE1CB00">
                  <w:pPr>
                    <w:pStyle w:val="184"/>
                    <w:spacing w:line="276" w:lineRule="auto"/>
                    <w:ind w:firstLine="0" w:firstLineChars="0"/>
                    <w:rPr>
                      <w:bCs/>
                      <w:szCs w:val="21"/>
                    </w:rPr>
                  </w:pPr>
                  <w:r>
                    <w:rPr>
                      <w:bCs/>
                      <w:szCs w:val="21"/>
                    </w:rPr>
                    <w:t>2、项目属于废弃资源综合利用业，位于混合产业园区，符合开发区功能定位要求。</w:t>
                  </w:r>
                </w:p>
                <w:p w14:paraId="36F508A5">
                  <w:pPr>
                    <w:pStyle w:val="184"/>
                    <w:spacing w:line="276" w:lineRule="auto"/>
                    <w:ind w:firstLine="0" w:firstLineChars="0"/>
                    <w:rPr>
                      <w:bCs/>
                      <w:szCs w:val="21"/>
                    </w:rPr>
                  </w:pPr>
                  <w:r>
                    <w:rPr>
                      <w:bCs/>
                      <w:szCs w:val="21"/>
                    </w:rPr>
                    <w:t>3、项目满足开发区规划环评及审查意见要求。</w:t>
                  </w:r>
                </w:p>
                <w:p w14:paraId="52041A3A">
                  <w:pPr>
                    <w:pStyle w:val="184"/>
                    <w:spacing w:line="276" w:lineRule="auto"/>
                    <w:ind w:firstLine="0" w:firstLineChars="0"/>
                    <w:rPr>
                      <w:bCs/>
                      <w:szCs w:val="21"/>
                    </w:rPr>
                  </w:pPr>
                  <w:r>
                    <w:rPr>
                      <w:bCs/>
                      <w:szCs w:val="21"/>
                    </w:rPr>
                    <w:t>4、项目不属于造纸企业，不属于退城入园企业。</w:t>
                  </w:r>
                </w:p>
                <w:p w14:paraId="67C925F7">
                  <w:pPr>
                    <w:pStyle w:val="184"/>
                    <w:spacing w:line="276" w:lineRule="auto"/>
                    <w:ind w:firstLine="0" w:firstLineChars="0"/>
                    <w:rPr>
                      <w:bCs/>
                      <w:kern w:val="0"/>
                      <w:szCs w:val="21"/>
                    </w:rPr>
                  </w:pPr>
                  <w:r>
                    <w:rPr>
                      <w:bCs/>
                      <w:szCs w:val="21"/>
                    </w:rPr>
                    <w:t>5、本项目为废弃资源综合利用业，符合开发区功能定位。</w:t>
                  </w:r>
                </w:p>
              </w:tc>
              <w:tc>
                <w:tcPr>
                  <w:tcW w:w="203" w:type="pct"/>
                  <w:vAlign w:val="center"/>
                </w:tcPr>
                <w:p w14:paraId="34E4AB5C">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196C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5" w:hRule="atLeast"/>
              </w:trPr>
              <w:tc>
                <w:tcPr>
                  <w:tcW w:w="620" w:type="pct"/>
                  <w:vMerge w:val="continue"/>
                  <w:vAlign w:val="center"/>
                </w:tcPr>
                <w:p w14:paraId="3533B549">
                  <w:pPr>
                    <w:spacing w:line="276" w:lineRule="auto"/>
                    <w:jc w:val="center"/>
                    <w:rPr>
                      <w:rFonts w:ascii="Times New Roman" w:hAnsi="Times New Roman" w:eastAsia="宋体" w:cs="Times New Roman"/>
                    </w:rPr>
                  </w:pPr>
                </w:p>
              </w:tc>
              <w:tc>
                <w:tcPr>
                  <w:tcW w:w="327" w:type="pct"/>
                  <w:vMerge w:val="continue"/>
                  <w:vAlign w:val="center"/>
                </w:tcPr>
                <w:p w14:paraId="4B025B4B">
                  <w:pPr>
                    <w:spacing w:line="276" w:lineRule="auto"/>
                    <w:jc w:val="center"/>
                    <w:rPr>
                      <w:rFonts w:ascii="Times New Roman" w:hAnsi="Times New Roman" w:eastAsia="宋体" w:cs="Times New Roman"/>
                    </w:rPr>
                  </w:pPr>
                </w:p>
              </w:tc>
              <w:tc>
                <w:tcPr>
                  <w:tcW w:w="283" w:type="pct"/>
                  <w:vMerge w:val="continue"/>
                  <w:vAlign w:val="center"/>
                </w:tcPr>
                <w:p w14:paraId="0BC1E227">
                  <w:pPr>
                    <w:spacing w:line="276" w:lineRule="auto"/>
                    <w:jc w:val="center"/>
                    <w:rPr>
                      <w:rFonts w:ascii="Times New Roman" w:hAnsi="Times New Roman" w:eastAsia="宋体" w:cs="Times New Roman"/>
                    </w:rPr>
                  </w:pPr>
                </w:p>
              </w:tc>
              <w:tc>
                <w:tcPr>
                  <w:tcW w:w="179" w:type="pct"/>
                  <w:vAlign w:val="center"/>
                </w:tcPr>
                <w:p w14:paraId="5D752140">
                  <w:pPr>
                    <w:spacing w:line="276" w:lineRule="auto"/>
                    <w:jc w:val="center"/>
                    <w:rPr>
                      <w:rFonts w:ascii="Times New Roman" w:hAnsi="Times New Roman" w:eastAsia="宋体" w:cs="Times New Roman"/>
                      <w:b/>
                      <w:bCs/>
                      <w:u w:val="single"/>
                    </w:rPr>
                  </w:pPr>
                  <w:r>
                    <w:rPr>
                      <w:rFonts w:ascii="Times New Roman" w:hAnsi="Times New Roman" w:eastAsia="宋体" w:cs="Times New Roman"/>
                      <w:b/>
                      <w:bCs/>
                      <w:u w:val="single"/>
                    </w:rPr>
                    <w:t>污染物排放管</w:t>
                  </w:r>
                </w:p>
                <w:p w14:paraId="2A824876">
                  <w:pPr>
                    <w:spacing w:line="276" w:lineRule="auto"/>
                    <w:jc w:val="center"/>
                    <w:rPr>
                      <w:rFonts w:ascii="Times New Roman" w:hAnsi="Times New Roman" w:eastAsia="宋体" w:cs="Times New Roman"/>
                      <w:b/>
                      <w:bCs/>
                      <w:u w:val="single"/>
                    </w:rPr>
                  </w:pPr>
                  <w:r>
                    <w:rPr>
                      <w:rFonts w:ascii="Times New Roman" w:hAnsi="Times New Roman" w:eastAsia="宋体" w:cs="Times New Roman"/>
                      <w:b/>
                      <w:bCs/>
                      <w:u w:val="single"/>
                    </w:rPr>
                    <w:t>控</w:t>
                  </w:r>
                </w:p>
              </w:tc>
              <w:tc>
                <w:tcPr>
                  <w:tcW w:w="2417" w:type="pct"/>
                  <w:vAlign w:val="center"/>
                </w:tcPr>
                <w:p w14:paraId="7F3B0E73">
                  <w:pPr>
                    <w:pStyle w:val="184"/>
                    <w:spacing w:line="276" w:lineRule="auto"/>
                    <w:ind w:firstLine="0" w:firstLineChars="0"/>
                    <w:rPr>
                      <w:b/>
                      <w:bCs/>
                      <w:szCs w:val="21"/>
                      <w:u w:val="single"/>
                    </w:rPr>
                  </w:pPr>
                  <w:r>
                    <w:rPr>
                      <w:b/>
                      <w:bCs/>
                      <w:szCs w:val="21"/>
                      <w:u w:val="single"/>
                    </w:rPr>
                    <w:t xml:space="preserve">1、区域环境空气、地表水环境质量不能满足环境功能区划标准时，重点行业建设项目主要污染物实行区域削减。 </w:t>
                  </w:r>
                </w:p>
                <w:p w14:paraId="30F25768">
                  <w:pPr>
                    <w:pStyle w:val="184"/>
                    <w:spacing w:line="276" w:lineRule="auto"/>
                    <w:ind w:firstLine="0" w:firstLineChars="0"/>
                    <w:rPr>
                      <w:b/>
                      <w:bCs/>
                      <w:szCs w:val="21"/>
                      <w:u w:val="single"/>
                    </w:rPr>
                  </w:pPr>
                  <w:r>
                    <w:rPr>
                      <w:b/>
                      <w:bCs/>
                      <w:szCs w:val="21"/>
                      <w:u w:val="single"/>
                    </w:rPr>
                    <w:t>2、禁止涉重企业含重金属废水进入城市生活污水处理厂。园区集中供热工程建成并投入运行后，原则上禁止企业新建备用燃气锅炉（集中供热能力不能满足需求时除外），在用的燃气锅炉转为备用。</w:t>
                  </w:r>
                </w:p>
                <w:p w14:paraId="4B46E39B">
                  <w:pPr>
                    <w:pStyle w:val="184"/>
                    <w:spacing w:line="276" w:lineRule="auto"/>
                    <w:ind w:firstLine="0" w:firstLineChars="0"/>
                    <w:rPr>
                      <w:b/>
                      <w:bCs/>
                      <w:szCs w:val="21"/>
                      <w:u w:val="single"/>
                    </w:rPr>
                  </w:pPr>
                  <w:r>
                    <w:rPr>
                      <w:b/>
                      <w:bCs/>
                      <w:szCs w:val="21"/>
                      <w:u w:val="single"/>
                    </w:rPr>
                    <w:t xml:space="preserve">3、“两高”项目应按照《关于加强重点行业建设项目区域削减措施监督管理的通知》要求，依据区域环境质量改善目标，制定配套区域污染物削减方案，采取有效的污染物区域削减措施，腾出足够的环境容量。耗煤项目还应严格按规定采取煤炭消费减量替代措施，不得使用高污染燃料作为煤炭减量替代措施。已出台超低排放要求的“两高”行业建设项目应满足超低排放要求。 4、加快城市建成区的重点污染企业退城搬迁。强化企业搬迁改造安全环保管理，加强腾退土地用途管制、土壤污染风险管控和修复。 </w:t>
                  </w:r>
                </w:p>
                <w:p w14:paraId="7D7C8218">
                  <w:pPr>
                    <w:pStyle w:val="184"/>
                    <w:spacing w:line="276" w:lineRule="auto"/>
                    <w:ind w:firstLine="0" w:firstLineChars="0"/>
                    <w:rPr>
                      <w:b/>
                      <w:bCs/>
                      <w:szCs w:val="21"/>
                      <w:u w:val="single"/>
                    </w:rPr>
                  </w:pPr>
                  <w:r>
                    <w:rPr>
                      <w:b/>
                      <w:bCs/>
                      <w:szCs w:val="21"/>
                      <w:u w:val="single"/>
                    </w:rPr>
                    <w:t xml:space="preserve">5、新能源机械、器材制造、制鞋业等涉VOCs行业大力推动低（无）VOCs原辅材料生产和替代，将全面使用符合国家要求的低VOCs含量原辅材料的企业纳入正面清单和政府绿色采购清单。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 VOCs产生。 </w:t>
                  </w:r>
                </w:p>
                <w:p w14:paraId="685EA4B2">
                  <w:pPr>
                    <w:pStyle w:val="184"/>
                    <w:spacing w:line="276" w:lineRule="auto"/>
                    <w:ind w:firstLine="0" w:firstLineChars="0"/>
                    <w:rPr>
                      <w:b/>
                      <w:bCs/>
                      <w:szCs w:val="21"/>
                      <w:u w:val="single"/>
                    </w:rPr>
                  </w:pPr>
                  <w:r>
                    <w:rPr>
                      <w:b/>
                      <w:bCs/>
                      <w:szCs w:val="21"/>
                      <w:u w:val="single"/>
                    </w:rPr>
                    <w:t>6、开发区内企业废水实现全收集、全处理。排入开发区集中污水处理厂的企业废水执行国家、我省行业间接排放标准并符合污水处理厂的收水要求。集中污水处理厂扩建工程设计出水标准必须达到或优于《城镇污水处理厂污染物排放标准》（GB18918-2002）一级A标准设计。</w:t>
                  </w:r>
                </w:p>
              </w:tc>
              <w:tc>
                <w:tcPr>
                  <w:tcW w:w="971" w:type="pct"/>
                  <w:vAlign w:val="center"/>
                </w:tcPr>
                <w:p w14:paraId="350CFCBA">
                  <w:pPr>
                    <w:pStyle w:val="184"/>
                    <w:spacing w:line="276" w:lineRule="auto"/>
                    <w:ind w:firstLine="0" w:firstLineChars="0"/>
                    <w:rPr>
                      <w:b/>
                      <w:bCs/>
                      <w:szCs w:val="21"/>
                      <w:u w:val="single"/>
                    </w:rPr>
                  </w:pPr>
                  <w:r>
                    <w:rPr>
                      <w:b/>
                      <w:bCs/>
                      <w:szCs w:val="21"/>
                      <w:u w:val="single"/>
                    </w:rPr>
                    <w:t>1、本项目选址区域属于环境空气质量不达标区，VOCs排放实行倍量削减替代。</w:t>
                  </w:r>
                </w:p>
                <w:p w14:paraId="2DE3ED6D">
                  <w:pPr>
                    <w:pStyle w:val="184"/>
                    <w:spacing w:line="276" w:lineRule="auto"/>
                    <w:ind w:firstLine="0" w:firstLineChars="0"/>
                    <w:rPr>
                      <w:b/>
                      <w:bCs/>
                      <w:szCs w:val="21"/>
                      <w:u w:val="single"/>
                    </w:rPr>
                  </w:pPr>
                  <w:r>
                    <w:rPr>
                      <w:b/>
                      <w:bCs/>
                      <w:szCs w:val="21"/>
                      <w:u w:val="single"/>
                    </w:rPr>
                    <w:t>2、运营期不涉及含重金属废水，</w:t>
                  </w:r>
                  <w:bookmarkStart w:id="6" w:name="OLE_LINK15"/>
                  <w:r>
                    <w:rPr>
                      <w:b/>
                      <w:bCs/>
                      <w:szCs w:val="21"/>
                      <w:u w:val="single"/>
                    </w:rPr>
                    <w:t>生产废水经处理后部分回用，部分与生活污水、循环冷却系统排水一同排入睢县第二污水处理厂进一步处理</w:t>
                  </w:r>
                  <w:bookmarkEnd w:id="6"/>
                  <w:r>
                    <w:rPr>
                      <w:b/>
                      <w:bCs/>
                      <w:szCs w:val="21"/>
                      <w:u w:val="single"/>
                    </w:rPr>
                    <w:t>。</w:t>
                  </w:r>
                </w:p>
                <w:p w14:paraId="67F87D38">
                  <w:pPr>
                    <w:pStyle w:val="184"/>
                    <w:spacing w:line="276" w:lineRule="auto"/>
                    <w:ind w:firstLine="0" w:firstLineChars="0"/>
                    <w:rPr>
                      <w:b/>
                      <w:bCs/>
                      <w:szCs w:val="21"/>
                      <w:u w:val="single"/>
                    </w:rPr>
                  </w:pPr>
                  <w:r>
                    <w:rPr>
                      <w:b/>
                      <w:bCs/>
                      <w:szCs w:val="21"/>
                      <w:u w:val="single"/>
                    </w:rPr>
                    <w:t>3、本项目不属于两高项目。</w:t>
                  </w:r>
                </w:p>
                <w:p w14:paraId="4976B5F3">
                  <w:pPr>
                    <w:pStyle w:val="184"/>
                    <w:spacing w:line="276" w:lineRule="auto"/>
                    <w:ind w:firstLine="0" w:firstLineChars="0"/>
                    <w:rPr>
                      <w:b/>
                      <w:bCs/>
                      <w:szCs w:val="21"/>
                      <w:u w:val="single"/>
                    </w:rPr>
                  </w:pPr>
                  <w:r>
                    <w:rPr>
                      <w:b/>
                      <w:bCs/>
                      <w:szCs w:val="21"/>
                      <w:u w:val="single"/>
                    </w:rPr>
                    <w:t>4、本项目不属于重点污染企业。</w:t>
                  </w:r>
                </w:p>
                <w:p w14:paraId="7DE9C7D9">
                  <w:pPr>
                    <w:pStyle w:val="184"/>
                    <w:spacing w:line="276" w:lineRule="auto"/>
                    <w:ind w:firstLine="0" w:firstLineChars="0"/>
                    <w:rPr>
                      <w:b/>
                      <w:bCs/>
                      <w:szCs w:val="21"/>
                      <w:u w:val="single"/>
                    </w:rPr>
                  </w:pPr>
                  <w:r>
                    <w:rPr>
                      <w:b/>
                      <w:bCs/>
                      <w:szCs w:val="21"/>
                      <w:u w:val="single"/>
                    </w:rPr>
                    <w:t>5、本项目不属于该类企业。</w:t>
                  </w:r>
                </w:p>
                <w:p w14:paraId="5C9D5295">
                  <w:pPr>
                    <w:pStyle w:val="184"/>
                    <w:spacing w:line="276" w:lineRule="auto"/>
                    <w:ind w:firstLine="0" w:firstLineChars="0"/>
                    <w:jc w:val="left"/>
                    <w:rPr>
                      <w:b/>
                      <w:bCs/>
                      <w:szCs w:val="21"/>
                      <w:u w:val="single"/>
                    </w:rPr>
                  </w:pPr>
                  <w:r>
                    <w:rPr>
                      <w:b/>
                      <w:bCs/>
                      <w:szCs w:val="21"/>
                      <w:u w:val="single"/>
                    </w:rPr>
                    <w:t>6、项目废水满足《污水综合排放标准》（GB8978 -1996）表4三级标准并满足睢县第二污水处理厂收水水质要求。</w:t>
                  </w:r>
                </w:p>
              </w:tc>
              <w:tc>
                <w:tcPr>
                  <w:tcW w:w="203" w:type="pct"/>
                  <w:vAlign w:val="center"/>
                </w:tcPr>
                <w:p w14:paraId="60D3FFA7">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5840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5" w:hRule="atLeast"/>
              </w:trPr>
              <w:tc>
                <w:tcPr>
                  <w:tcW w:w="620" w:type="pct"/>
                  <w:vMerge w:val="continue"/>
                  <w:vAlign w:val="center"/>
                </w:tcPr>
                <w:p w14:paraId="544D88D3">
                  <w:pPr>
                    <w:spacing w:line="276" w:lineRule="auto"/>
                    <w:jc w:val="center"/>
                    <w:rPr>
                      <w:rFonts w:ascii="Times New Roman" w:hAnsi="Times New Roman" w:eastAsia="宋体" w:cs="Times New Roman"/>
                    </w:rPr>
                  </w:pPr>
                </w:p>
              </w:tc>
              <w:tc>
                <w:tcPr>
                  <w:tcW w:w="327" w:type="pct"/>
                  <w:vMerge w:val="continue"/>
                  <w:vAlign w:val="center"/>
                </w:tcPr>
                <w:p w14:paraId="2C36E778">
                  <w:pPr>
                    <w:spacing w:line="276" w:lineRule="auto"/>
                    <w:jc w:val="center"/>
                    <w:rPr>
                      <w:rFonts w:ascii="Times New Roman" w:hAnsi="Times New Roman" w:eastAsia="宋体" w:cs="Times New Roman"/>
                    </w:rPr>
                  </w:pPr>
                </w:p>
              </w:tc>
              <w:tc>
                <w:tcPr>
                  <w:tcW w:w="283" w:type="pct"/>
                  <w:vMerge w:val="continue"/>
                  <w:vAlign w:val="center"/>
                </w:tcPr>
                <w:p w14:paraId="31105A9E">
                  <w:pPr>
                    <w:spacing w:line="276" w:lineRule="auto"/>
                    <w:jc w:val="center"/>
                    <w:rPr>
                      <w:rFonts w:ascii="Times New Roman" w:hAnsi="Times New Roman" w:eastAsia="宋体" w:cs="Times New Roman"/>
                    </w:rPr>
                  </w:pPr>
                </w:p>
              </w:tc>
              <w:tc>
                <w:tcPr>
                  <w:tcW w:w="179" w:type="pct"/>
                  <w:vAlign w:val="center"/>
                </w:tcPr>
                <w:p w14:paraId="71C90501">
                  <w:pPr>
                    <w:spacing w:line="276" w:lineRule="auto"/>
                    <w:jc w:val="center"/>
                    <w:rPr>
                      <w:rFonts w:ascii="Times New Roman" w:hAnsi="Times New Roman" w:eastAsia="宋体" w:cs="Times New Roman"/>
                    </w:rPr>
                  </w:pPr>
                  <w:r>
                    <w:rPr>
                      <w:rFonts w:ascii="Times New Roman" w:hAnsi="Times New Roman" w:eastAsia="宋体" w:cs="Times New Roman"/>
                    </w:rPr>
                    <w:t>环境风险防控</w:t>
                  </w:r>
                </w:p>
              </w:tc>
              <w:tc>
                <w:tcPr>
                  <w:tcW w:w="2417" w:type="pct"/>
                  <w:vAlign w:val="center"/>
                </w:tcPr>
                <w:p w14:paraId="3BCAAFD0">
                  <w:pPr>
                    <w:pStyle w:val="184"/>
                    <w:numPr>
                      <w:ilvl w:val="0"/>
                      <w:numId w:val="5"/>
                    </w:numPr>
                    <w:spacing w:line="276" w:lineRule="auto"/>
                    <w:ind w:firstLine="0" w:firstLineChars="0"/>
                    <w:rPr>
                      <w:szCs w:val="21"/>
                    </w:rPr>
                  </w:pPr>
                  <w:r>
                    <w:rPr>
                      <w:szCs w:val="21"/>
                    </w:rPr>
                    <w:t xml:space="preserve">制定环境风险应急预案，落实环境风险防范和应急措施，强化环境风险防范及应急处置能力，建立“企业-园区-政府”三级环境风险应急联动机制。 </w:t>
                  </w:r>
                </w:p>
                <w:p w14:paraId="531134AA">
                  <w:pPr>
                    <w:pStyle w:val="184"/>
                    <w:numPr>
                      <w:ilvl w:val="0"/>
                      <w:numId w:val="5"/>
                    </w:numPr>
                    <w:spacing w:line="276" w:lineRule="auto"/>
                    <w:ind w:firstLine="0" w:firstLineChars="0"/>
                    <w:rPr>
                      <w:szCs w:val="21"/>
                    </w:rPr>
                  </w:pPr>
                  <w:r>
                    <w:rPr>
                      <w:szCs w:val="21"/>
                    </w:rPr>
                    <w:t xml:space="preserve">有色金属冶炼、铅酸蓄电池、石油加工、化工、电镀、制革和危险化学品生产、储存、使用等企业在拆除生产设施设备、污染治理设施时，要事先制定残留污染物清理和安全处置方案。 </w:t>
                  </w:r>
                </w:p>
                <w:p w14:paraId="51FB71DF">
                  <w:pPr>
                    <w:pStyle w:val="184"/>
                    <w:spacing w:line="276" w:lineRule="auto"/>
                    <w:ind w:firstLine="0" w:firstLineChars="0"/>
                    <w:rPr>
                      <w:szCs w:val="21"/>
                    </w:rPr>
                  </w:pPr>
                  <w:r>
                    <w:rPr>
                      <w:szCs w:val="21"/>
                    </w:rPr>
                    <w:t>3、危险废物应有安全可行的处理处置措施，不得随意弃置，危险废物严格按照有关规定收集、贮存、转运、处置，确保100%安全处置。</w:t>
                  </w:r>
                </w:p>
              </w:tc>
              <w:tc>
                <w:tcPr>
                  <w:tcW w:w="971" w:type="pct"/>
                  <w:vAlign w:val="center"/>
                </w:tcPr>
                <w:p w14:paraId="467BEA72">
                  <w:pPr>
                    <w:pStyle w:val="184"/>
                    <w:spacing w:line="276" w:lineRule="auto"/>
                    <w:ind w:firstLine="0" w:firstLineChars="0"/>
                    <w:rPr>
                      <w:bCs/>
                      <w:szCs w:val="21"/>
                    </w:rPr>
                  </w:pPr>
                  <w:r>
                    <w:rPr>
                      <w:bCs/>
                      <w:szCs w:val="21"/>
                    </w:rPr>
                    <w:t>1、企业运行期制定突发环境事件应急预案，落实相应的环境风险防范和应急措施。</w:t>
                  </w:r>
                </w:p>
                <w:p w14:paraId="0589DE10">
                  <w:pPr>
                    <w:pStyle w:val="184"/>
                    <w:spacing w:line="276" w:lineRule="auto"/>
                    <w:ind w:firstLine="0" w:firstLineChars="0"/>
                    <w:rPr>
                      <w:szCs w:val="21"/>
                    </w:rPr>
                  </w:pPr>
                  <w:r>
                    <w:rPr>
                      <w:bCs/>
                      <w:szCs w:val="21"/>
                    </w:rPr>
                    <w:t>2、本项目</w:t>
                  </w:r>
                  <w:r>
                    <w:rPr>
                      <w:szCs w:val="21"/>
                    </w:rPr>
                    <w:t>在拆除生产设施设备、污染治理设施时，事先制定残留污染物清理和安全处置方案。</w:t>
                  </w:r>
                </w:p>
                <w:p w14:paraId="5625FDAC">
                  <w:pPr>
                    <w:pStyle w:val="184"/>
                    <w:spacing w:line="276" w:lineRule="auto"/>
                    <w:ind w:firstLine="0" w:firstLineChars="0"/>
                    <w:rPr>
                      <w:szCs w:val="21"/>
                    </w:rPr>
                  </w:pPr>
                  <w:r>
                    <w:rPr>
                      <w:szCs w:val="21"/>
                    </w:rPr>
                    <w:t>3、项目运营期产生的危险废物临时密闭贮存在危废暂存间，定期交有资质公司处置。</w:t>
                  </w:r>
                </w:p>
              </w:tc>
              <w:tc>
                <w:tcPr>
                  <w:tcW w:w="203" w:type="pct"/>
                  <w:vAlign w:val="center"/>
                </w:tcPr>
                <w:p w14:paraId="6A57E492">
                  <w:pPr>
                    <w:spacing w:line="276" w:lineRule="auto"/>
                    <w:jc w:val="center"/>
                    <w:rPr>
                      <w:rFonts w:ascii="Times New Roman" w:hAnsi="Times New Roman" w:eastAsia="宋体" w:cs="Times New Roman"/>
                    </w:rPr>
                  </w:pPr>
                  <w:r>
                    <w:rPr>
                      <w:rFonts w:ascii="Times New Roman" w:hAnsi="Times New Roman" w:eastAsia="宋体" w:cs="Times New Roman"/>
                    </w:rPr>
                    <w:t>相符</w:t>
                  </w:r>
                </w:p>
              </w:tc>
            </w:tr>
            <w:tr w14:paraId="5A00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7" w:hRule="atLeast"/>
              </w:trPr>
              <w:tc>
                <w:tcPr>
                  <w:tcW w:w="620" w:type="pct"/>
                  <w:vMerge w:val="continue"/>
                  <w:vAlign w:val="center"/>
                </w:tcPr>
                <w:p w14:paraId="5544EE7B">
                  <w:pPr>
                    <w:spacing w:line="276" w:lineRule="auto"/>
                    <w:jc w:val="center"/>
                    <w:rPr>
                      <w:rFonts w:ascii="Times New Roman" w:hAnsi="Times New Roman" w:eastAsia="宋体" w:cs="Times New Roman"/>
                    </w:rPr>
                  </w:pPr>
                </w:p>
              </w:tc>
              <w:tc>
                <w:tcPr>
                  <w:tcW w:w="327" w:type="pct"/>
                  <w:vMerge w:val="continue"/>
                  <w:vAlign w:val="center"/>
                </w:tcPr>
                <w:p w14:paraId="414040D4">
                  <w:pPr>
                    <w:spacing w:line="276" w:lineRule="auto"/>
                    <w:jc w:val="center"/>
                    <w:rPr>
                      <w:rFonts w:ascii="Times New Roman" w:hAnsi="Times New Roman" w:eastAsia="宋体" w:cs="Times New Roman"/>
                    </w:rPr>
                  </w:pPr>
                </w:p>
              </w:tc>
              <w:tc>
                <w:tcPr>
                  <w:tcW w:w="283" w:type="pct"/>
                  <w:vMerge w:val="continue"/>
                  <w:vAlign w:val="center"/>
                </w:tcPr>
                <w:p w14:paraId="1303DE78">
                  <w:pPr>
                    <w:spacing w:line="276" w:lineRule="auto"/>
                    <w:jc w:val="center"/>
                    <w:rPr>
                      <w:rFonts w:ascii="Times New Roman" w:hAnsi="Times New Roman" w:eastAsia="宋体" w:cs="Times New Roman"/>
                    </w:rPr>
                  </w:pPr>
                </w:p>
              </w:tc>
              <w:tc>
                <w:tcPr>
                  <w:tcW w:w="179" w:type="pct"/>
                  <w:vAlign w:val="center"/>
                </w:tcPr>
                <w:p w14:paraId="23724B9C">
                  <w:pPr>
                    <w:spacing w:line="276" w:lineRule="auto"/>
                    <w:jc w:val="center"/>
                    <w:rPr>
                      <w:rFonts w:ascii="Times New Roman" w:hAnsi="Times New Roman" w:eastAsia="宋体" w:cs="Times New Roman"/>
                    </w:rPr>
                  </w:pPr>
                  <w:r>
                    <w:rPr>
                      <w:rFonts w:ascii="Times New Roman" w:hAnsi="Times New Roman" w:eastAsia="宋体" w:cs="Times New Roman"/>
                    </w:rPr>
                    <w:t>资源开发效率要求</w:t>
                  </w:r>
                </w:p>
              </w:tc>
              <w:tc>
                <w:tcPr>
                  <w:tcW w:w="2417" w:type="pct"/>
                  <w:vAlign w:val="center"/>
                </w:tcPr>
                <w:p w14:paraId="0CF24F4D">
                  <w:pPr>
                    <w:pStyle w:val="184"/>
                    <w:numPr>
                      <w:ilvl w:val="0"/>
                      <w:numId w:val="6"/>
                    </w:numPr>
                    <w:spacing w:line="276" w:lineRule="auto"/>
                    <w:ind w:firstLine="0" w:firstLineChars="0"/>
                    <w:rPr>
                      <w:szCs w:val="21"/>
                    </w:rPr>
                  </w:pPr>
                  <w:r>
                    <w:rPr>
                      <w:szCs w:val="21"/>
                    </w:rPr>
                    <w:t>企业应不断提高资源能源利用效率，新改扩建设项目的清洁生产水平应达到国内先进水平。</w:t>
                  </w:r>
                </w:p>
                <w:p w14:paraId="2E47F0EF">
                  <w:pPr>
                    <w:pStyle w:val="184"/>
                    <w:numPr>
                      <w:ilvl w:val="0"/>
                      <w:numId w:val="6"/>
                    </w:numPr>
                    <w:spacing w:line="276" w:lineRule="auto"/>
                    <w:ind w:firstLine="0" w:firstLineChars="0"/>
                    <w:rPr>
                      <w:szCs w:val="21"/>
                    </w:rPr>
                  </w:pPr>
                  <w:r>
                    <w:rPr>
                      <w:szCs w:val="21"/>
                    </w:rPr>
                    <w:t xml:space="preserve">企业、园区应加大污水回用力度，建设再生水回用配套设施，提高再生水利用率。 </w:t>
                  </w:r>
                </w:p>
                <w:p w14:paraId="29318E8A">
                  <w:pPr>
                    <w:pStyle w:val="184"/>
                    <w:spacing w:line="276" w:lineRule="auto"/>
                    <w:ind w:firstLine="0" w:firstLineChars="0"/>
                    <w:rPr>
                      <w:szCs w:val="21"/>
                    </w:rPr>
                  </w:pPr>
                  <w:r>
                    <w:rPr>
                      <w:szCs w:val="21"/>
                    </w:rPr>
                    <w:t>3、在禁燃区内，禁止销售、燃用高污染燃料；禁止新建、扩建燃用高污染燃料的设施。（除依现行政策可保留的燃煤锅炉及原料用煤企业）。</w:t>
                  </w:r>
                </w:p>
              </w:tc>
              <w:tc>
                <w:tcPr>
                  <w:tcW w:w="971" w:type="pct"/>
                  <w:vAlign w:val="center"/>
                </w:tcPr>
                <w:p w14:paraId="1910A534">
                  <w:pPr>
                    <w:spacing w:line="276" w:lineRule="auto"/>
                    <w:rPr>
                      <w:rFonts w:ascii="Times New Roman" w:hAnsi="Times New Roman" w:eastAsia="宋体" w:cs="Times New Roman"/>
                      <w:bCs/>
                      <w:lang w:eastAsia="zh-CN"/>
                    </w:rPr>
                  </w:pPr>
                  <w:r>
                    <w:rPr>
                      <w:rFonts w:ascii="Times New Roman" w:hAnsi="Times New Roman" w:eastAsia="宋体" w:cs="Times New Roman"/>
                      <w:bCs/>
                      <w:lang w:eastAsia="zh-CN"/>
                    </w:rPr>
                    <w:t>1、本项目生产设备所用能源为电和水，能源消耗量相对区域消耗量较小，项目清洁生产水平可达到国内先进水平。</w:t>
                  </w:r>
                </w:p>
                <w:p w14:paraId="547CED3C">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2、本项目用水量较小，清洗工艺为逆流漂洗，废水处理后部分回用于生产，部分排入睢县第二污水处理厂处理，因此项目建设有再生水回用配套设施。</w:t>
                  </w:r>
                </w:p>
                <w:p w14:paraId="5D5EF057">
                  <w:pPr>
                    <w:spacing w:line="276" w:lineRule="auto"/>
                    <w:rPr>
                      <w:rFonts w:ascii="Times New Roman" w:hAnsi="Times New Roman" w:eastAsia="宋体" w:cs="Times New Roman"/>
                      <w:bCs/>
                      <w:lang w:eastAsia="zh-CN"/>
                    </w:rPr>
                  </w:pPr>
                  <w:r>
                    <w:rPr>
                      <w:rFonts w:ascii="Times New Roman" w:hAnsi="Times New Roman" w:eastAsia="宋体" w:cs="Times New Roman"/>
                      <w:bCs/>
                      <w:lang w:eastAsia="zh-CN"/>
                    </w:rPr>
                    <w:t>3、本项目不使用高污染燃料。</w:t>
                  </w:r>
                </w:p>
              </w:tc>
              <w:tc>
                <w:tcPr>
                  <w:tcW w:w="203" w:type="pct"/>
                  <w:vAlign w:val="center"/>
                </w:tcPr>
                <w:p w14:paraId="5B4F53E4">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相符</w:t>
                  </w:r>
                </w:p>
              </w:tc>
            </w:tr>
          </w:tbl>
          <w:p w14:paraId="0627CDD6">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综上所述，本项目建设符合“三线一单”相关要求。</w:t>
            </w:r>
          </w:p>
          <w:p w14:paraId="31971B20">
            <w:pPr>
              <w:spacing w:line="360" w:lineRule="auto"/>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3、与</w:t>
            </w:r>
            <w:r>
              <w:rPr>
                <w:rFonts w:ascii="Times New Roman" w:hAnsi="Times New Roman" w:eastAsia="宋体" w:cs="Times New Roman"/>
                <w:b/>
                <w:sz w:val="24"/>
                <w:lang w:eastAsia="zh-CN"/>
              </w:rPr>
              <w:t>睢县生态环境保护委员会办公室关于印发《睢县2024年蓝天保卫战实施方案》《睢县2024年碧水保卫战实施方案》《睢县2024年净土保卫战实施方案》《睢县2024年柴油货车污染治理攻坚战实施方案》的通知（睢环委办﹝2024﹞5号）相符性分析</w:t>
            </w:r>
          </w:p>
          <w:p w14:paraId="7D1E9619">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与睢县生态环境保护委员会办公室关于印发《睢县2024年蓝天保卫战实施方案》《睢县2024年碧水保卫战实施方案》《睢县2024年净土保卫战实施方案》《睢县2024年柴油货车污染治理攻坚战实施方案》的通知（睢环委办﹝2024﹞5号）相符性分析见下表。</w:t>
            </w:r>
          </w:p>
          <w:p w14:paraId="71D3C06B">
            <w:pPr>
              <w:spacing w:line="360" w:lineRule="auto"/>
              <w:ind w:firstLine="482" w:firstLineChars="200"/>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表10   项目与</w:t>
            </w:r>
            <w:r>
              <w:rPr>
                <w:rFonts w:ascii="Times New Roman" w:hAnsi="Times New Roman" w:eastAsia="宋体" w:cs="Times New Roman"/>
                <w:b/>
                <w:sz w:val="24"/>
                <w:lang w:eastAsia="zh-CN"/>
              </w:rPr>
              <w:t>睢环委办﹝2024﹞5号</w:t>
            </w:r>
            <w:r>
              <w:rPr>
                <w:rFonts w:ascii="Times New Roman" w:hAnsi="Times New Roman" w:eastAsia="宋体" w:cs="Times New Roman"/>
                <w:b/>
                <w:bCs/>
                <w:sz w:val="24"/>
                <w:lang w:eastAsia="zh-CN"/>
              </w:rPr>
              <w:t>相符性分析</w:t>
            </w:r>
          </w:p>
          <w:tbl>
            <w:tblPr>
              <w:tblStyle w:val="3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7"/>
              <w:gridCol w:w="4483"/>
              <w:gridCol w:w="2081"/>
              <w:gridCol w:w="686"/>
            </w:tblGrid>
            <w:tr w14:paraId="47F4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7" w:type="pct"/>
                  <w:shd w:val="clear" w:color="auto" w:fill="auto"/>
                  <w:vAlign w:val="center"/>
                </w:tcPr>
                <w:p w14:paraId="4F5B4DD1">
                  <w:pPr>
                    <w:pStyle w:val="17"/>
                    <w:adjustRightInd w:val="0"/>
                    <w:snapToGrid w:val="0"/>
                    <w:spacing w:line="276" w:lineRule="auto"/>
                    <w:ind w:left="0" w:right="0" w:firstLine="0"/>
                    <w:jc w:val="center"/>
                    <w:rPr>
                      <w:kern w:val="0"/>
                      <w:sz w:val="21"/>
                      <w:szCs w:val="21"/>
                    </w:rPr>
                  </w:pPr>
                  <w:r>
                    <w:rPr>
                      <w:kern w:val="0"/>
                      <w:sz w:val="21"/>
                      <w:szCs w:val="21"/>
                    </w:rPr>
                    <w:t>类别</w:t>
                  </w:r>
                </w:p>
              </w:tc>
              <w:tc>
                <w:tcPr>
                  <w:tcW w:w="2803" w:type="pct"/>
                  <w:shd w:val="clear" w:color="auto" w:fill="auto"/>
                  <w:vAlign w:val="center"/>
                </w:tcPr>
                <w:p w14:paraId="06BF2DD8">
                  <w:pPr>
                    <w:pStyle w:val="17"/>
                    <w:adjustRightInd w:val="0"/>
                    <w:snapToGrid w:val="0"/>
                    <w:spacing w:line="276" w:lineRule="auto"/>
                    <w:ind w:left="0" w:right="0" w:firstLine="0"/>
                    <w:jc w:val="center"/>
                    <w:rPr>
                      <w:kern w:val="0"/>
                      <w:sz w:val="21"/>
                      <w:szCs w:val="21"/>
                    </w:rPr>
                  </w:pPr>
                  <w:r>
                    <w:rPr>
                      <w:kern w:val="0"/>
                      <w:sz w:val="21"/>
                      <w:szCs w:val="21"/>
                    </w:rPr>
                    <w:t>文件要求</w:t>
                  </w:r>
                </w:p>
              </w:tc>
              <w:tc>
                <w:tcPr>
                  <w:tcW w:w="1301" w:type="pct"/>
                  <w:shd w:val="clear" w:color="auto" w:fill="auto"/>
                  <w:vAlign w:val="center"/>
                </w:tcPr>
                <w:p w14:paraId="05E2BD5B">
                  <w:pPr>
                    <w:pStyle w:val="17"/>
                    <w:adjustRightInd w:val="0"/>
                    <w:snapToGrid w:val="0"/>
                    <w:spacing w:line="276" w:lineRule="auto"/>
                    <w:ind w:left="0" w:right="0" w:firstLine="0"/>
                    <w:jc w:val="center"/>
                    <w:rPr>
                      <w:kern w:val="0"/>
                      <w:sz w:val="21"/>
                      <w:szCs w:val="21"/>
                    </w:rPr>
                  </w:pPr>
                  <w:r>
                    <w:rPr>
                      <w:kern w:val="0"/>
                      <w:sz w:val="21"/>
                      <w:szCs w:val="21"/>
                    </w:rPr>
                    <w:t>本项目情况</w:t>
                  </w:r>
                </w:p>
              </w:tc>
              <w:tc>
                <w:tcPr>
                  <w:tcW w:w="429" w:type="pct"/>
                  <w:shd w:val="clear" w:color="auto" w:fill="auto"/>
                  <w:vAlign w:val="center"/>
                </w:tcPr>
                <w:p w14:paraId="66F6E227">
                  <w:pPr>
                    <w:pStyle w:val="17"/>
                    <w:adjustRightInd w:val="0"/>
                    <w:snapToGrid w:val="0"/>
                    <w:spacing w:line="276" w:lineRule="auto"/>
                    <w:ind w:left="0" w:right="0" w:firstLine="0"/>
                    <w:jc w:val="center"/>
                    <w:rPr>
                      <w:kern w:val="0"/>
                      <w:sz w:val="21"/>
                      <w:szCs w:val="21"/>
                    </w:rPr>
                  </w:pPr>
                  <w:r>
                    <w:rPr>
                      <w:kern w:val="0"/>
                      <w:sz w:val="21"/>
                      <w:szCs w:val="21"/>
                    </w:rPr>
                    <w:t>相符性</w:t>
                  </w:r>
                </w:p>
              </w:tc>
            </w:tr>
            <w:tr w14:paraId="4097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7" w:type="pct"/>
                  <w:vMerge w:val="restart"/>
                  <w:shd w:val="clear" w:color="auto" w:fill="auto"/>
                  <w:vAlign w:val="center"/>
                </w:tcPr>
                <w:p w14:paraId="6D31599F">
                  <w:pPr>
                    <w:pStyle w:val="17"/>
                    <w:adjustRightInd w:val="0"/>
                    <w:snapToGrid w:val="0"/>
                    <w:spacing w:line="276" w:lineRule="auto"/>
                    <w:ind w:left="0" w:right="0" w:firstLine="0"/>
                    <w:jc w:val="center"/>
                    <w:rPr>
                      <w:bCs/>
                      <w:kern w:val="0"/>
                      <w:sz w:val="21"/>
                      <w:szCs w:val="21"/>
                    </w:rPr>
                  </w:pPr>
                  <w:r>
                    <w:rPr>
                      <w:bCs/>
                      <w:kern w:val="0"/>
                      <w:sz w:val="21"/>
                      <w:szCs w:val="21"/>
                    </w:rPr>
                    <w:t>《睢县2024年蓝天保卫战实施方案》</w:t>
                  </w:r>
                </w:p>
              </w:tc>
              <w:tc>
                <w:tcPr>
                  <w:tcW w:w="2803" w:type="pct"/>
                  <w:shd w:val="clear" w:color="auto" w:fill="auto"/>
                  <w:vAlign w:val="center"/>
                </w:tcPr>
                <w:p w14:paraId="6C241AA4">
                  <w:pPr>
                    <w:pStyle w:val="17"/>
                    <w:adjustRightInd w:val="0"/>
                    <w:snapToGrid w:val="0"/>
                    <w:spacing w:line="276" w:lineRule="auto"/>
                    <w:ind w:left="0" w:right="0" w:firstLine="0"/>
                    <w:rPr>
                      <w:bCs/>
                      <w:kern w:val="0"/>
                      <w:sz w:val="21"/>
                      <w:szCs w:val="21"/>
                    </w:rPr>
                  </w:pPr>
                  <w:r>
                    <w:rPr>
                      <w:kern w:val="0"/>
                      <w:sz w:val="21"/>
                      <w:szCs w:val="21"/>
                    </w:rPr>
                    <w:t>1.依法依规淘汰落后低效产能。制定年度落后产能退出工作方案，排查建立落后产能淘汰任务台账。研究制定烧结砖瓦行业整合提升方案，推动6000万标砖/年以下和城市规划区内的烧结砖及烧结空心砌块生产线有序退出。对烧结砖瓦企业关停退出实施逐年递减的资金奖补方式，对2025年之后完成的，不再给予资金奖补。</w:t>
                  </w:r>
                </w:p>
              </w:tc>
              <w:tc>
                <w:tcPr>
                  <w:tcW w:w="1301" w:type="pct"/>
                  <w:shd w:val="clear" w:color="auto" w:fill="auto"/>
                  <w:vAlign w:val="center"/>
                </w:tcPr>
                <w:p w14:paraId="0580235B">
                  <w:pPr>
                    <w:pStyle w:val="15"/>
                    <w:spacing w:line="276" w:lineRule="auto"/>
                    <w:jc w:val="both"/>
                    <w:rPr>
                      <w:bCs/>
                      <w:sz w:val="21"/>
                      <w:szCs w:val="21"/>
                    </w:rPr>
                  </w:pPr>
                  <w:r>
                    <w:rPr>
                      <w:sz w:val="21"/>
                      <w:szCs w:val="21"/>
                    </w:rPr>
                    <w:t>本项目为废弃资源综合利用业，</w:t>
                  </w:r>
                  <w:r>
                    <w:rPr>
                      <w:bCs/>
                      <w:sz w:val="21"/>
                      <w:szCs w:val="21"/>
                    </w:rPr>
                    <w:t>不属于</w:t>
                  </w:r>
                  <w:r>
                    <w:rPr>
                      <w:sz w:val="21"/>
                      <w:szCs w:val="21"/>
                    </w:rPr>
                    <w:t>钢铁冶炼、烧结砖瓦等</w:t>
                  </w:r>
                  <w:r>
                    <w:rPr>
                      <w:sz w:val="21"/>
                      <w:szCs w:val="16"/>
                    </w:rPr>
                    <w:t>方案所列</w:t>
                  </w:r>
                  <w:r>
                    <w:rPr>
                      <w:sz w:val="21"/>
                      <w:szCs w:val="21"/>
                    </w:rPr>
                    <w:t>淘汰落后产能</w:t>
                  </w:r>
                  <w:r>
                    <w:rPr>
                      <w:bCs/>
                      <w:sz w:val="21"/>
                      <w:szCs w:val="21"/>
                    </w:rPr>
                    <w:t>。</w:t>
                  </w:r>
                </w:p>
              </w:tc>
              <w:tc>
                <w:tcPr>
                  <w:tcW w:w="429" w:type="pct"/>
                  <w:shd w:val="clear" w:color="auto" w:fill="auto"/>
                  <w:vAlign w:val="center"/>
                </w:tcPr>
                <w:p w14:paraId="2E9B7496">
                  <w:pPr>
                    <w:pStyle w:val="17"/>
                    <w:adjustRightInd w:val="0"/>
                    <w:snapToGrid w:val="0"/>
                    <w:spacing w:line="276" w:lineRule="auto"/>
                    <w:ind w:left="0" w:right="0" w:firstLine="0"/>
                    <w:jc w:val="center"/>
                    <w:rPr>
                      <w:bCs/>
                      <w:kern w:val="0"/>
                      <w:sz w:val="21"/>
                      <w:szCs w:val="21"/>
                    </w:rPr>
                  </w:pPr>
                  <w:r>
                    <w:rPr>
                      <w:bCs/>
                      <w:kern w:val="0"/>
                      <w:sz w:val="21"/>
                      <w:szCs w:val="21"/>
                    </w:rPr>
                    <w:t>相符</w:t>
                  </w:r>
                </w:p>
              </w:tc>
            </w:tr>
            <w:tr w14:paraId="6F04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7" w:type="pct"/>
                  <w:vMerge w:val="continue"/>
                  <w:shd w:val="clear" w:color="auto" w:fill="auto"/>
                  <w:vAlign w:val="center"/>
                </w:tcPr>
                <w:p w14:paraId="2FA80CB7">
                  <w:pPr>
                    <w:pStyle w:val="17"/>
                    <w:adjustRightInd w:val="0"/>
                    <w:snapToGrid w:val="0"/>
                    <w:spacing w:line="276" w:lineRule="auto"/>
                    <w:ind w:left="0" w:right="0" w:firstLine="0"/>
                    <w:jc w:val="center"/>
                    <w:rPr>
                      <w:bCs/>
                      <w:kern w:val="0"/>
                      <w:sz w:val="21"/>
                      <w:szCs w:val="21"/>
                    </w:rPr>
                  </w:pPr>
                </w:p>
              </w:tc>
              <w:tc>
                <w:tcPr>
                  <w:tcW w:w="2803" w:type="pct"/>
                  <w:shd w:val="clear" w:color="auto" w:fill="auto"/>
                  <w:vAlign w:val="center"/>
                </w:tcPr>
                <w:p w14:paraId="687362E3">
                  <w:pPr>
                    <w:pStyle w:val="17"/>
                    <w:adjustRightInd w:val="0"/>
                    <w:snapToGrid w:val="0"/>
                    <w:spacing w:line="276" w:lineRule="auto"/>
                    <w:ind w:left="0" w:right="0" w:firstLine="0"/>
                    <w:jc w:val="center"/>
                    <w:rPr>
                      <w:b/>
                      <w:bCs/>
                      <w:kern w:val="0"/>
                      <w:sz w:val="21"/>
                      <w:szCs w:val="21"/>
                      <w:u w:val="single"/>
                    </w:rPr>
                  </w:pPr>
                  <w:r>
                    <w:rPr>
                      <w:b/>
                      <w:bCs/>
                      <w:kern w:val="0"/>
                      <w:sz w:val="21"/>
                      <w:szCs w:val="21"/>
                      <w:u w:val="single"/>
                    </w:rPr>
                    <w:t>11.开展低效失效设施排查整治。制定工业炉窑、锅炉、涉VOCs等重点行业低效失效治理设施排查整治方案，建立整治提升企业清单，重点关注水喷淋脱硫、简易碱法脱硫、简易氨法脱硫脱硝、微生物脱硝、单一水膜(浴)除尘、湿法除尘脱硫一体化等脱硫脱硝除尘工艺，单一低温等离子、光氧化、光催化、非水溶性VOCs废气采用单一水喷淋吸收等VOCs 治理工艺及上述工艺的组合(异味治理除外)，处理机制不明、无法通过药剂或副产物进行污染物脱除效果评估的治理工艺，对无法稳定达标排放的，通过更换适宜高效治理工艺、清洁能源替代、原辅材料源头替代、关停淘汰等方式实施分类整治，对人工投加脱硫脱硝剂的简易设施实施自动化改造，取缔直接向烟道内喷洒脱硫脱硝剂等敷衍式治理工艺，完成企业低效失效设施治理。2024年10月底前完成排查工作，对于能立行立改的问题，督促企业抓紧整改到位;确需一定整改周期的，明确提升改造措施和时限，未按时完成提升改造的纳入秋冬季生产调控范围。</w:t>
                  </w:r>
                </w:p>
              </w:tc>
              <w:tc>
                <w:tcPr>
                  <w:tcW w:w="1301" w:type="pct"/>
                  <w:shd w:val="clear" w:color="auto" w:fill="auto"/>
                  <w:vAlign w:val="center"/>
                </w:tcPr>
                <w:p w14:paraId="7DADFDDD">
                  <w:pPr>
                    <w:pStyle w:val="17"/>
                    <w:adjustRightInd w:val="0"/>
                    <w:snapToGrid w:val="0"/>
                    <w:spacing w:line="276" w:lineRule="auto"/>
                    <w:ind w:left="0" w:right="0" w:firstLine="0"/>
                    <w:jc w:val="center"/>
                    <w:rPr>
                      <w:b/>
                      <w:bCs/>
                      <w:kern w:val="0"/>
                      <w:sz w:val="21"/>
                      <w:szCs w:val="21"/>
                      <w:u w:val="single"/>
                    </w:rPr>
                  </w:pPr>
                  <w:r>
                    <w:rPr>
                      <w:b/>
                      <w:bCs/>
                      <w:sz w:val="21"/>
                      <w:szCs w:val="21"/>
                      <w:u w:val="single"/>
                    </w:rPr>
                    <w:t>本项目</w:t>
                  </w:r>
                  <w:r>
                    <w:rPr>
                      <w:b/>
                      <w:bCs/>
                      <w:kern w:val="0"/>
                      <w:sz w:val="21"/>
                      <w:szCs w:val="21"/>
                      <w:u w:val="single"/>
                    </w:rPr>
                    <w:t>热熔挤出工序废气采用2套水喷淋+除雾器+活性炭吸附/脱附+RCO装置进行治理</w:t>
                  </w:r>
                  <w:r>
                    <w:rPr>
                      <w:b/>
                      <w:bCs/>
                      <w:sz w:val="21"/>
                      <w:szCs w:val="21"/>
                      <w:u w:val="single"/>
                    </w:rPr>
                    <w:t>，不属于方案所列低效、失效治理设施。</w:t>
                  </w:r>
                </w:p>
              </w:tc>
              <w:tc>
                <w:tcPr>
                  <w:tcW w:w="429" w:type="pct"/>
                  <w:shd w:val="clear" w:color="auto" w:fill="auto"/>
                  <w:vAlign w:val="center"/>
                </w:tcPr>
                <w:p w14:paraId="2EE3C442">
                  <w:pPr>
                    <w:pStyle w:val="17"/>
                    <w:adjustRightInd w:val="0"/>
                    <w:snapToGrid w:val="0"/>
                    <w:spacing w:line="276" w:lineRule="auto"/>
                    <w:ind w:left="0" w:right="0" w:firstLine="0"/>
                    <w:jc w:val="center"/>
                    <w:rPr>
                      <w:bCs/>
                      <w:kern w:val="0"/>
                      <w:sz w:val="21"/>
                      <w:szCs w:val="21"/>
                    </w:rPr>
                  </w:pPr>
                  <w:r>
                    <w:rPr>
                      <w:bCs/>
                      <w:kern w:val="0"/>
                      <w:sz w:val="21"/>
                      <w:szCs w:val="21"/>
                    </w:rPr>
                    <w:t>相符</w:t>
                  </w:r>
                </w:p>
              </w:tc>
            </w:tr>
            <w:tr w14:paraId="447E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7" w:type="pct"/>
                  <w:vMerge w:val="continue"/>
                  <w:shd w:val="clear" w:color="auto" w:fill="auto"/>
                  <w:vAlign w:val="center"/>
                </w:tcPr>
                <w:p w14:paraId="04D5610E">
                  <w:pPr>
                    <w:pStyle w:val="17"/>
                    <w:adjustRightInd w:val="0"/>
                    <w:snapToGrid w:val="0"/>
                    <w:spacing w:line="276" w:lineRule="auto"/>
                    <w:ind w:left="0" w:right="0" w:firstLine="0"/>
                    <w:jc w:val="center"/>
                    <w:rPr>
                      <w:bCs/>
                      <w:kern w:val="0"/>
                      <w:sz w:val="21"/>
                      <w:szCs w:val="21"/>
                    </w:rPr>
                  </w:pPr>
                </w:p>
              </w:tc>
              <w:tc>
                <w:tcPr>
                  <w:tcW w:w="2803" w:type="pct"/>
                  <w:shd w:val="clear" w:color="auto" w:fill="auto"/>
                  <w:vAlign w:val="center"/>
                </w:tcPr>
                <w:p w14:paraId="4B6D7943">
                  <w:pPr>
                    <w:pStyle w:val="17"/>
                    <w:adjustRightInd w:val="0"/>
                    <w:snapToGrid w:val="0"/>
                    <w:spacing w:line="276" w:lineRule="auto"/>
                    <w:ind w:left="0" w:right="0" w:firstLine="0"/>
                    <w:jc w:val="center"/>
                    <w:rPr>
                      <w:kern w:val="0"/>
                      <w:sz w:val="21"/>
                      <w:szCs w:val="21"/>
                    </w:rPr>
                  </w:pPr>
                  <w:r>
                    <w:rPr>
                      <w:kern w:val="0"/>
                      <w:sz w:val="21"/>
                      <w:szCs w:val="21"/>
                    </w:rPr>
                    <w:t>9.实施挥发性有机物综合治理。按照“可替尽替、应代尽代”的原则，加快推进涉VOCs企业低VOCs含量原辅材料替代；加强VOCs全流程综合治理，加大蓄热式氧化燃烧(RTO)、蓄热式催化燃烧(RCO)、催化燃烧(CO)、沸石转轮吸附浓缩等高效治理技术推广力度，完成涉VOCs企业综合整治；对企业含VOCs有机废水储罐、装置区集水井(池)完成有机废气收集密闭化改造；对企业活性炭装填量、更换周期实施编码登记，实现从购买、更换到处置的全过程可回溯管理；对污水处理设施排放的高浓度有机废气实施单独收集处理；加强火炬燃烧装置监管，火炬系统、煤气放散管安装温度监控、废气流量计、助燃气体流量计，相关数据接入DCS系统。排查建立挥发性有机物综合治理清单台账，2024年年底前，完成治理任务，全面提升企业V0Cs治理水平。</w:t>
                  </w:r>
                </w:p>
              </w:tc>
              <w:tc>
                <w:tcPr>
                  <w:tcW w:w="1301" w:type="pct"/>
                  <w:shd w:val="clear" w:color="auto" w:fill="auto"/>
                  <w:vAlign w:val="center"/>
                </w:tcPr>
                <w:p w14:paraId="78E26640">
                  <w:pPr>
                    <w:pStyle w:val="17"/>
                    <w:adjustRightInd w:val="0"/>
                    <w:snapToGrid w:val="0"/>
                    <w:spacing w:line="276" w:lineRule="auto"/>
                    <w:ind w:left="0" w:right="0" w:firstLine="0"/>
                    <w:jc w:val="center"/>
                    <w:rPr>
                      <w:bCs/>
                      <w:kern w:val="0"/>
                      <w:sz w:val="21"/>
                      <w:szCs w:val="21"/>
                    </w:rPr>
                  </w:pPr>
                  <w:r>
                    <w:rPr>
                      <w:kern w:val="0"/>
                      <w:sz w:val="21"/>
                      <w:szCs w:val="21"/>
                    </w:rPr>
                    <w:t>评价要求企业对活性炭装填量、更换周期实施编码登记，实现从购买、更换到处置的全过程可回溯管理</w:t>
                  </w:r>
                </w:p>
              </w:tc>
              <w:tc>
                <w:tcPr>
                  <w:tcW w:w="429" w:type="pct"/>
                  <w:shd w:val="clear" w:color="auto" w:fill="auto"/>
                  <w:vAlign w:val="center"/>
                </w:tcPr>
                <w:p w14:paraId="4DB28D06">
                  <w:pPr>
                    <w:pStyle w:val="17"/>
                    <w:adjustRightInd w:val="0"/>
                    <w:snapToGrid w:val="0"/>
                    <w:spacing w:line="276" w:lineRule="auto"/>
                    <w:ind w:left="0" w:right="0" w:firstLine="0"/>
                    <w:jc w:val="center"/>
                    <w:rPr>
                      <w:bCs/>
                      <w:kern w:val="0"/>
                      <w:sz w:val="21"/>
                      <w:szCs w:val="21"/>
                    </w:rPr>
                  </w:pPr>
                  <w:r>
                    <w:rPr>
                      <w:bCs/>
                      <w:kern w:val="0"/>
                      <w:sz w:val="21"/>
                      <w:szCs w:val="21"/>
                    </w:rPr>
                    <w:t>相符</w:t>
                  </w:r>
                </w:p>
              </w:tc>
            </w:tr>
            <w:tr w14:paraId="7472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9" w:hRule="atLeast"/>
              </w:trPr>
              <w:tc>
                <w:tcPr>
                  <w:tcW w:w="467" w:type="pct"/>
                  <w:shd w:val="clear" w:color="auto" w:fill="auto"/>
                  <w:vAlign w:val="center"/>
                </w:tcPr>
                <w:p w14:paraId="58777A30">
                  <w:pPr>
                    <w:pStyle w:val="17"/>
                    <w:adjustRightInd w:val="0"/>
                    <w:snapToGrid w:val="0"/>
                    <w:spacing w:line="276" w:lineRule="auto"/>
                    <w:ind w:left="0" w:right="0" w:firstLine="0"/>
                    <w:jc w:val="center"/>
                    <w:rPr>
                      <w:kern w:val="0"/>
                      <w:sz w:val="21"/>
                      <w:szCs w:val="21"/>
                    </w:rPr>
                  </w:pPr>
                  <w:r>
                    <w:rPr>
                      <w:kern w:val="0"/>
                      <w:sz w:val="21"/>
                      <w:szCs w:val="21"/>
                    </w:rPr>
                    <w:t>《睢县2024年碧水保卫战实施方案》</w:t>
                  </w:r>
                </w:p>
              </w:tc>
              <w:tc>
                <w:tcPr>
                  <w:tcW w:w="2803" w:type="pct"/>
                  <w:shd w:val="clear" w:color="auto" w:fill="auto"/>
                  <w:vAlign w:val="center"/>
                </w:tcPr>
                <w:p w14:paraId="25F2A43E">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22.严格防范水生态环境风险。以涉危涉重企业、工业园区等为重点，强化应急设施建设。加强“一废一品一重”风险调查。完善上下游、跨区域的应急联动机制。进一步加强重点饮用水水源地河流、重要跨界河流以及其他敏感水体风险防控，推动重点河流突发水污染事件“一河一策一图”全覆盖，强化重点区域污染监控预警，提高水环境风险防控和应急处置能力。加强汛期有关部门联防联控，防范汛期水环境风险。</w:t>
                  </w:r>
                </w:p>
              </w:tc>
              <w:tc>
                <w:tcPr>
                  <w:tcW w:w="1301" w:type="pct"/>
                  <w:shd w:val="clear" w:color="auto" w:fill="auto"/>
                  <w:vAlign w:val="center"/>
                </w:tcPr>
                <w:p w14:paraId="33326C7E">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项目不涉及重金属，按要求落实相关环境风险防范措施，编制突发环境事件应急预案。</w:t>
                  </w:r>
                </w:p>
              </w:tc>
              <w:tc>
                <w:tcPr>
                  <w:tcW w:w="429" w:type="pct"/>
                  <w:shd w:val="clear" w:color="auto" w:fill="auto"/>
                  <w:vAlign w:val="center"/>
                </w:tcPr>
                <w:p w14:paraId="753DADAE">
                  <w:pPr>
                    <w:pStyle w:val="17"/>
                    <w:adjustRightInd w:val="0"/>
                    <w:snapToGrid w:val="0"/>
                    <w:spacing w:line="276" w:lineRule="auto"/>
                    <w:ind w:left="0" w:right="0" w:firstLine="0"/>
                    <w:jc w:val="center"/>
                    <w:rPr>
                      <w:bCs/>
                      <w:kern w:val="0"/>
                      <w:sz w:val="21"/>
                      <w:szCs w:val="21"/>
                    </w:rPr>
                  </w:pPr>
                  <w:r>
                    <w:rPr>
                      <w:bCs/>
                      <w:kern w:val="0"/>
                      <w:sz w:val="21"/>
                      <w:szCs w:val="21"/>
                    </w:rPr>
                    <w:t>相符</w:t>
                  </w:r>
                </w:p>
              </w:tc>
            </w:tr>
            <w:tr w14:paraId="22C2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7" w:type="pct"/>
                  <w:vMerge w:val="restart"/>
                  <w:shd w:val="clear" w:color="auto" w:fill="auto"/>
                  <w:vAlign w:val="center"/>
                </w:tcPr>
                <w:p w14:paraId="4B03707B">
                  <w:pPr>
                    <w:pStyle w:val="17"/>
                    <w:adjustRightInd w:val="0"/>
                    <w:snapToGrid w:val="0"/>
                    <w:spacing w:line="276" w:lineRule="auto"/>
                    <w:ind w:left="0" w:right="0" w:firstLine="0"/>
                    <w:jc w:val="center"/>
                    <w:rPr>
                      <w:kern w:val="0"/>
                      <w:sz w:val="21"/>
                      <w:szCs w:val="21"/>
                    </w:rPr>
                  </w:pPr>
                  <w:r>
                    <w:rPr>
                      <w:kern w:val="0"/>
                      <w:sz w:val="21"/>
                      <w:szCs w:val="21"/>
                    </w:rPr>
                    <w:t>《睢县2024年净土保卫战实施方案》</w:t>
                  </w:r>
                </w:p>
              </w:tc>
              <w:tc>
                <w:tcPr>
                  <w:tcW w:w="2803" w:type="pct"/>
                  <w:shd w:val="clear" w:color="auto" w:fill="auto"/>
                  <w:vAlign w:val="center"/>
                </w:tcPr>
                <w:p w14:paraId="5440FA9A">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2.强化在产企业土壤污染源头防控。完成土壤污染重点监管单位名录更新，并向社会公开。指导新纳入的重点监管单位本年度内开展一次隐患排查、自行监测。做好土壤污染重点监管单位隐患排查“回头看”工作，6月底前完成抽查，抽查比例不低于 20%。</w:t>
                  </w:r>
                </w:p>
              </w:tc>
              <w:tc>
                <w:tcPr>
                  <w:tcW w:w="1301" w:type="pct"/>
                  <w:shd w:val="clear" w:color="auto" w:fill="auto"/>
                  <w:vAlign w:val="center"/>
                </w:tcPr>
                <w:p w14:paraId="2FC99D03">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本项目不属于土壤污染重点监管单位，车间内采取分区防渗措施，从源头防止土壤污染。</w:t>
                  </w:r>
                </w:p>
              </w:tc>
              <w:tc>
                <w:tcPr>
                  <w:tcW w:w="429" w:type="pct"/>
                  <w:shd w:val="clear" w:color="auto" w:fill="auto"/>
                  <w:vAlign w:val="center"/>
                </w:tcPr>
                <w:p w14:paraId="75B23D4A">
                  <w:pPr>
                    <w:pStyle w:val="17"/>
                    <w:adjustRightInd w:val="0"/>
                    <w:snapToGrid w:val="0"/>
                    <w:spacing w:line="276" w:lineRule="auto"/>
                    <w:ind w:left="0" w:right="0" w:firstLine="0"/>
                    <w:jc w:val="center"/>
                    <w:rPr>
                      <w:bCs/>
                      <w:kern w:val="0"/>
                      <w:sz w:val="21"/>
                      <w:szCs w:val="21"/>
                    </w:rPr>
                  </w:pPr>
                  <w:r>
                    <w:rPr>
                      <w:bCs/>
                      <w:kern w:val="0"/>
                      <w:sz w:val="21"/>
                      <w:szCs w:val="21"/>
                    </w:rPr>
                    <w:t>相符</w:t>
                  </w:r>
                </w:p>
              </w:tc>
            </w:tr>
            <w:tr w14:paraId="409F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pct"/>
                  <w:vMerge w:val="continue"/>
                  <w:shd w:val="clear" w:color="auto" w:fill="auto"/>
                  <w:vAlign w:val="center"/>
                </w:tcPr>
                <w:p w14:paraId="5C04B2F2">
                  <w:pPr>
                    <w:pStyle w:val="17"/>
                    <w:adjustRightInd w:val="0"/>
                    <w:snapToGrid w:val="0"/>
                    <w:spacing w:line="276" w:lineRule="auto"/>
                    <w:ind w:left="0" w:right="0" w:firstLine="0"/>
                    <w:jc w:val="center"/>
                    <w:rPr>
                      <w:kern w:val="0"/>
                      <w:sz w:val="21"/>
                      <w:szCs w:val="21"/>
                    </w:rPr>
                  </w:pPr>
                </w:p>
              </w:tc>
              <w:tc>
                <w:tcPr>
                  <w:tcW w:w="2803" w:type="pct"/>
                  <w:shd w:val="clear" w:color="auto" w:fill="auto"/>
                  <w:vAlign w:val="center"/>
                </w:tcPr>
                <w:p w14:paraId="22858DAE">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9.加强地下水污染风险管控。以“十四五”国家地下水环境质量考核点位为重点，落实地下水环境质量考核点位水质达标或改善措施，建立点位周边企业管控清单。</w:t>
                  </w:r>
                </w:p>
              </w:tc>
              <w:tc>
                <w:tcPr>
                  <w:tcW w:w="1301" w:type="pct"/>
                  <w:shd w:val="clear" w:color="auto" w:fill="auto"/>
                  <w:vAlign w:val="center"/>
                </w:tcPr>
                <w:p w14:paraId="76056067">
                  <w:pPr>
                    <w:spacing w:line="276" w:lineRule="auto"/>
                    <w:jc w:val="center"/>
                    <w:rPr>
                      <w:rFonts w:ascii="Times New Roman" w:hAnsi="Times New Roman" w:eastAsia="宋体" w:cs="Times New Roman"/>
                      <w:lang w:eastAsia="zh-CN"/>
                    </w:rPr>
                  </w:pPr>
                  <w:r>
                    <w:rPr>
                      <w:rFonts w:ascii="Times New Roman" w:hAnsi="Times New Roman" w:eastAsia="宋体" w:cs="Times New Roman"/>
                      <w:lang w:eastAsia="zh-CN"/>
                    </w:rPr>
                    <w:t>本项目采取分区防渗措施，基本不存在土壤、地下水环境污染途径。</w:t>
                  </w:r>
                </w:p>
              </w:tc>
              <w:tc>
                <w:tcPr>
                  <w:tcW w:w="429" w:type="pct"/>
                  <w:shd w:val="clear" w:color="auto" w:fill="auto"/>
                  <w:vAlign w:val="center"/>
                </w:tcPr>
                <w:p w14:paraId="190CC967">
                  <w:pPr>
                    <w:pStyle w:val="17"/>
                    <w:adjustRightInd w:val="0"/>
                    <w:snapToGrid w:val="0"/>
                    <w:spacing w:line="276" w:lineRule="auto"/>
                    <w:ind w:left="0" w:right="0" w:firstLine="0"/>
                    <w:jc w:val="center"/>
                    <w:rPr>
                      <w:bCs/>
                      <w:kern w:val="0"/>
                      <w:sz w:val="21"/>
                      <w:szCs w:val="21"/>
                    </w:rPr>
                  </w:pPr>
                  <w:r>
                    <w:rPr>
                      <w:kern w:val="0"/>
                      <w:sz w:val="21"/>
                      <w:szCs w:val="21"/>
                    </w:rPr>
                    <w:t>相符</w:t>
                  </w:r>
                </w:p>
              </w:tc>
            </w:tr>
            <w:tr w14:paraId="7AC4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7" w:type="pct"/>
                  <w:shd w:val="clear" w:color="auto" w:fill="auto"/>
                  <w:vAlign w:val="center"/>
                </w:tcPr>
                <w:p w14:paraId="632427A3">
                  <w:pPr>
                    <w:pStyle w:val="17"/>
                    <w:adjustRightInd w:val="0"/>
                    <w:snapToGrid w:val="0"/>
                    <w:spacing w:line="276" w:lineRule="auto"/>
                    <w:ind w:left="0" w:right="0" w:firstLine="0"/>
                    <w:jc w:val="center"/>
                    <w:rPr>
                      <w:kern w:val="0"/>
                      <w:sz w:val="21"/>
                      <w:szCs w:val="21"/>
                    </w:rPr>
                  </w:pPr>
                  <w:r>
                    <w:rPr>
                      <w:kern w:val="0"/>
                      <w:sz w:val="21"/>
                      <w:szCs w:val="21"/>
                    </w:rPr>
                    <w:t>《睢县2024年柴油货车污染治理攻坚战实施方案》</w:t>
                  </w:r>
                </w:p>
              </w:tc>
              <w:tc>
                <w:tcPr>
                  <w:tcW w:w="2803" w:type="pct"/>
                  <w:shd w:val="clear" w:color="auto" w:fill="auto"/>
                  <w:vAlign w:val="center"/>
                </w:tcPr>
                <w:p w14:paraId="43421991">
                  <w:pPr>
                    <w:pStyle w:val="17"/>
                    <w:adjustRightInd w:val="0"/>
                    <w:snapToGrid w:val="0"/>
                    <w:spacing w:line="276" w:lineRule="auto"/>
                    <w:ind w:left="0" w:right="0" w:firstLine="0"/>
                    <w:jc w:val="center"/>
                    <w:rPr>
                      <w:kern w:val="0"/>
                      <w:sz w:val="21"/>
                      <w:szCs w:val="21"/>
                    </w:rPr>
                  </w:pPr>
                  <w:r>
                    <w:rPr>
                      <w:kern w:val="0"/>
                      <w:sz w:val="21"/>
                      <w:szCs w:val="21"/>
                    </w:rPr>
                    <w:t>1.提升重点行业清洁运输比例。推进重点行业企业使用铁路、管道或新能源汽车等方式运输，加快提升重点行业清洁运输比例。加快推进建材(含砂石骨料)行业使用清洁方式运输。鼓励企业等单位采取多种方式，推进内部转运车辆和外部短距离运输车辆全部使用新能源车。</w:t>
                  </w:r>
                </w:p>
              </w:tc>
              <w:tc>
                <w:tcPr>
                  <w:tcW w:w="1301" w:type="pct"/>
                  <w:shd w:val="clear" w:color="auto" w:fill="auto"/>
                  <w:vAlign w:val="center"/>
                </w:tcPr>
                <w:p w14:paraId="28662BB0">
                  <w:pPr>
                    <w:pStyle w:val="17"/>
                    <w:adjustRightInd w:val="0"/>
                    <w:snapToGrid w:val="0"/>
                    <w:spacing w:line="276" w:lineRule="auto"/>
                    <w:ind w:left="0" w:right="0" w:firstLine="0"/>
                    <w:jc w:val="center"/>
                    <w:rPr>
                      <w:kern w:val="0"/>
                      <w:sz w:val="21"/>
                      <w:szCs w:val="21"/>
                    </w:rPr>
                  </w:pPr>
                  <w:r>
                    <w:rPr>
                      <w:kern w:val="0"/>
                      <w:sz w:val="21"/>
                      <w:szCs w:val="21"/>
                    </w:rPr>
                    <w:t>本项目按照《河南省重污染天气通用行业应急减排措施制定技术指南》（2024修订稿）涉VOCs企业绩效引领指标要求进行建设，运输方式符合相关要求。</w:t>
                  </w:r>
                </w:p>
              </w:tc>
              <w:tc>
                <w:tcPr>
                  <w:tcW w:w="429" w:type="pct"/>
                  <w:shd w:val="clear" w:color="auto" w:fill="auto"/>
                  <w:vAlign w:val="center"/>
                </w:tcPr>
                <w:p w14:paraId="77BFAA75">
                  <w:pPr>
                    <w:spacing w:line="276" w:lineRule="auto"/>
                    <w:ind w:left="-63" w:leftChars="-30" w:right="-63" w:rightChars="-30"/>
                    <w:jc w:val="center"/>
                    <w:rPr>
                      <w:rFonts w:ascii="Times New Roman" w:hAnsi="Times New Roman" w:eastAsia="宋体" w:cs="Times New Roman"/>
                      <w:lang w:eastAsia="zh-CN"/>
                    </w:rPr>
                  </w:pPr>
                  <w:r>
                    <w:rPr>
                      <w:rFonts w:ascii="Times New Roman" w:hAnsi="Times New Roman" w:eastAsia="宋体" w:cs="Times New Roman"/>
                      <w:lang w:eastAsia="zh-CN"/>
                    </w:rPr>
                    <w:t>相符</w:t>
                  </w:r>
                </w:p>
              </w:tc>
            </w:tr>
          </w:tbl>
          <w:p w14:paraId="20E46320">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由上表可知，本项目满足睢环委办﹝2024﹞5号的相关要求。</w:t>
            </w:r>
          </w:p>
          <w:p w14:paraId="7211F046">
            <w:pPr>
              <w:spacing w:line="360" w:lineRule="auto"/>
              <w:rPr>
                <w:rFonts w:ascii="Times New Roman" w:hAnsi="Times New Roman" w:eastAsia="宋体" w:cs="Times New Roman"/>
                <w:b/>
                <w:sz w:val="24"/>
                <w:lang w:eastAsia="zh-CN"/>
              </w:rPr>
            </w:pPr>
            <w:r>
              <w:rPr>
                <w:rFonts w:ascii="Times New Roman" w:hAnsi="Times New Roman" w:eastAsia="宋体" w:cs="Times New Roman"/>
                <w:b/>
                <w:bCs/>
                <w:sz w:val="24"/>
                <w:lang w:eastAsia="zh-CN"/>
              </w:rPr>
              <w:t>4、</w:t>
            </w:r>
            <w:r>
              <w:rPr>
                <w:rFonts w:ascii="Times New Roman" w:hAnsi="Times New Roman" w:eastAsia="宋体" w:cs="Times New Roman"/>
                <w:b/>
                <w:sz w:val="24"/>
                <w:lang w:eastAsia="zh-CN"/>
              </w:rPr>
              <w:t>与《国家发改委生态环境部关于印发“十四五”塑料污染治理行动方案的通知》（发改环资〔2021〕1298号）相符性分析</w:t>
            </w:r>
          </w:p>
          <w:p w14:paraId="1B820E1F">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《国家发改委生态环境部关于印发“十四五”塑料污染治理行动方案的通知》（发改环资〔2021〕1298号）相关内容如下：</w:t>
            </w:r>
          </w:p>
          <w:p w14:paraId="673E1B8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（二）加快推进塑料废弃物规范回收利用和处置</w:t>
            </w:r>
          </w:p>
          <w:p w14:paraId="19C3679A">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加强塑料废弃物规范回收和清运。结合生活垃圾分类，推进城市再生资源回收网点与生活垃圾分类网点融合，在大型社区、写字楼、商场、医院、学校、场馆等地，合理布局生活垃圾分类收集设施设备，提高塑料废弃物收集转运效率，提升塑料废弃物回收规范化水平。（住房和城乡建设部、商务部、国管局按职责分工负责）进一步加强公路、铁路、水运、民航等旅客运输领域塑料废弃物规范收集，推动交通运输工具收集、场站接收与城市公共转运处置体系的有效衔接。（交通运输部、住房和城乡建设部、国家铁路局、民航局按职责分工负责）。鼓励电子商务平台（含外卖平台）、快递企业与环卫单位、回收企业等开展多方合作，加大快递包装、外卖餐盒等塑料废弃物规范回收力度。（商务部、住房和城乡建设部、国家邮政局按职责分工负责）支持供销合作社大力开展塑料废弃物规范回收。</w:t>
            </w:r>
          </w:p>
          <w:p w14:paraId="59587AF2">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加大塑料废弃物再生利用。支持塑料废弃物再生利用项目建设，发布废塑料综合利用规范企业名单，引导相关项目向资源循环利用基地、工业资源综合利用基地等园区集聚，推动塑料废弃物再生利用产业规模化、规范化、清洁化发展。（国家发展改革委、工业和信息化部、生态环境部按职责分工负责）加强塑料废弃物再生利用企业的环境监管，加大对小散乱企业和违法违规行为的整治力度，防止二次污染。（生态环境部负责）完善再生塑料有关标准，加快推广应用废塑料再生利用先进适用技术装备，鼓励塑料废弃物同级化、高附加值利用。</w:t>
            </w:r>
          </w:p>
          <w:p w14:paraId="2E9423A7">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原料主要来自睢县及周边，评价要求企业运输废旧塑料应进行包装或用封闭的交通工具运输，装卸、运输过程中应确保包装完好，无废塑料遗洒，规范废弃塑料的回收与清运。本项目年破碎、清洗、热熔造粒20000吨废旧塑料，属于废旧资源回收再利用项目。项目建设符合《国家发改委生态环境部关于印发“十四五”塑料污染治理行动方案的通知》发改环资〔2021〕1298号要求。</w:t>
            </w:r>
          </w:p>
          <w:p w14:paraId="4900E8D5">
            <w:pPr>
              <w:spacing w:line="500" w:lineRule="exact"/>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5、本项目与</w:t>
            </w:r>
            <w:bookmarkStart w:id="7" w:name="OLE_LINK12"/>
            <w:r>
              <w:rPr>
                <w:rFonts w:ascii="Times New Roman" w:hAnsi="Times New Roman" w:eastAsia="宋体" w:cs="Times New Roman"/>
                <w:b/>
                <w:bCs/>
                <w:sz w:val="24"/>
                <w:lang w:eastAsia="zh-CN"/>
              </w:rPr>
              <w:t>睢县生态环境保护委员会办公室关于印发</w:t>
            </w:r>
            <w:bookmarkStart w:id="8" w:name="OLE_LINK35"/>
            <w:r>
              <w:rPr>
                <w:rFonts w:ascii="Times New Roman" w:hAnsi="Times New Roman" w:eastAsia="宋体" w:cs="Times New Roman"/>
                <w:b/>
                <w:bCs/>
                <w:sz w:val="24"/>
                <w:lang w:eastAsia="zh-CN"/>
              </w:rPr>
              <w:t>《睢县2024年挥发性有机物和臭氧污染防治工作方案》</w:t>
            </w:r>
            <w:bookmarkEnd w:id="8"/>
            <w:r>
              <w:rPr>
                <w:rFonts w:ascii="Times New Roman" w:hAnsi="Times New Roman" w:eastAsia="宋体" w:cs="Times New Roman"/>
                <w:b/>
                <w:bCs/>
                <w:sz w:val="24"/>
                <w:lang w:eastAsia="zh-CN"/>
              </w:rPr>
              <w:t>的通知</w:t>
            </w:r>
            <w:bookmarkEnd w:id="7"/>
            <w:r>
              <w:rPr>
                <w:rFonts w:ascii="Times New Roman" w:hAnsi="Times New Roman" w:eastAsia="宋体" w:cs="Times New Roman"/>
                <w:b/>
                <w:bCs/>
                <w:sz w:val="24"/>
                <w:lang w:eastAsia="zh-CN"/>
              </w:rPr>
              <w:t>相符性分析</w:t>
            </w:r>
          </w:p>
          <w:p w14:paraId="41A99566">
            <w:pPr>
              <w:spacing w:line="50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项目与《睢县2024年挥发性有机物和臭氧污染防治工作方案》相符性分析见下表。</w:t>
            </w:r>
          </w:p>
          <w:p w14:paraId="7F18BEDE">
            <w:pPr>
              <w:spacing w:line="500" w:lineRule="exact"/>
              <w:rPr>
                <w:rFonts w:ascii="Times New Roman" w:hAnsi="Times New Roman" w:eastAsia="宋体" w:cs="Times New Roman"/>
                <w:b/>
                <w:sz w:val="24"/>
                <w:lang w:eastAsia="zh-CN"/>
              </w:rPr>
            </w:pPr>
            <w:r>
              <w:rPr>
                <w:rFonts w:ascii="Times New Roman" w:hAnsi="Times New Roman" w:eastAsia="宋体" w:cs="Times New Roman"/>
                <w:b/>
                <w:sz w:val="24"/>
                <w:lang w:eastAsia="zh-CN"/>
              </w:rPr>
              <w:t>表11       本项目与挥发性有机物和臭氧污染防治工作方案相符性分析</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22"/>
              <w:gridCol w:w="1456"/>
              <w:gridCol w:w="722"/>
            </w:tblGrid>
            <w:tr w14:paraId="388D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639" w:type="pct"/>
                  <w:shd w:val="clear" w:color="auto" w:fill="auto"/>
                  <w:vAlign w:val="center"/>
                </w:tcPr>
                <w:p w14:paraId="6C82609A">
                  <w:pPr>
                    <w:pStyle w:val="17"/>
                    <w:autoSpaceDE w:val="0"/>
                    <w:autoSpaceDN w:val="0"/>
                    <w:adjustRightInd w:val="0"/>
                    <w:spacing w:line="276" w:lineRule="auto"/>
                    <w:ind w:left="0" w:right="0" w:firstLine="0"/>
                    <w:jc w:val="center"/>
                    <w:rPr>
                      <w:b/>
                      <w:bCs/>
                      <w:sz w:val="21"/>
                      <w:szCs w:val="21"/>
                    </w:rPr>
                  </w:pPr>
                  <w:r>
                    <w:rPr>
                      <w:b/>
                      <w:bCs/>
                      <w:sz w:val="21"/>
                      <w:szCs w:val="21"/>
                    </w:rPr>
                    <w:t>相关要求</w:t>
                  </w:r>
                </w:p>
              </w:tc>
              <w:tc>
                <w:tcPr>
                  <w:tcW w:w="910" w:type="pct"/>
                  <w:shd w:val="clear" w:color="auto" w:fill="auto"/>
                  <w:vAlign w:val="center"/>
                </w:tcPr>
                <w:p w14:paraId="186ACC3B">
                  <w:pPr>
                    <w:pStyle w:val="17"/>
                    <w:autoSpaceDE w:val="0"/>
                    <w:autoSpaceDN w:val="0"/>
                    <w:adjustRightInd w:val="0"/>
                    <w:spacing w:line="276" w:lineRule="auto"/>
                    <w:ind w:left="0" w:right="0" w:firstLine="0"/>
                    <w:jc w:val="center"/>
                    <w:rPr>
                      <w:b/>
                      <w:bCs/>
                      <w:sz w:val="21"/>
                      <w:szCs w:val="21"/>
                    </w:rPr>
                  </w:pPr>
                  <w:r>
                    <w:rPr>
                      <w:b/>
                      <w:bCs/>
                      <w:sz w:val="21"/>
                      <w:szCs w:val="21"/>
                    </w:rPr>
                    <w:t>本项目建设情况</w:t>
                  </w:r>
                </w:p>
              </w:tc>
              <w:tc>
                <w:tcPr>
                  <w:tcW w:w="451" w:type="pct"/>
                  <w:shd w:val="clear" w:color="auto" w:fill="auto"/>
                  <w:vAlign w:val="center"/>
                </w:tcPr>
                <w:p w14:paraId="4B911D71">
                  <w:pPr>
                    <w:pStyle w:val="17"/>
                    <w:autoSpaceDE w:val="0"/>
                    <w:autoSpaceDN w:val="0"/>
                    <w:adjustRightInd w:val="0"/>
                    <w:spacing w:line="276" w:lineRule="auto"/>
                    <w:ind w:left="0" w:right="0" w:firstLine="0"/>
                    <w:jc w:val="center"/>
                    <w:rPr>
                      <w:b/>
                      <w:bCs/>
                      <w:sz w:val="21"/>
                      <w:szCs w:val="21"/>
                    </w:rPr>
                  </w:pPr>
                  <w:r>
                    <w:rPr>
                      <w:b/>
                      <w:bCs/>
                      <w:sz w:val="21"/>
                      <w:szCs w:val="21"/>
                    </w:rPr>
                    <w:t>相符性分析</w:t>
                  </w:r>
                </w:p>
              </w:tc>
            </w:tr>
            <w:tr w14:paraId="03E1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3"/>
                  <w:shd w:val="clear" w:color="auto" w:fill="auto"/>
                  <w:vAlign w:val="center"/>
                </w:tcPr>
                <w:p w14:paraId="1823A1B2">
                  <w:pPr>
                    <w:pStyle w:val="17"/>
                    <w:autoSpaceDE w:val="0"/>
                    <w:autoSpaceDN w:val="0"/>
                    <w:adjustRightInd w:val="0"/>
                    <w:spacing w:line="276" w:lineRule="auto"/>
                    <w:ind w:left="0" w:right="0" w:firstLine="0"/>
                    <w:jc w:val="center"/>
                    <w:rPr>
                      <w:sz w:val="21"/>
                      <w:szCs w:val="21"/>
                    </w:rPr>
                  </w:pPr>
                  <w:r>
                    <w:rPr>
                      <w:sz w:val="21"/>
                      <w:szCs w:val="21"/>
                    </w:rPr>
                    <w:t>(一)实施低 VOCs 含量原辅材料替代</w:t>
                  </w:r>
                </w:p>
              </w:tc>
            </w:tr>
            <w:tr w14:paraId="6E05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639" w:type="pct"/>
                  <w:shd w:val="clear" w:color="auto" w:fill="auto"/>
                  <w:vAlign w:val="center"/>
                </w:tcPr>
                <w:p w14:paraId="6940B77D">
                  <w:pPr>
                    <w:pStyle w:val="17"/>
                    <w:autoSpaceDE w:val="0"/>
                    <w:autoSpaceDN w:val="0"/>
                    <w:adjustRightInd w:val="0"/>
                    <w:spacing w:line="276" w:lineRule="auto"/>
                    <w:ind w:left="0" w:right="0" w:firstLine="0"/>
                    <w:rPr>
                      <w:sz w:val="21"/>
                      <w:szCs w:val="21"/>
                    </w:rPr>
                  </w:pPr>
                  <w:r>
                    <w:rPr>
                      <w:sz w:val="21"/>
                      <w:szCs w:val="21"/>
                    </w:rPr>
                    <w:t>全面排查使用涂料、油墨、胶粘剂、清洗剂等原辅材料的企业，摸清涉VOCs产品类型、原辅材料使用量，建立清单台账，指导企业制定低VOCs原辅材料替代计划。工程机械制造、家具制造、钢结构、包装印刷、制鞋、人造板及其他含涂装工序行业，按照“可替尽替、应代尽代”的原则，2024年5月31日前，全面完成低VOCs原辅材料替代。房屋建筑和市政工程全面推广使用低VOCs含量涂料和胶粘剂，除特殊功能要求外，室内地坪施工、室外构筑物防护和城市道路交通标志基本使用低VOCs含量涂料。城市建成区严格控制生产和使用溶剂型涂料、油墨、胶粘剂、清洗剂等建设项目。原辅材料VOCs含量应满足低VOCs原辅材料含量限值。</w:t>
                  </w:r>
                </w:p>
              </w:tc>
              <w:tc>
                <w:tcPr>
                  <w:tcW w:w="910" w:type="pct"/>
                  <w:shd w:val="clear" w:color="auto" w:fill="auto"/>
                  <w:vAlign w:val="center"/>
                </w:tcPr>
                <w:p w14:paraId="7A9D3B71">
                  <w:pPr>
                    <w:pStyle w:val="17"/>
                    <w:autoSpaceDE w:val="0"/>
                    <w:autoSpaceDN w:val="0"/>
                    <w:adjustRightInd w:val="0"/>
                    <w:spacing w:line="276" w:lineRule="auto"/>
                    <w:ind w:left="0" w:right="0" w:firstLine="0"/>
                    <w:jc w:val="center"/>
                    <w:rPr>
                      <w:sz w:val="21"/>
                      <w:szCs w:val="21"/>
                    </w:rPr>
                  </w:pPr>
                  <w:r>
                    <w:rPr>
                      <w:color w:val="0000FF"/>
                      <w:sz w:val="21"/>
                      <w:szCs w:val="21"/>
                    </w:rPr>
                    <w:t>本项目原材料为废旧塑料，</w:t>
                  </w:r>
                  <w:r>
                    <w:rPr>
                      <w:rFonts w:hint="eastAsia"/>
                      <w:color w:val="0000FF"/>
                      <w:sz w:val="21"/>
                      <w:szCs w:val="21"/>
                    </w:rPr>
                    <w:t>产品为</w:t>
                  </w:r>
                  <w:r>
                    <w:rPr>
                      <w:color w:val="0000FF"/>
                      <w:sz w:val="21"/>
                      <w:szCs w:val="21"/>
                    </w:rPr>
                    <w:t>再生塑料颗粒，产品与原料</w:t>
                  </w:r>
                  <w:r>
                    <w:rPr>
                      <w:rFonts w:hint="eastAsia"/>
                      <w:color w:val="0000FF"/>
                      <w:sz w:val="21"/>
                      <w:szCs w:val="21"/>
                    </w:rPr>
                    <w:t>暂存</w:t>
                  </w:r>
                  <w:r>
                    <w:rPr>
                      <w:color w:val="0000FF"/>
                      <w:sz w:val="21"/>
                      <w:szCs w:val="21"/>
                    </w:rPr>
                    <w:t>过程中均不涉及VOCs</w:t>
                  </w:r>
                  <w:r>
                    <w:rPr>
                      <w:rFonts w:hint="eastAsia"/>
                      <w:color w:val="0000FF"/>
                      <w:sz w:val="21"/>
                      <w:szCs w:val="21"/>
                    </w:rPr>
                    <w:t>，</w:t>
                  </w:r>
                  <w:r>
                    <w:rPr>
                      <w:color w:val="0000FF"/>
                      <w:sz w:val="21"/>
                      <w:szCs w:val="21"/>
                    </w:rPr>
                    <w:t>仅在</w:t>
                  </w:r>
                  <w:r>
                    <w:rPr>
                      <w:rFonts w:hint="eastAsia"/>
                      <w:color w:val="0000FF"/>
                      <w:sz w:val="21"/>
                      <w:szCs w:val="21"/>
                    </w:rPr>
                    <w:t>废塑料</w:t>
                  </w:r>
                  <w:r>
                    <w:rPr>
                      <w:color w:val="0000FF"/>
                      <w:sz w:val="21"/>
                      <w:szCs w:val="21"/>
                    </w:rPr>
                    <w:t>热熔造粒时产生</w:t>
                  </w:r>
                  <w:r>
                    <w:rPr>
                      <w:rFonts w:hint="eastAsia"/>
                      <w:color w:val="0000FF"/>
                      <w:sz w:val="21"/>
                      <w:szCs w:val="21"/>
                    </w:rPr>
                    <w:t>VOC</w:t>
                  </w:r>
                  <w:r>
                    <w:rPr>
                      <w:color w:val="0000FF"/>
                      <w:sz w:val="21"/>
                      <w:szCs w:val="21"/>
                    </w:rPr>
                    <w:t>s，经收集</w:t>
                  </w:r>
                  <w:r>
                    <w:rPr>
                      <w:rFonts w:hint="eastAsia"/>
                      <w:color w:val="0000FF"/>
                      <w:sz w:val="21"/>
                      <w:szCs w:val="21"/>
                    </w:rPr>
                    <w:t>、</w:t>
                  </w:r>
                  <w:r>
                    <w:rPr>
                      <w:color w:val="0000FF"/>
                      <w:sz w:val="21"/>
                      <w:szCs w:val="21"/>
                    </w:rPr>
                    <w:t>治理后可达标排放</w:t>
                  </w:r>
                </w:p>
              </w:tc>
              <w:tc>
                <w:tcPr>
                  <w:tcW w:w="451" w:type="pct"/>
                  <w:shd w:val="clear" w:color="auto" w:fill="auto"/>
                  <w:vAlign w:val="center"/>
                </w:tcPr>
                <w:p w14:paraId="2F6BD3CB">
                  <w:pPr>
                    <w:pStyle w:val="17"/>
                    <w:autoSpaceDE w:val="0"/>
                    <w:autoSpaceDN w:val="0"/>
                    <w:adjustRightInd w:val="0"/>
                    <w:spacing w:line="276" w:lineRule="auto"/>
                    <w:ind w:left="0" w:right="0" w:firstLine="0"/>
                    <w:jc w:val="center"/>
                    <w:rPr>
                      <w:sz w:val="21"/>
                      <w:szCs w:val="21"/>
                    </w:rPr>
                  </w:pPr>
                  <w:r>
                    <w:rPr>
                      <w:sz w:val="21"/>
                      <w:szCs w:val="21"/>
                    </w:rPr>
                    <w:t>相符</w:t>
                  </w:r>
                </w:p>
              </w:tc>
            </w:tr>
            <w:tr w14:paraId="5825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3"/>
                  <w:shd w:val="clear" w:color="auto" w:fill="auto"/>
                  <w:vAlign w:val="center"/>
                </w:tcPr>
                <w:p w14:paraId="330505BA">
                  <w:pPr>
                    <w:pStyle w:val="17"/>
                    <w:autoSpaceDE w:val="0"/>
                    <w:autoSpaceDN w:val="0"/>
                    <w:adjustRightInd w:val="0"/>
                    <w:spacing w:line="276" w:lineRule="auto"/>
                    <w:ind w:left="0" w:right="0" w:firstLine="0"/>
                    <w:jc w:val="center"/>
                    <w:rPr>
                      <w:sz w:val="21"/>
                      <w:szCs w:val="21"/>
                    </w:rPr>
                  </w:pPr>
                  <w:r>
                    <w:rPr>
                      <w:sz w:val="21"/>
                      <w:szCs w:val="21"/>
                    </w:rPr>
                    <w:t>(二)深化 VOCs无组织排放整治</w:t>
                  </w:r>
                </w:p>
              </w:tc>
            </w:tr>
            <w:tr w14:paraId="24A1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639" w:type="pct"/>
                  <w:shd w:val="clear" w:color="auto" w:fill="auto"/>
                  <w:vAlign w:val="center"/>
                </w:tcPr>
                <w:p w14:paraId="0662D6B0">
                  <w:pPr>
                    <w:pStyle w:val="17"/>
                    <w:autoSpaceDE w:val="0"/>
                    <w:autoSpaceDN w:val="0"/>
                    <w:adjustRightInd w:val="0"/>
                    <w:spacing w:line="276" w:lineRule="auto"/>
                    <w:ind w:left="0" w:right="0" w:firstLine="0"/>
                    <w:rPr>
                      <w:sz w:val="21"/>
                      <w:szCs w:val="21"/>
                    </w:rPr>
                  </w:pPr>
                  <w:r>
                    <w:rPr>
                      <w:sz w:val="21"/>
                      <w:szCs w:val="21"/>
                    </w:rPr>
                    <w:t>动态更新有机废气收集设施、泄漏检测与修复(LDAR)、挥发性有机液体储罐、有机液体装卸、敞开液面清单台账，实施含VOCs物料全方位、全链条全环节密闭管理，对达不到无组织排放治理要求的实施限期治理，提升废气收集率:对重点产生VOCs的工序、设备，在保证安全生产前提下，进行二次密闭，做到废气“应收尽收”，经处理后达标排放。采用集气罩、侧吸风等方式收集无组织废气的，距集气罩开口面最远处的控制风速不低于0.3米/秒，鼓励使用推拉式等硬质围挡进行封闭，尽可能缩小集气罩和污染源点的距离。载有气态、液态VOCs物料的设备与管线组件密封点大于等于1000个的企业，按照技术规范和检测频次要求，开展LDAR工作，建立电子台账记录。加强储罐配件失效检修、装载和污水处理密闭收集效果治理、装置区废水预处理池和废水储罐废气收集，优化VOCs储罐选型和浮盘边缘密封方式，2024年5月31日前，所有VOCs储罐完成高效、低泄漏的储罐呼吸阀、紧急泄压阀更换，并定期进行检修维护产生含VOCs废水的企业，采取密闭管道等措施逐步替代地漏、沟、渠、井等敞开式集输方式，减少VOCs无组织排放。</w:t>
                  </w:r>
                </w:p>
              </w:tc>
              <w:tc>
                <w:tcPr>
                  <w:tcW w:w="910" w:type="pct"/>
                  <w:shd w:val="clear" w:color="auto" w:fill="auto"/>
                  <w:vAlign w:val="center"/>
                </w:tcPr>
                <w:p w14:paraId="0380FA60">
                  <w:pPr>
                    <w:pStyle w:val="17"/>
                    <w:autoSpaceDE w:val="0"/>
                    <w:autoSpaceDN w:val="0"/>
                    <w:adjustRightInd w:val="0"/>
                    <w:spacing w:line="276" w:lineRule="auto"/>
                    <w:ind w:left="0" w:right="0" w:firstLine="0"/>
                    <w:jc w:val="center"/>
                    <w:rPr>
                      <w:sz w:val="21"/>
                      <w:szCs w:val="21"/>
                    </w:rPr>
                  </w:pPr>
                  <w:r>
                    <w:rPr>
                      <w:sz w:val="21"/>
                      <w:szCs w:val="21"/>
                    </w:rPr>
                    <w:t>本项目热熔挤出工序涉及VOCs废气，废气做到“应收尽收”；距集气罩开口面最远处的VOCs无组织排放位置控制风速不低于0.3米/秒。</w:t>
                  </w:r>
                </w:p>
              </w:tc>
              <w:tc>
                <w:tcPr>
                  <w:tcW w:w="451" w:type="pct"/>
                  <w:shd w:val="clear" w:color="auto" w:fill="auto"/>
                  <w:vAlign w:val="center"/>
                </w:tcPr>
                <w:p w14:paraId="14526258">
                  <w:pPr>
                    <w:pStyle w:val="17"/>
                    <w:spacing w:line="276" w:lineRule="auto"/>
                    <w:ind w:left="0" w:right="0" w:firstLine="0"/>
                    <w:jc w:val="center"/>
                    <w:rPr>
                      <w:sz w:val="21"/>
                      <w:szCs w:val="21"/>
                    </w:rPr>
                  </w:pPr>
                  <w:r>
                    <w:rPr>
                      <w:sz w:val="21"/>
                      <w:szCs w:val="21"/>
                    </w:rPr>
                    <w:t>相符</w:t>
                  </w:r>
                </w:p>
              </w:tc>
            </w:tr>
            <w:tr w14:paraId="13A9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3"/>
                  <w:shd w:val="clear" w:color="auto" w:fill="auto"/>
                  <w:vAlign w:val="center"/>
                </w:tcPr>
                <w:p w14:paraId="5941A0FF">
                  <w:pPr>
                    <w:pStyle w:val="17"/>
                    <w:spacing w:line="276" w:lineRule="auto"/>
                    <w:ind w:left="0" w:right="0" w:firstLine="0"/>
                    <w:jc w:val="center"/>
                    <w:rPr>
                      <w:sz w:val="21"/>
                      <w:szCs w:val="21"/>
                    </w:rPr>
                  </w:pPr>
                  <w:r>
                    <w:rPr>
                      <w:sz w:val="21"/>
                      <w:szCs w:val="21"/>
                    </w:rPr>
                    <w:t>(三)提升VOCs 治理设施去除效率。</w:t>
                  </w:r>
                </w:p>
              </w:tc>
            </w:tr>
            <w:tr w14:paraId="5891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639" w:type="pct"/>
                  <w:shd w:val="clear" w:color="auto" w:fill="auto"/>
                  <w:vAlign w:val="center"/>
                </w:tcPr>
                <w:p w14:paraId="6AE36E8A">
                  <w:pPr>
                    <w:pStyle w:val="17"/>
                    <w:autoSpaceDE w:val="0"/>
                    <w:autoSpaceDN w:val="0"/>
                    <w:adjustRightInd w:val="0"/>
                    <w:spacing w:line="276" w:lineRule="auto"/>
                    <w:ind w:left="0" w:right="0" w:firstLine="0"/>
                    <w:rPr>
                      <w:b/>
                      <w:bCs/>
                      <w:sz w:val="21"/>
                      <w:szCs w:val="21"/>
                      <w:u w:val="single"/>
                    </w:rPr>
                  </w:pPr>
                  <w:r>
                    <w:rPr>
                      <w:b/>
                      <w:bCs/>
                      <w:sz w:val="21"/>
                      <w:szCs w:val="21"/>
                      <w:u w:val="single"/>
                    </w:rPr>
                    <w:t>全面排查VOCs治理设施，动态更新治理设施清单台账，分析治理技术与VOCs废气排放特征、组分等匹配性，2024年5月31日前，完成整改提升工作。低浓度、大风量有机废气，采用沸石转轮吸附、活性炭吸附减风增浓等浓缩技术，提高VOCs 浓度后采用高温焚烧、催化燃烧等技术;高浓度废气，优先进行溶剂回收预处理，难以回收的，采用高温焚烧、催化燃烧等技术。采用催化燃烧工艺的企业使用合格的催化剂并足额添加，高温焚烧温度不低于760摄氏度，催化燃烧装置燃烧温度不低于 300 摄氏度,相关温度参数自动记录存储，储存时间不少于1年。采用活性炭吸附工艺的，原则上VOCs 产生浓度不超过 300 毫克/立方米，废气中涉及颗粒物、油烟(油雾)、水分等影响吸附过程物质的，应采取相应的预处理措施，颗粒状、柱状活性炭碘值不低于800毫克/克，蜂窝状活性炭碘值不低于 650毫克/克，活性炭填充量、更换频次满足环评要求，活性炭购买发票、更换记录、碘值报告等支撑材料保存3年以上;开展活性炭质量监督抽查，对活性炭质量不合格的企业依法追究责任。</w:t>
                  </w:r>
                </w:p>
              </w:tc>
              <w:tc>
                <w:tcPr>
                  <w:tcW w:w="910" w:type="pct"/>
                  <w:shd w:val="clear" w:color="auto" w:fill="auto"/>
                  <w:vAlign w:val="center"/>
                </w:tcPr>
                <w:p w14:paraId="6ACACDE0">
                  <w:pPr>
                    <w:pStyle w:val="17"/>
                    <w:autoSpaceDE w:val="0"/>
                    <w:autoSpaceDN w:val="0"/>
                    <w:adjustRightInd w:val="0"/>
                    <w:spacing w:line="276" w:lineRule="auto"/>
                    <w:ind w:left="0" w:right="0" w:firstLine="0"/>
                    <w:rPr>
                      <w:b/>
                      <w:bCs/>
                      <w:sz w:val="21"/>
                      <w:szCs w:val="21"/>
                      <w:u w:val="single"/>
                    </w:rPr>
                  </w:pPr>
                  <w:r>
                    <w:rPr>
                      <w:b/>
                      <w:bCs/>
                      <w:color w:val="0000FF"/>
                      <w:sz w:val="21"/>
                      <w:szCs w:val="21"/>
                      <w:u w:val="single"/>
                    </w:rPr>
                    <w:t>本项目VOCs治理采用水喷淋+除雾器+活性炭吸附/脱附+RCO装置进行治理，</w:t>
                  </w:r>
                  <w:r>
                    <w:rPr>
                      <w:b/>
                      <w:bCs/>
                      <w:sz w:val="21"/>
                      <w:szCs w:val="21"/>
                      <w:u w:val="single"/>
                    </w:rPr>
                    <w:t>采用柱状活性炭，碘值不低于800毫克/克，按要求更换失效活性炭，确保活性炭碘值符合要求，活性炭购买发票、更换记录、碘值报告等支撑材料保存3年以上。</w:t>
                  </w:r>
                </w:p>
              </w:tc>
              <w:tc>
                <w:tcPr>
                  <w:tcW w:w="451" w:type="pct"/>
                  <w:shd w:val="clear" w:color="auto" w:fill="auto"/>
                  <w:vAlign w:val="center"/>
                </w:tcPr>
                <w:p w14:paraId="332893C3">
                  <w:pPr>
                    <w:pStyle w:val="17"/>
                    <w:spacing w:line="276" w:lineRule="auto"/>
                    <w:ind w:left="0" w:right="0" w:firstLine="0"/>
                    <w:jc w:val="center"/>
                    <w:rPr>
                      <w:b/>
                      <w:bCs/>
                      <w:sz w:val="21"/>
                      <w:szCs w:val="21"/>
                      <w:u w:val="single"/>
                    </w:rPr>
                  </w:pPr>
                  <w:r>
                    <w:rPr>
                      <w:b/>
                      <w:bCs/>
                      <w:sz w:val="21"/>
                      <w:szCs w:val="21"/>
                      <w:u w:val="single"/>
                    </w:rPr>
                    <w:t>相符</w:t>
                  </w:r>
                </w:p>
              </w:tc>
            </w:tr>
          </w:tbl>
          <w:p w14:paraId="49D4F4FC">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根据分析，本项目的建设符合《睢县2024年挥发性有机物和臭氧污染防治工作方案》相关要求。</w:t>
            </w:r>
          </w:p>
          <w:p w14:paraId="7FB94490">
            <w:pPr>
              <w:pStyle w:val="6"/>
              <w:tabs>
                <w:tab w:val="left" w:pos="567"/>
              </w:tabs>
              <w:spacing w:line="360" w:lineRule="auto"/>
              <w:ind w:firstLine="0" w:firstLineChars="0"/>
              <w:rPr>
                <w:b/>
                <w:bCs/>
                <w:kern w:val="0"/>
                <w:sz w:val="24"/>
              </w:rPr>
            </w:pPr>
            <w:r>
              <w:rPr>
                <w:b/>
                <w:bCs/>
                <w:kern w:val="0"/>
                <w:sz w:val="24"/>
              </w:rPr>
              <w:t>6、项目与《河南省人民政府关于印发河南省空气质量持续改善行动计划的通知》（豫政〔2024〕12号）相符性</w:t>
            </w:r>
          </w:p>
          <w:p w14:paraId="3E6D97E4">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项目与《河南省人民政府关于印发河南省空气质量持续改善行动计划的通知》（豫政〔2024〕12号）相符性见下表。</w:t>
            </w:r>
          </w:p>
          <w:p w14:paraId="50FC5D2A">
            <w:pPr>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表12   本项目豫政〔2024〕12号相符性分析一览表</w:t>
            </w:r>
          </w:p>
          <w:tbl>
            <w:tblPr>
              <w:tblStyle w:val="3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7"/>
              <w:gridCol w:w="4544"/>
              <w:gridCol w:w="2378"/>
              <w:gridCol w:w="538"/>
            </w:tblGrid>
            <w:tr w14:paraId="1D91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336" w:type="pct"/>
                  <w:vAlign w:val="center"/>
                </w:tcPr>
                <w:p w14:paraId="56AD4BAE">
                  <w:pPr>
                    <w:overflowPunct w:val="0"/>
                    <w:jc w:val="center"/>
                    <w:rPr>
                      <w:rFonts w:ascii="Times New Roman" w:hAnsi="Times New Roman" w:eastAsia="宋体" w:cs="Times New Roman"/>
                    </w:rPr>
                  </w:pPr>
                  <w:r>
                    <w:rPr>
                      <w:rFonts w:ascii="Times New Roman" w:hAnsi="Times New Roman" w:eastAsia="宋体" w:cs="Times New Roman"/>
                    </w:rPr>
                    <w:t>序号</w:t>
                  </w:r>
                </w:p>
              </w:tc>
              <w:tc>
                <w:tcPr>
                  <w:tcW w:w="2841" w:type="pct"/>
                  <w:vAlign w:val="center"/>
                </w:tcPr>
                <w:p w14:paraId="37B9AC45">
                  <w:pPr>
                    <w:overflowPunct w:val="0"/>
                    <w:jc w:val="center"/>
                    <w:rPr>
                      <w:rFonts w:ascii="Times New Roman" w:hAnsi="Times New Roman" w:eastAsia="宋体" w:cs="Times New Roman"/>
                    </w:rPr>
                  </w:pPr>
                  <w:r>
                    <w:rPr>
                      <w:rFonts w:ascii="Times New Roman" w:hAnsi="Times New Roman" w:eastAsia="宋体" w:cs="Times New Roman"/>
                    </w:rPr>
                    <w:t>文件相关要求</w:t>
                  </w:r>
                </w:p>
              </w:tc>
              <w:tc>
                <w:tcPr>
                  <w:tcW w:w="1487" w:type="pct"/>
                  <w:vAlign w:val="center"/>
                </w:tcPr>
                <w:p w14:paraId="64823460">
                  <w:pPr>
                    <w:overflowPunct w:val="0"/>
                    <w:jc w:val="center"/>
                    <w:rPr>
                      <w:rFonts w:ascii="Times New Roman" w:hAnsi="Times New Roman" w:eastAsia="宋体" w:cs="Times New Roman"/>
                    </w:rPr>
                  </w:pPr>
                  <w:r>
                    <w:rPr>
                      <w:rFonts w:ascii="Times New Roman" w:hAnsi="Times New Roman" w:eastAsia="宋体" w:cs="Times New Roman"/>
                    </w:rPr>
                    <w:t>本项目建设情况</w:t>
                  </w:r>
                </w:p>
              </w:tc>
              <w:tc>
                <w:tcPr>
                  <w:tcW w:w="336" w:type="pct"/>
                  <w:vAlign w:val="center"/>
                </w:tcPr>
                <w:p w14:paraId="2E7E11E0">
                  <w:pPr>
                    <w:overflowPunct w:val="0"/>
                    <w:rPr>
                      <w:rFonts w:ascii="Times New Roman" w:hAnsi="Times New Roman" w:eastAsia="宋体" w:cs="Times New Roman"/>
                    </w:rPr>
                  </w:pPr>
                  <w:r>
                    <w:rPr>
                      <w:rFonts w:ascii="Times New Roman" w:hAnsi="Times New Roman" w:eastAsia="宋体" w:cs="Times New Roman"/>
                    </w:rPr>
                    <w:t>符合性</w:t>
                  </w:r>
                </w:p>
              </w:tc>
            </w:tr>
            <w:tr w14:paraId="4C73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4" w:hRule="atLeast"/>
              </w:trPr>
              <w:tc>
                <w:tcPr>
                  <w:tcW w:w="336" w:type="pct"/>
                  <w:vAlign w:val="center"/>
                </w:tcPr>
                <w:p w14:paraId="28069F66">
                  <w:pPr>
                    <w:overflowPunct w:val="0"/>
                    <w:jc w:val="center"/>
                    <w:rPr>
                      <w:rFonts w:ascii="Times New Roman" w:hAnsi="Times New Roman" w:eastAsia="宋体" w:cs="Times New Roman"/>
                    </w:rPr>
                  </w:pPr>
                  <w:r>
                    <w:rPr>
                      <w:rFonts w:ascii="Times New Roman" w:hAnsi="Times New Roman" w:eastAsia="宋体" w:cs="Times New Roman"/>
                      <w:b/>
                      <w:bCs/>
                    </w:rPr>
                    <w:t>1</w:t>
                  </w:r>
                </w:p>
              </w:tc>
              <w:tc>
                <w:tcPr>
                  <w:tcW w:w="2841" w:type="pct"/>
                  <w:vAlign w:val="center"/>
                </w:tcPr>
                <w:p w14:paraId="67C14E97">
                  <w:pPr>
                    <w:rPr>
                      <w:rFonts w:ascii="Times New Roman" w:hAnsi="Times New Roman" w:eastAsia="宋体" w:cs="Times New Roman"/>
                      <w:lang w:eastAsia="zh-CN"/>
                    </w:rPr>
                  </w:pPr>
                  <w:r>
                    <w:rPr>
                      <w:rFonts w:ascii="Times New Roman" w:hAnsi="Times New Roman" w:eastAsia="宋体" w:cs="Times New Roman"/>
                      <w:lang w:eastAsia="zh-CN"/>
                    </w:rPr>
                    <w:t>二、优化产业结构，促进产业绿色发展</w:t>
                  </w:r>
                </w:p>
                <w:p w14:paraId="4ED15C74">
                  <w:pPr>
                    <w:rPr>
                      <w:rFonts w:ascii="Times New Roman" w:hAnsi="Times New Roman" w:eastAsia="宋体" w:cs="Times New Roman"/>
                      <w:lang w:eastAsia="zh-CN"/>
                    </w:rPr>
                  </w:pPr>
                  <w:r>
                    <w:rPr>
                      <w:rFonts w:ascii="Times New Roman" w:hAnsi="Times New Roman" w:eastAsia="宋体" w:cs="Times New Roman"/>
                      <w:lang w:eastAsia="zh-CN"/>
                    </w:rPr>
                    <w:t>（一）严把“两高”项目准入关口。严格落实国家和我省“两高”项目相关要求，严禁新增钢铁产能。严格执行有关行业产能置换政策，被置换产能及其配套设施关停后，新建项目方可投产。国家、省绩效分级重点行业以及涉及锅炉炉窑的其他行业，新（改、扩）建项目原则上达到环境绩效A级或国内清洁生产先进水平。推进钢铁、焦化、烧结一体化布局，大幅减少独立烧结、球团和热轧企业及工序，推动高炉—转炉长流程炼钢转型为电炉短流程炼钢，淘汰落后煤炭洗选产能。统筹落实国家“以钢定焦”有关要求，研究制定焦化行业产能退出实施方案。到2025年，全省短流程炼钢产量占比达15%以上，郑州市钢铁企业全部退出。</w:t>
                  </w:r>
                </w:p>
              </w:tc>
              <w:tc>
                <w:tcPr>
                  <w:tcW w:w="1487" w:type="pct"/>
                  <w:vAlign w:val="center"/>
                </w:tcPr>
                <w:p w14:paraId="68A54ED4">
                  <w:pPr>
                    <w:overflowPunct w:val="0"/>
                    <w:rPr>
                      <w:rFonts w:ascii="Times New Roman" w:hAnsi="Times New Roman" w:eastAsia="宋体" w:cs="Times New Roman"/>
                      <w:lang w:eastAsia="zh-CN"/>
                    </w:rPr>
                  </w:pPr>
                  <w:r>
                    <w:rPr>
                      <w:rFonts w:ascii="Times New Roman" w:hAnsi="Times New Roman" w:eastAsia="宋体" w:cs="Times New Roman"/>
                      <w:lang w:eastAsia="zh-CN"/>
                    </w:rPr>
                    <w:t>本项目不属于“两高”项目，按照《河南省重污染天气通用行业应急减排措施制定技术指南》（2024修订稿）涉VOCs企业绩效引领指标要求进行建设，污染物排放限值、污染治理措施、无组织排放控制水平、运输方式等达到绩效引领性指标相关要求。</w:t>
                  </w:r>
                </w:p>
              </w:tc>
              <w:tc>
                <w:tcPr>
                  <w:tcW w:w="336" w:type="pct"/>
                  <w:vAlign w:val="center"/>
                </w:tcPr>
                <w:p w14:paraId="2C5FBA29">
                  <w:pPr>
                    <w:overflowPunct w:val="0"/>
                    <w:rPr>
                      <w:rFonts w:ascii="Times New Roman" w:hAnsi="Times New Roman" w:eastAsia="宋体" w:cs="Times New Roman"/>
                      <w:lang w:eastAsia="zh-CN"/>
                    </w:rPr>
                  </w:pPr>
                </w:p>
                <w:p w14:paraId="65F16E6D">
                  <w:pPr>
                    <w:overflowPunct w:val="0"/>
                    <w:rPr>
                      <w:rFonts w:ascii="Times New Roman" w:hAnsi="Times New Roman" w:eastAsia="宋体" w:cs="Times New Roman"/>
                      <w:lang w:eastAsia="zh-CN"/>
                    </w:rPr>
                  </w:pPr>
                </w:p>
                <w:p w14:paraId="6B16AF56">
                  <w:pPr>
                    <w:overflowPunct w:val="0"/>
                    <w:rPr>
                      <w:rFonts w:ascii="Times New Roman" w:hAnsi="Times New Roman" w:eastAsia="宋体" w:cs="Times New Roman"/>
                    </w:rPr>
                  </w:pPr>
                  <w:r>
                    <w:rPr>
                      <w:rFonts w:ascii="Times New Roman" w:hAnsi="Times New Roman" w:eastAsia="宋体" w:cs="Times New Roman"/>
                    </w:rPr>
                    <w:t>相符</w:t>
                  </w:r>
                </w:p>
              </w:tc>
            </w:tr>
            <w:tr w14:paraId="15B7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8" w:hRule="atLeast"/>
              </w:trPr>
              <w:tc>
                <w:tcPr>
                  <w:tcW w:w="336" w:type="pct"/>
                  <w:vAlign w:val="center"/>
                </w:tcPr>
                <w:p w14:paraId="11660234">
                  <w:pPr>
                    <w:overflowPunct w:val="0"/>
                    <w:jc w:val="center"/>
                    <w:rPr>
                      <w:rFonts w:ascii="Times New Roman" w:hAnsi="Times New Roman" w:eastAsia="宋体" w:cs="Times New Roman"/>
                    </w:rPr>
                  </w:pPr>
                  <w:r>
                    <w:rPr>
                      <w:rFonts w:ascii="Times New Roman" w:hAnsi="Times New Roman" w:eastAsia="宋体" w:cs="Times New Roman"/>
                    </w:rPr>
                    <w:t>2</w:t>
                  </w:r>
                </w:p>
              </w:tc>
              <w:tc>
                <w:tcPr>
                  <w:tcW w:w="2841" w:type="pct"/>
                  <w:vAlign w:val="center"/>
                </w:tcPr>
                <w:p w14:paraId="3885BB69">
                  <w:pPr>
                    <w:pStyle w:val="76"/>
                    <w:overflowPunct w:val="0"/>
                    <w:autoSpaceDE w:val="0"/>
                    <w:autoSpaceDN w:val="0"/>
                    <w:adjustRightInd w:val="0"/>
                    <w:ind w:firstLine="0"/>
                    <w:rPr>
                      <w:rFonts w:ascii="Times New Roman"/>
                      <w:b/>
                      <w:bCs/>
                      <w:sz w:val="21"/>
                      <w:szCs w:val="21"/>
                      <w:u w:val="single"/>
                    </w:rPr>
                  </w:pPr>
                  <w:r>
                    <w:rPr>
                      <w:rFonts w:ascii="Times New Roman"/>
                      <w:b/>
                      <w:bCs/>
                      <w:sz w:val="21"/>
                      <w:szCs w:val="21"/>
                      <w:u w:val="single"/>
                    </w:rPr>
                    <w:t>六、加强多污染物减排，切实降低排放强度</w:t>
                  </w:r>
                </w:p>
                <w:p w14:paraId="0A8AEB47">
                  <w:pP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二）加强VOCs全流程综合治理。按照应收尽收、分质收集原则，将无组织排放转变为有组织排放集中治理。含VOCs有机废水储罐、装置区集水井（池）有机废气要密闭收集处理，企业污水处理场排放的高浓度有机废气要单独收集处理。配套建设适宜高效治理设施，加强治理设施运行维护。企业生产设施开停、检维修期间，按照要求及时收集处理退料、清洗、吹扫等作业产生的VOCs废气。不得将火炬燃烧装置作为日常大气污染处理设施。规范开展VOCs泄漏检测与修复工作，定期开展储罐部件密封性检测，石化、化工行业集中的城市和重点工业园区要在2024年年底前建立统一的泄漏检测与修复信息管理平台。2025年年底前，挥发性有机液体储罐基本使用低泄漏的储罐呼吸阀、紧急泄压阀，汽车罐车基本使用自封式快速接头。</w:t>
                  </w:r>
                </w:p>
              </w:tc>
              <w:tc>
                <w:tcPr>
                  <w:tcW w:w="1487" w:type="pct"/>
                  <w:vAlign w:val="center"/>
                </w:tcPr>
                <w:p w14:paraId="53F59C98">
                  <w:pPr>
                    <w:overflowPunct w:val="0"/>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本项目热熔挤出工序废气设置2套水喷淋+除雾器+活性炭吸附/脱附+RCO装置进行治理，废气经治理后达标排放。</w:t>
                  </w:r>
                </w:p>
              </w:tc>
              <w:tc>
                <w:tcPr>
                  <w:tcW w:w="336" w:type="pct"/>
                  <w:vAlign w:val="center"/>
                </w:tcPr>
                <w:p w14:paraId="09B44FAE">
                  <w:pPr>
                    <w:overflowPunct w:val="0"/>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相符</w:t>
                  </w:r>
                </w:p>
              </w:tc>
            </w:tr>
          </w:tbl>
          <w:p w14:paraId="65787F52">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综上，本项目与《河南省人民政府关于印发河南省空气质量持续改善行动计划的通知》（豫政〔2024〕12号）的相关要求相符。</w:t>
            </w:r>
          </w:p>
          <w:p w14:paraId="48F5D756">
            <w:pPr>
              <w:pStyle w:val="7"/>
              <w:spacing w:line="360" w:lineRule="auto"/>
              <w:rPr>
                <w:rFonts w:ascii="Times New Roman" w:hAnsi="Times New Roman" w:eastAsia="宋体" w:cs="Times New Roman"/>
                <w:b/>
                <w:kern w:val="2"/>
                <w:sz w:val="24"/>
                <w:szCs w:val="24"/>
                <w:lang w:eastAsia="zh-CN"/>
              </w:rPr>
            </w:pPr>
            <w:r>
              <w:rPr>
                <w:rFonts w:ascii="Times New Roman" w:hAnsi="Times New Roman" w:eastAsia="宋体" w:cs="Times New Roman"/>
                <w:b/>
                <w:sz w:val="24"/>
                <w:lang w:eastAsia="zh-CN"/>
              </w:rPr>
              <w:t>7、</w:t>
            </w:r>
            <w:r>
              <w:rPr>
                <w:rFonts w:ascii="Times New Roman" w:hAnsi="Times New Roman" w:eastAsia="宋体" w:cs="Times New Roman"/>
                <w:b/>
                <w:kern w:val="2"/>
                <w:sz w:val="24"/>
                <w:szCs w:val="24"/>
                <w:lang w:eastAsia="zh-CN"/>
              </w:rPr>
              <w:t>与饮用水源保护区划相符性分析</w:t>
            </w:r>
          </w:p>
          <w:p w14:paraId="145C6A29">
            <w:pPr>
              <w:spacing w:line="500" w:lineRule="exact"/>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7.1县级集中式饮用水水源保护区</w:t>
            </w:r>
          </w:p>
          <w:p w14:paraId="5355A577">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根据《河南省人民政府办公厅关于印发河南省县级集中式饮用水水源保护区划的通知》（豫政办[2013]107号）及《河南省人民政府办公厅关于划定调整取消集中式饮用水水源保护区的通知》（豫政办[2020]56 号），睢县县级集中式饮用水水源地保护区划为：</w:t>
            </w:r>
          </w:p>
          <w:p w14:paraId="2FCD1775">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（1）睢县二水厂地下水井群（共5眼井）饮用水水源保护区</w:t>
            </w:r>
          </w:p>
          <w:p w14:paraId="1F948220">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一级保护区范围：1号取水井外围30米至二水厂厂区的区域；2号取水井外围30米北至锦绣大道南侧红线的矩形区域；4号取水井外围30米北至襄邑路南侧红线的矩形区域；3号、5号取水井外围30米的区域。</w:t>
            </w:r>
          </w:p>
          <w:p w14:paraId="4150F0DE">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（2） 睢县三水厂地下水井群（共8眼井）饮用水水源保护区</w:t>
            </w:r>
          </w:p>
          <w:p w14:paraId="4327EF31">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一级保护区范围：12~18号取水井外围30米的区域；19号取水井外围30米西至柘睢路东侧红线的矩形区域。</w:t>
            </w:r>
          </w:p>
          <w:p w14:paraId="1690B83C">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本项目位于商丘市睢县黄河路与黄山路交叉口向南600米路东创业孵化园内6号，距离本项目最近的县级集中式饮用水水源地为睢县二水厂地下水井群，位于本项目东南侧1.8km，本项目不在其保护区范围内。</w:t>
            </w:r>
          </w:p>
          <w:p w14:paraId="767F7BAD">
            <w:pPr>
              <w:spacing w:line="500" w:lineRule="exact"/>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7.2睢县乡镇级集中式饮用水水源保护区</w:t>
            </w:r>
          </w:p>
          <w:p w14:paraId="5EFCC9CA">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根据《河南省乡镇级集中式饮用水水源保护区划》（豫政办〔2016〕23号），距离本项目较近的睢县乡镇集中式饮用水水源保护区如下：</w:t>
            </w:r>
          </w:p>
          <w:p w14:paraId="079CE7D7">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（1）睢县董店乡供水站地下水井群（共2眼井）</w:t>
            </w:r>
          </w:p>
          <w:p w14:paraId="0D09D1E0">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一级保护区范围：供水站及外围东25米、南28米的区域（1号取水井），2号取水井外围30米的区域。</w:t>
            </w:r>
          </w:p>
          <w:p w14:paraId="7E245311">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（2）睢县董店乡北苑水厂地下水井群（共3眼井）</w:t>
            </w:r>
          </w:p>
          <w:p w14:paraId="2A784F1B">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一级保护区范围：水厂厂区及外围东30米、南30米的区域（1号取水</w:t>
            </w:r>
          </w:p>
          <w:p w14:paraId="515A3675">
            <w:pPr>
              <w:spacing w:line="500" w:lineRule="exact"/>
              <w:rPr>
                <w:rFonts w:ascii="Times New Roman" w:hAnsi="Times New Roman" w:eastAsia="宋体" w:cs="Times New Roman"/>
                <w:sz w:val="24"/>
                <w:lang w:eastAsia="zh-CN"/>
              </w:rPr>
            </w:pPr>
            <w:r>
              <w:rPr>
                <w:rFonts w:ascii="Times New Roman" w:hAnsi="Times New Roman" w:eastAsia="宋体" w:cs="Times New Roman"/>
                <w:sz w:val="24"/>
                <w:lang w:eastAsia="zh-CN"/>
              </w:rPr>
              <w:t>井</w:t>
            </w:r>
            <w:r>
              <w:rPr>
                <w:rFonts w:hint="eastAsia" w:ascii="Times New Roman" w:hAnsi="Times New Roman" w:eastAsia="宋体" w:cs="Times New Roman"/>
                <w:sz w:val="24"/>
                <w:lang w:eastAsia="zh-CN"/>
              </w:rPr>
              <w:t>）</w:t>
            </w:r>
            <w:r>
              <w:rPr>
                <w:rFonts w:ascii="Times New Roman" w:hAnsi="Times New Roman" w:eastAsia="宋体" w:cs="Times New Roman"/>
                <w:sz w:val="24"/>
                <w:lang w:eastAsia="zh-CN"/>
              </w:rPr>
              <w:t>，2、3号取水井外围30米的区域。</w:t>
            </w:r>
          </w:p>
          <w:p w14:paraId="3D3D80AC">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（3）睢县涧岗乡地下水井群（共 2 眼井）</w:t>
            </w:r>
          </w:p>
          <w:p w14:paraId="0E169950">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一级保护区范围：水厂厂区及外围西29米、南24米的区域（1号取水</w:t>
            </w:r>
          </w:p>
          <w:p w14:paraId="5DD446E5">
            <w:pPr>
              <w:spacing w:line="500" w:lineRule="exact"/>
              <w:rPr>
                <w:rFonts w:ascii="Times New Roman" w:hAnsi="Times New Roman" w:eastAsia="宋体" w:cs="Times New Roman"/>
                <w:sz w:val="24"/>
                <w:lang w:eastAsia="zh-CN"/>
              </w:rPr>
            </w:pPr>
            <w:r>
              <w:rPr>
                <w:rFonts w:ascii="Times New Roman" w:hAnsi="Times New Roman" w:eastAsia="宋体" w:cs="Times New Roman"/>
                <w:sz w:val="24"/>
                <w:lang w:eastAsia="zh-CN"/>
              </w:rPr>
              <w:t>井），2号取水井外围30米的区域。</w:t>
            </w:r>
          </w:p>
          <w:p w14:paraId="6C5C1B38">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根据《关于印发睢县乡镇集中式饮用水水源（新增）保护区划的通知》（睢政办〔2020〕1号），距离本项目较近的睢县新增乡镇集中式饮用水水源保护区如下：</w:t>
            </w:r>
          </w:p>
          <w:p w14:paraId="605A18D5">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（1）董店乡帝丘水厂地下水井群（共2眼井）</w:t>
            </w:r>
          </w:p>
          <w:p w14:paraId="0AE7B1CE">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一级保护区范围：帝丘水厂厂界内的长方形区域，2号取水井外围30米的圆形区域。</w:t>
            </w:r>
          </w:p>
          <w:p w14:paraId="246895EA">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（2）城郊乡阮楼水厂地下水井群（共2眼井）</w:t>
            </w:r>
          </w:p>
          <w:p w14:paraId="1E29D147">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一级保护区范围：阮楼水厂厂界内的长方形区域，2号取水井外围30米的圆形区域。</w:t>
            </w:r>
          </w:p>
          <w:p w14:paraId="7A17706B">
            <w:pPr>
              <w:spacing w:line="500" w:lineRule="exact"/>
              <w:ind w:firstLine="482"/>
              <w:rPr>
                <w:rFonts w:ascii="Times New Roman" w:hAnsi="Times New Roman" w:eastAsia="宋体" w:cs="Times New Roman"/>
                <w:sz w:val="24"/>
                <w:lang w:eastAsia="zh-CN"/>
              </w:rPr>
            </w:pPr>
            <w:r>
              <w:rPr>
                <w:rFonts w:ascii="Times New Roman" w:hAnsi="Times New Roman" w:eastAsia="宋体" w:cs="Times New Roman"/>
                <w:sz w:val="24"/>
                <w:lang w:eastAsia="zh-CN"/>
              </w:rPr>
              <w:t>本项目位于商丘市睢县黄河路与黄山路交叉口向南600米路东创业孵化园内6号，距离本项目最近的乡镇级集中式饮用水水源地为睢县董店乡北苑水厂地下水井群，位于项目西南侧约1.87km，项目不在其保护区范围内。</w:t>
            </w:r>
          </w:p>
          <w:p w14:paraId="55EA61AC">
            <w:pPr>
              <w:spacing w:line="360" w:lineRule="auto"/>
              <w:rPr>
                <w:rFonts w:ascii="Times New Roman" w:hAnsi="Times New Roman" w:eastAsia="宋体" w:cs="Times New Roman"/>
                <w:b/>
                <w:sz w:val="24"/>
                <w:lang w:eastAsia="zh-CN"/>
              </w:rPr>
            </w:pPr>
            <w:r>
              <w:rPr>
                <w:rFonts w:ascii="Times New Roman" w:hAnsi="Times New Roman" w:eastAsia="宋体" w:cs="Times New Roman"/>
                <w:b/>
                <w:bCs/>
                <w:sz w:val="24"/>
                <w:lang w:eastAsia="zh-CN"/>
              </w:rPr>
              <w:t>8、</w:t>
            </w:r>
            <w:r>
              <w:rPr>
                <w:rFonts w:ascii="Times New Roman" w:hAnsi="Times New Roman" w:eastAsia="宋体" w:cs="Times New Roman"/>
                <w:b/>
                <w:sz w:val="24"/>
                <w:lang w:eastAsia="zh-CN"/>
              </w:rPr>
              <w:t>与重污染天气应急减排措施制定技术指南相符性分析</w:t>
            </w:r>
          </w:p>
          <w:p w14:paraId="37E70FCB">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lang w:eastAsia="zh-CN"/>
              </w:rPr>
              <w:t>本项目以废旧塑料为原料，生产再生塑料颗粒，</w:t>
            </w:r>
            <w:r>
              <w:rPr>
                <w:rFonts w:ascii="Times New Roman" w:hAnsi="Times New Roman" w:eastAsia="宋体" w:cs="Times New Roman"/>
                <w:sz w:val="24"/>
                <w:szCs w:val="24"/>
                <w:lang w:eastAsia="zh-CN"/>
              </w:rPr>
              <w:t>属于新建项目，本次评价对照</w:t>
            </w:r>
            <w:r>
              <w:rPr>
                <w:rFonts w:ascii="Times New Roman" w:hAnsi="Times New Roman" w:eastAsia="宋体" w:cs="Times New Roman"/>
                <w:sz w:val="24"/>
                <w:lang w:eastAsia="zh-CN"/>
              </w:rPr>
              <w:t>《河南省重污染天气通用行业应急减排措施制定技术指南》（2024年修订版）</w:t>
            </w:r>
            <w:r>
              <w:rPr>
                <w:rFonts w:ascii="Times New Roman" w:hAnsi="Times New Roman" w:eastAsia="宋体" w:cs="Times New Roman"/>
                <w:sz w:val="24"/>
                <w:szCs w:val="24"/>
                <w:lang w:eastAsia="zh-CN"/>
              </w:rPr>
              <w:t>涉</w:t>
            </w:r>
            <w:r>
              <w:rPr>
                <w:rFonts w:ascii="Times New Roman" w:hAnsi="Times New Roman" w:eastAsia="宋体" w:cs="Times New Roman"/>
                <w:sz w:val="24"/>
                <w:lang w:eastAsia="zh-CN"/>
              </w:rPr>
              <w:t>VOCs</w:t>
            </w:r>
            <w:r>
              <w:rPr>
                <w:rFonts w:ascii="Times New Roman" w:hAnsi="Times New Roman" w:eastAsia="宋体" w:cs="Times New Roman"/>
                <w:sz w:val="24"/>
                <w:szCs w:val="24"/>
                <w:lang w:eastAsia="zh-CN"/>
              </w:rPr>
              <w:t>企业绩效分级相符性分析见下表。</w:t>
            </w:r>
          </w:p>
          <w:p w14:paraId="331F1C18">
            <w:pPr>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表13  本项目与</w:t>
            </w:r>
            <w:r>
              <w:rPr>
                <w:rFonts w:ascii="Times New Roman" w:hAnsi="Times New Roman" w:eastAsia="宋体" w:cs="Times New Roman"/>
                <w:b/>
                <w:bCs/>
                <w:kern w:val="2"/>
                <w:sz w:val="24"/>
                <w:lang w:eastAsia="zh-CN"/>
              </w:rPr>
              <w:t>涉VOCs企业</w:t>
            </w:r>
            <w:r>
              <w:rPr>
                <w:rFonts w:ascii="Times New Roman" w:hAnsi="Times New Roman" w:eastAsia="宋体" w:cs="Times New Roman"/>
                <w:b/>
                <w:bCs/>
                <w:sz w:val="24"/>
                <w:lang w:eastAsia="zh-CN"/>
              </w:rPr>
              <w:t>绩效分级指标相符性分析</w:t>
            </w:r>
          </w:p>
          <w:tbl>
            <w:tblPr>
              <w:tblStyle w:val="32"/>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35"/>
              <w:gridCol w:w="4632"/>
              <w:gridCol w:w="2007"/>
              <w:gridCol w:w="708"/>
              <w:gridCol w:w="13"/>
            </w:tblGrid>
            <w:tr w14:paraId="02FEA6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9" w:type="pct"/>
                <w:trHeight w:val="170" w:hRule="atLeast"/>
                <w:jc w:val="center"/>
              </w:trPr>
              <w:tc>
                <w:tcPr>
                  <w:tcW w:w="397" w:type="pct"/>
                  <w:tcBorders>
                    <w:tl2br w:val="nil"/>
                    <w:tr2bl w:val="nil"/>
                  </w:tcBorders>
                  <w:vAlign w:val="center"/>
                </w:tcPr>
                <w:p w14:paraId="2784DF25">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差异化指标</w:t>
                  </w:r>
                </w:p>
              </w:tc>
              <w:tc>
                <w:tcPr>
                  <w:tcW w:w="2897" w:type="pct"/>
                  <w:tcBorders>
                    <w:tl2br w:val="nil"/>
                    <w:tr2bl w:val="nil"/>
                  </w:tcBorders>
                  <w:vAlign w:val="center"/>
                </w:tcPr>
                <w:p w14:paraId="45D14AE6">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涉VOCs企业绩效引领性指标</w:t>
                  </w:r>
                </w:p>
              </w:tc>
              <w:tc>
                <w:tcPr>
                  <w:tcW w:w="1255" w:type="pct"/>
                  <w:tcBorders>
                    <w:tl2br w:val="nil"/>
                    <w:tr2bl w:val="nil"/>
                  </w:tcBorders>
                  <w:vAlign w:val="center"/>
                </w:tcPr>
                <w:p w14:paraId="1C377B32">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本项目</w:t>
                  </w:r>
                </w:p>
              </w:tc>
              <w:tc>
                <w:tcPr>
                  <w:tcW w:w="443" w:type="pct"/>
                  <w:tcBorders>
                    <w:tl2br w:val="nil"/>
                    <w:tr2bl w:val="nil"/>
                  </w:tcBorders>
                  <w:vAlign w:val="center"/>
                </w:tcPr>
                <w:p w14:paraId="00185759">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相符性</w:t>
                  </w:r>
                </w:p>
              </w:tc>
            </w:tr>
            <w:tr w14:paraId="19C0DA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9" w:type="pct"/>
                <w:trHeight w:val="170" w:hRule="atLeast"/>
                <w:jc w:val="center"/>
              </w:trPr>
              <w:tc>
                <w:tcPr>
                  <w:tcW w:w="397" w:type="pct"/>
                  <w:tcBorders>
                    <w:tl2br w:val="nil"/>
                    <w:tr2bl w:val="nil"/>
                  </w:tcBorders>
                  <w:vAlign w:val="center"/>
                </w:tcPr>
                <w:p w14:paraId="4609A89D">
                  <w:pPr>
                    <w:pStyle w:val="127"/>
                    <w:spacing w:line="276" w:lineRule="auto"/>
                    <w:rPr>
                      <w:rFonts w:ascii="Times New Roman" w:hAnsi="Times New Roman" w:eastAsia="宋体" w:cs="Times New Roman"/>
                      <w:b/>
                      <w:szCs w:val="21"/>
                      <w:u w:val="single"/>
                    </w:rPr>
                  </w:pPr>
                  <w:r>
                    <w:rPr>
                      <w:rFonts w:ascii="Times New Roman" w:hAnsi="Times New Roman" w:eastAsia="宋体" w:cs="Times New Roman"/>
                      <w:b/>
                      <w:szCs w:val="21"/>
                      <w:u w:val="single"/>
                    </w:rPr>
                    <w:t>生产工艺和装备</w:t>
                  </w:r>
                </w:p>
              </w:tc>
              <w:tc>
                <w:tcPr>
                  <w:tcW w:w="2897" w:type="pct"/>
                  <w:tcBorders>
                    <w:tl2br w:val="nil"/>
                    <w:tr2bl w:val="nil"/>
                  </w:tcBorders>
                  <w:vAlign w:val="center"/>
                </w:tcPr>
                <w:p w14:paraId="4FA2FDF9">
                  <w:pPr>
                    <w:pStyle w:val="127"/>
                    <w:spacing w:line="276" w:lineRule="auto"/>
                    <w:jc w:val="left"/>
                    <w:rPr>
                      <w:rFonts w:ascii="Times New Roman" w:hAnsi="Times New Roman" w:eastAsia="宋体" w:cs="Times New Roman"/>
                      <w:b/>
                      <w:szCs w:val="21"/>
                      <w:u w:val="single"/>
                      <w:lang w:eastAsia="zh-CN"/>
                    </w:rPr>
                  </w:pPr>
                  <w:r>
                    <w:rPr>
                      <w:rFonts w:ascii="Times New Roman" w:hAnsi="Times New Roman" w:eastAsia="宋体" w:cs="Times New Roman"/>
                      <w:b/>
                      <w:color w:val="auto"/>
                      <w:szCs w:val="21"/>
                      <w:u w:val="single"/>
                      <w:lang w:eastAsia="zh-CN"/>
                    </w:rPr>
                    <w:t>不属于《产业结构调整指导目录（2024 年版）》淘汰类，不属于省级和市级政府部门明确列入已经限期淘汰类项目。</w:t>
                  </w:r>
                </w:p>
              </w:tc>
              <w:tc>
                <w:tcPr>
                  <w:tcW w:w="1255" w:type="pct"/>
                  <w:tcBorders>
                    <w:tl2br w:val="nil"/>
                    <w:tr2bl w:val="nil"/>
                  </w:tcBorders>
                  <w:vAlign w:val="center"/>
                </w:tcPr>
                <w:p w14:paraId="77800488">
                  <w:pPr>
                    <w:pStyle w:val="127"/>
                    <w:spacing w:line="276" w:lineRule="auto"/>
                    <w:rPr>
                      <w:rFonts w:ascii="Times New Roman" w:hAnsi="Times New Roman" w:eastAsia="宋体" w:cs="Times New Roman"/>
                      <w:b/>
                      <w:szCs w:val="21"/>
                      <w:u w:val="single"/>
                      <w:lang w:eastAsia="zh-CN"/>
                    </w:rPr>
                  </w:pPr>
                  <w:r>
                    <w:rPr>
                      <w:rFonts w:ascii="Times New Roman" w:hAnsi="Times New Roman" w:eastAsia="宋体" w:cs="Times New Roman"/>
                      <w:b/>
                      <w:szCs w:val="21"/>
                      <w:u w:val="single"/>
                      <w:lang w:eastAsia="zh-CN"/>
                    </w:rPr>
                    <w:t>项目</w:t>
                  </w:r>
                  <w:r>
                    <w:rPr>
                      <w:rFonts w:ascii="Times New Roman" w:hAnsi="Times New Roman" w:eastAsia="宋体" w:cs="Times New Roman"/>
                      <w:b/>
                      <w:color w:val="auto"/>
                      <w:szCs w:val="21"/>
                      <w:u w:val="single"/>
                      <w:lang w:eastAsia="zh-CN"/>
                    </w:rPr>
                    <w:t>不属于《产业结构调整指导目录（2024 年版）》淘汰类，不属于省级和市级政府部门明确列入已经限期淘汰类项目</w:t>
                  </w:r>
                </w:p>
              </w:tc>
              <w:tc>
                <w:tcPr>
                  <w:tcW w:w="443" w:type="pct"/>
                  <w:tcBorders>
                    <w:tl2br w:val="nil"/>
                    <w:tr2bl w:val="nil"/>
                  </w:tcBorders>
                  <w:vAlign w:val="center"/>
                </w:tcPr>
                <w:p w14:paraId="06EE0BF3">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4CB62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9" w:type="pct"/>
                <w:trHeight w:val="170" w:hRule="atLeast"/>
                <w:jc w:val="center"/>
              </w:trPr>
              <w:tc>
                <w:tcPr>
                  <w:tcW w:w="397" w:type="pct"/>
                  <w:tcBorders>
                    <w:tl2br w:val="nil"/>
                    <w:tr2bl w:val="nil"/>
                  </w:tcBorders>
                  <w:vAlign w:val="center"/>
                </w:tcPr>
                <w:p w14:paraId="3CE037C9">
                  <w:pPr>
                    <w:pStyle w:val="127"/>
                    <w:spacing w:line="276" w:lineRule="auto"/>
                    <w:rPr>
                      <w:rFonts w:ascii="Times New Roman" w:hAnsi="Times New Roman" w:eastAsia="宋体" w:cs="Times New Roman"/>
                      <w:b/>
                      <w:szCs w:val="21"/>
                      <w:u w:val="single"/>
                    </w:rPr>
                  </w:pPr>
                  <w:r>
                    <w:rPr>
                      <w:rFonts w:ascii="Times New Roman" w:hAnsi="Times New Roman" w:eastAsia="宋体" w:cs="Times New Roman"/>
                      <w:b/>
                      <w:szCs w:val="21"/>
                      <w:u w:val="single"/>
                    </w:rPr>
                    <w:t>物料储存</w:t>
                  </w:r>
                </w:p>
              </w:tc>
              <w:tc>
                <w:tcPr>
                  <w:tcW w:w="2897" w:type="pct"/>
                  <w:tcBorders>
                    <w:tl2br w:val="nil"/>
                    <w:tr2bl w:val="nil"/>
                  </w:tcBorders>
                  <w:vAlign w:val="center"/>
                </w:tcPr>
                <w:p w14:paraId="3DF3186C">
                  <w:pPr>
                    <w:spacing w:line="276" w:lineRule="auto"/>
                    <w:rPr>
                      <w:rFonts w:ascii="Times New Roman" w:hAnsi="Times New Roman" w:eastAsia="宋体" w:cs="Times New Roman"/>
                      <w:b/>
                      <w:szCs w:val="24"/>
                      <w:u w:val="single"/>
                      <w:lang w:eastAsia="zh-CN"/>
                    </w:rPr>
                  </w:pPr>
                  <w:r>
                    <w:rPr>
                      <w:rFonts w:ascii="Times New Roman" w:hAnsi="Times New Roman" w:eastAsia="宋体" w:cs="Times New Roman"/>
                      <w:b/>
                      <w:color w:val="auto"/>
                      <w:szCs w:val="24"/>
                      <w:u w:val="single"/>
                      <w:lang w:eastAsia="zh-CN"/>
                    </w:rPr>
                    <w:t>1.涂料、稀释剂、清洗剂等原辅材料密闭存储； 2.盛装过VOCs物料的包装容器、含VOCs废料（渣、液）、废吸附剂等通过加盖、封装等方式密闭储存；3.生产车间内涉VOCs物料应密闭储存。</w:t>
                  </w:r>
                </w:p>
              </w:tc>
              <w:tc>
                <w:tcPr>
                  <w:tcW w:w="1255" w:type="pct"/>
                  <w:tcBorders>
                    <w:tl2br w:val="nil"/>
                    <w:tr2bl w:val="nil"/>
                  </w:tcBorders>
                  <w:vAlign w:val="center"/>
                </w:tcPr>
                <w:p w14:paraId="5508ED35">
                  <w:pPr>
                    <w:spacing w:line="276" w:lineRule="auto"/>
                    <w:rPr>
                      <w:rFonts w:ascii="Times New Roman" w:hAnsi="Times New Roman" w:eastAsia="宋体" w:cs="Times New Roman"/>
                      <w:b/>
                      <w:u w:val="single"/>
                      <w:lang w:eastAsia="zh-CN"/>
                    </w:rPr>
                  </w:pPr>
                  <w:r>
                    <w:rPr>
                      <w:rFonts w:ascii="Times New Roman" w:hAnsi="Times New Roman" w:eastAsia="宋体" w:cs="Times New Roman"/>
                      <w:b/>
                      <w:u w:val="single"/>
                      <w:lang w:eastAsia="zh-CN"/>
                    </w:rPr>
                    <w:t>项目不涉及液体含VOCs的原辅料，废塑料进场后在车间内暂存，成品为粒料，在车间内暂存</w:t>
                  </w:r>
                </w:p>
              </w:tc>
              <w:tc>
                <w:tcPr>
                  <w:tcW w:w="443" w:type="pct"/>
                  <w:tcBorders>
                    <w:tl2br w:val="nil"/>
                    <w:tr2bl w:val="nil"/>
                  </w:tcBorders>
                  <w:vAlign w:val="center"/>
                </w:tcPr>
                <w:p w14:paraId="6EE1948A">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5EF79E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9" w:type="pct"/>
                <w:trHeight w:val="170" w:hRule="atLeast"/>
                <w:jc w:val="center"/>
              </w:trPr>
              <w:tc>
                <w:tcPr>
                  <w:tcW w:w="397" w:type="pct"/>
                  <w:tcBorders>
                    <w:tl2br w:val="nil"/>
                    <w:tr2bl w:val="nil"/>
                  </w:tcBorders>
                  <w:vAlign w:val="center"/>
                </w:tcPr>
                <w:p w14:paraId="4FF464AB">
                  <w:pPr>
                    <w:pStyle w:val="127"/>
                    <w:spacing w:line="276" w:lineRule="auto"/>
                    <w:rPr>
                      <w:rFonts w:ascii="Times New Roman" w:hAnsi="Times New Roman" w:eastAsia="宋体" w:cs="Times New Roman"/>
                      <w:b/>
                      <w:szCs w:val="21"/>
                      <w:u w:val="single"/>
                    </w:rPr>
                  </w:pPr>
                  <w:r>
                    <w:rPr>
                      <w:rFonts w:ascii="Times New Roman" w:hAnsi="Times New Roman" w:eastAsia="宋体" w:cs="Times New Roman"/>
                      <w:b/>
                      <w:szCs w:val="21"/>
                      <w:u w:val="single"/>
                    </w:rPr>
                    <w:t>物料转移和输送</w:t>
                  </w:r>
                </w:p>
              </w:tc>
              <w:tc>
                <w:tcPr>
                  <w:tcW w:w="2897" w:type="pct"/>
                  <w:tcBorders>
                    <w:tl2br w:val="nil"/>
                    <w:tr2bl w:val="nil"/>
                  </w:tcBorders>
                  <w:vAlign w:val="center"/>
                </w:tcPr>
                <w:p w14:paraId="2657206D">
                  <w:pPr>
                    <w:pStyle w:val="127"/>
                    <w:spacing w:line="276" w:lineRule="auto"/>
                    <w:jc w:val="left"/>
                    <w:rPr>
                      <w:rFonts w:ascii="Times New Roman" w:hAnsi="Times New Roman" w:eastAsia="宋体" w:cs="Times New Roman"/>
                      <w:b/>
                      <w:szCs w:val="21"/>
                      <w:u w:val="single"/>
                      <w:lang w:eastAsia="zh-CN"/>
                    </w:rPr>
                  </w:pPr>
                  <w:r>
                    <w:rPr>
                      <w:rFonts w:ascii="Times New Roman" w:hAnsi="Times New Roman" w:eastAsia="宋体" w:cs="Times New Roman"/>
                      <w:b/>
                      <w:color w:val="auto"/>
                      <w:kern w:val="0"/>
                      <w:u w:val="single"/>
                      <w:lang w:eastAsia="zh-CN"/>
                    </w:rPr>
                    <w:t>涉VOCs物料采用密闭管道或密闭容器等输送。</w:t>
                  </w:r>
                </w:p>
              </w:tc>
              <w:tc>
                <w:tcPr>
                  <w:tcW w:w="1255" w:type="pct"/>
                  <w:tcBorders>
                    <w:tl2br w:val="nil"/>
                    <w:tr2bl w:val="nil"/>
                  </w:tcBorders>
                  <w:vAlign w:val="center"/>
                </w:tcPr>
                <w:p w14:paraId="1294AF06">
                  <w:pPr>
                    <w:pStyle w:val="127"/>
                    <w:snapToGrid w:val="0"/>
                    <w:spacing w:line="276" w:lineRule="auto"/>
                    <w:rPr>
                      <w:rFonts w:ascii="Times New Roman" w:hAnsi="Times New Roman" w:eastAsia="宋体" w:cs="Times New Roman"/>
                      <w:b/>
                      <w:spacing w:val="-4"/>
                      <w:szCs w:val="21"/>
                      <w:u w:val="single"/>
                    </w:rPr>
                  </w:pPr>
                  <w:r>
                    <w:rPr>
                      <w:rFonts w:ascii="Times New Roman" w:hAnsi="Times New Roman" w:eastAsia="宋体" w:cs="Times New Roman"/>
                      <w:b/>
                      <w:spacing w:val="-4"/>
                      <w:szCs w:val="21"/>
                      <w:u w:val="single"/>
                    </w:rPr>
                    <w:t>项目物料不涉及VOCs</w:t>
                  </w:r>
                </w:p>
              </w:tc>
              <w:tc>
                <w:tcPr>
                  <w:tcW w:w="443" w:type="pct"/>
                  <w:tcBorders>
                    <w:tl2br w:val="nil"/>
                    <w:tr2bl w:val="nil"/>
                  </w:tcBorders>
                  <w:vAlign w:val="center"/>
                </w:tcPr>
                <w:p w14:paraId="7B4B78CF">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6C2AB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9" w:type="pct"/>
                <w:trHeight w:val="170" w:hRule="atLeast"/>
                <w:jc w:val="center"/>
              </w:trPr>
              <w:tc>
                <w:tcPr>
                  <w:tcW w:w="397" w:type="pct"/>
                  <w:tcBorders>
                    <w:tl2br w:val="nil"/>
                    <w:tr2bl w:val="nil"/>
                  </w:tcBorders>
                  <w:vAlign w:val="center"/>
                </w:tcPr>
                <w:p w14:paraId="6C731098">
                  <w:pPr>
                    <w:pStyle w:val="127"/>
                    <w:spacing w:line="276" w:lineRule="auto"/>
                    <w:jc w:val="left"/>
                    <w:rPr>
                      <w:rFonts w:ascii="Times New Roman" w:hAnsi="Times New Roman" w:eastAsia="宋体" w:cs="Times New Roman"/>
                      <w:b/>
                      <w:kern w:val="0"/>
                      <w:u w:val="single"/>
                    </w:rPr>
                  </w:pPr>
                  <w:r>
                    <w:rPr>
                      <w:rFonts w:ascii="Times New Roman" w:hAnsi="Times New Roman" w:eastAsia="宋体" w:cs="Times New Roman"/>
                      <w:b/>
                      <w:kern w:val="0"/>
                      <w:u w:val="single"/>
                    </w:rPr>
                    <w:t>工艺过程</w:t>
                  </w:r>
                </w:p>
              </w:tc>
              <w:tc>
                <w:tcPr>
                  <w:tcW w:w="2897" w:type="pct"/>
                  <w:tcBorders>
                    <w:tl2br w:val="nil"/>
                    <w:tr2bl w:val="nil"/>
                  </w:tcBorders>
                  <w:vAlign w:val="center"/>
                </w:tcPr>
                <w:p w14:paraId="34583B70">
                  <w:pPr>
                    <w:pStyle w:val="127"/>
                    <w:spacing w:line="276" w:lineRule="auto"/>
                    <w:jc w:val="left"/>
                    <w:rPr>
                      <w:rFonts w:ascii="Times New Roman" w:hAnsi="Times New Roman" w:eastAsia="宋体" w:cs="Times New Roman"/>
                      <w:b/>
                      <w:kern w:val="0"/>
                      <w:u w:val="single"/>
                      <w:lang w:eastAsia="zh-CN"/>
                    </w:rPr>
                  </w:pPr>
                  <w:r>
                    <w:rPr>
                      <w:rFonts w:ascii="Times New Roman" w:hAnsi="Times New Roman" w:eastAsia="宋体" w:cs="Times New Roman"/>
                      <w:b/>
                      <w:color w:val="auto"/>
                      <w:kern w:val="0"/>
                      <w:u w:val="single"/>
                      <w:lang w:eastAsia="zh-CN"/>
                    </w:rPr>
                    <w:t>1.原辅材料调配、使用（施胶、喷涂、干燥等）、回收等过程采用密闭设备或在密闭空间内操作；2.涉</w:t>
                  </w:r>
                  <w:r>
                    <w:rPr>
                      <w:rFonts w:ascii="Times New Roman" w:hAnsi="Times New Roman" w:eastAsia="宋体" w:cs="Times New Roman"/>
                      <w:b/>
                      <w:kern w:val="0"/>
                      <w:u w:val="single"/>
                      <w:lang w:eastAsia="zh-CN"/>
                    </w:rPr>
                    <w:t>VOCs</w:t>
                  </w:r>
                  <w:r>
                    <w:rPr>
                      <w:rFonts w:ascii="Times New Roman" w:hAnsi="Times New Roman" w:eastAsia="宋体" w:cs="Times New Roman"/>
                      <w:b/>
                      <w:color w:val="auto"/>
                      <w:kern w:val="0"/>
                      <w:u w:val="single"/>
                      <w:lang w:eastAsia="zh-CN"/>
                    </w:rPr>
                    <w:t>原料装卸、储存、转移和输送、工艺过程等环节的废气全部收集引至</w:t>
                  </w:r>
                  <w:r>
                    <w:rPr>
                      <w:rFonts w:ascii="Times New Roman" w:hAnsi="Times New Roman" w:eastAsia="宋体" w:cs="Times New Roman"/>
                      <w:b/>
                      <w:kern w:val="0"/>
                      <w:u w:val="single"/>
                      <w:lang w:eastAsia="zh-CN"/>
                    </w:rPr>
                    <w:t>VOCs</w:t>
                  </w:r>
                  <w:r>
                    <w:rPr>
                      <w:rFonts w:ascii="Times New Roman" w:hAnsi="Times New Roman" w:eastAsia="宋体" w:cs="Times New Roman"/>
                      <w:b/>
                      <w:color w:val="auto"/>
                      <w:kern w:val="0"/>
                      <w:u w:val="single"/>
                      <w:lang w:eastAsia="zh-CN"/>
                    </w:rPr>
                    <w:t>处理系统。</w:t>
                  </w:r>
                </w:p>
              </w:tc>
              <w:tc>
                <w:tcPr>
                  <w:tcW w:w="1255" w:type="pct"/>
                  <w:tcBorders>
                    <w:tl2br w:val="nil"/>
                    <w:tr2bl w:val="nil"/>
                  </w:tcBorders>
                  <w:vAlign w:val="center"/>
                </w:tcPr>
                <w:p w14:paraId="5A95B23F">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项目挤出过程中产生的有机废气经集气罩收集后全部引至VOCs处理系统处理后达标排放</w:t>
                  </w:r>
                </w:p>
              </w:tc>
              <w:tc>
                <w:tcPr>
                  <w:tcW w:w="443" w:type="pct"/>
                  <w:tcBorders>
                    <w:tl2br w:val="nil"/>
                    <w:tr2bl w:val="nil"/>
                  </w:tcBorders>
                  <w:vAlign w:val="center"/>
                </w:tcPr>
                <w:p w14:paraId="02C037AA">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1696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97" w:type="pct"/>
                  <w:tcBorders>
                    <w:top w:val="single" w:color="auto" w:sz="4" w:space="0"/>
                    <w:left w:val="single" w:color="auto" w:sz="4" w:space="0"/>
                    <w:right w:val="single" w:color="auto" w:sz="4" w:space="0"/>
                  </w:tcBorders>
                  <w:shd w:val="clear" w:color="auto" w:fill="FFFFFF"/>
                  <w:vAlign w:val="center"/>
                </w:tcPr>
                <w:p w14:paraId="47305B55">
                  <w:pPr>
                    <w:pStyle w:val="127"/>
                    <w:spacing w:line="276" w:lineRule="auto"/>
                    <w:rPr>
                      <w:rFonts w:ascii="Times New Roman" w:hAnsi="Times New Roman" w:eastAsia="宋体" w:cs="Times New Roman"/>
                      <w:b/>
                      <w:szCs w:val="21"/>
                      <w:u w:val="single"/>
                    </w:rPr>
                  </w:pPr>
                  <w:r>
                    <w:rPr>
                      <w:rFonts w:ascii="Times New Roman" w:hAnsi="Times New Roman" w:eastAsia="宋体" w:cs="Times New Roman"/>
                      <w:b/>
                      <w:szCs w:val="21"/>
                      <w:u w:val="single"/>
                    </w:rPr>
                    <w:t>排放限值</w:t>
                  </w: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286B0E05">
                  <w:pPr>
                    <w:pStyle w:val="127"/>
                    <w:spacing w:line="276" w:lineRule="auto"/>
                    <w:jc w:val="left"/>
                    <w:rPr>
                      <w:rFonts w:ascii="Times New Roman" w:hAnsi="Times New Roman" w:eastAsia="宋体" w:cs="Times New Roman"/>
                      <w:b/>
                      <w:szCs w:val="21"/>
                      <w:u w:val="single"/>
                      <w:lang w:eastAsia="zh-CN"/>
                    </w:rPr>
                  </w:pPr>
                  <w:r>
                    <w:rPr>
                      <w:rFonts w:ascii="Times New Roman" w:hAnsi="Times New Roman" w:eastAsia="宋体" w:cs="Times New Roman"/>
                      <w:b/>
                      <w:kern w:val="0"/>
                      <w:u w:val="single"/>
                      <w:lang w:eastAsia="zh-CN"/>
                    </w:rPr>
                    <w:t>NMHC</w:t>
                  </w:r>
                  <w:r>
                    <w:rPr>
                      <w:rFonts w:ascii="Times New Roman" w:hAnsi="Times New Roman" w:eastAsia="宋体" w:cs="Times New Roman"/>
                      <w:b/>
                      <w:color w:val="auto"/>
                      <w:kern w:val="0"/>
                      <w:u w:val="single"/>
                      <w:lang w:eastAsia="zh-CN"/>
                    </w:rPr>
                    <w:t>排放限值不高于30mg/m</w:t>
                  </w:r>
                  <w:r>
                    <w:rPr>
                      <w:rFonts w:ascii="Times New Roman" w:hAnsi="Times New Roman" w:eastAsia="宋体" w:cs="Times New Roman"/>
                      <w:b/>
                      <w:kern w:val="0"/>
                      <w:u w:val="single"/>
                      <w:vertAlign w:val="superscript"/>
                      <w:lang w:eastAsia="zh-CN"/>
                    </w:rPr>
                    <w:t>3</w:t>
                  </w:r>
                  <w:r>
                    <w:rPr>
                      <w:rFonts w:ascii="Times New Roman" w:hAnsi="Times New Roman" w:eastAsia="宋体" w:cs="Times New Roman"/>
                      <w:b/>
                      <w:color w:val="auto"/>
                      <w:kern w:val="0"/>
                      <w:u w:val="single"/>
                      <w:lang w:eastAsia="zh-CN"/>
                    </w:rPr>
                    <w:t>；其他污染物排放浓度达到相关污染物排放标准。</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7A5EFA6C">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NMHC排放限值不高于30mg/m</w:t>
                  </w:r>
                  <w:r>
                    <w:rPr>
                      <w:rFonts w:ascii="Times New Roman" w:hAnsi="Times New Roman" w:eastAsia="宋体" w:cs="Times New Roman"/>
                      <w:b/>
                      <w:u w:val="single"/>
                      <w:vertAlign w:val="superscript"/>
                    </w:rPr>
                    <w:t>3</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51E83C3">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53BD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97" w:type="pct"/>
                  <w:tcBorders>
                    <w:top w:val="single" w:color="auto" w:sz="4" w:space="0"/>
                    <w:left w:val="single" w:color="auto" w:sz="4" w:space="0"/>
                    <w:right w:val="single" w:color="auto" w:sz="4" w:space="0"/>
                  </w:tcBorders>
                  <w:shd w:val="clear" w:color="auto" w:fill="FFFFFF"/>
                  <w:vAlign w:val="center"/>
                </w:tcPr>
                <w:p w14:paraId="7A66B81F">
                  <w:pPr>
                    <w:pStyle w:val="127"/>
                    <w:spacing w:line="276" w:lineRule="auto"/>
                    <w:rPr>
                      <w:rFonts w:ascii="Times New Roman" w:hAnsi="Times New Roman" w:eastAsia="宋体" w:cs="Times New Roman"/>
                      <w:b/>
                      <w:szCs w:val="21"/>
                      <w:u w:val="single"/>
                    </w:rPr>
                  </w:pPr>
                  <w:r>
                    <w:rPr>
                      <w:rFonts w:ascii="Times New Roman" w:hAnsi="Times New Roman" w:eastAsia="宋体" w:cs="Times New Roman"/>
                      <w:b/>
                      <w:szCs w:val="21"/>
                      <w:u w:val="single"/>
                    </w:rPr>
                    <w:t>监测监控水平</w:t>
                  </w: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183B9F7D">
                  <w:pPr>
                    <w:pStyle w:val="127"/>
                    <w:spacing w:line="276" w:lineRule="auto"/>
                    <w:jc w:val="left"/>
                    <w:rPr>
                      <w:rFonts w:ascii="Times New Roman" w:hAnsi="Times New Roman" w:eastAsia="宋体" w:cs="Times New Roman"/>
                      <w:b/>
                      <w:kern w:val="0"/>
                      <w:u w:val="single"/>
                      <w:lang w:eastAsia="zh-CN"/>
                    </w:rPr>
                  </w:pPr>
                  <w:r>
                    <w:rPr>
                      <w:rFonts w:ascii="Times New Roman" w:hAnsi="Times New Roman" w:eastAsia="宋体" w:cs="Times New Roman"/>
                      <w:b/>
                      <w:color w:val="auto"/>
                      <w:kern w:val="0"/>
                      <w:u w:val="single"/>
                      <w:lang w:eastAsia="zh-CN"/>
                    </w:rPr>
                    <w:t>1.有组织排放口按排污许可、环境影响评价或环境现状评估等要求安装烟气排放自动监控设施（CEMS），并按要求与省厅联网；重点排污单位风量大于10000m</w:t>
                  </w:r>
                  <w:r>
                    <w:rPr>
                      <w:rFonts w:ascii="Times New Roman" w:hAnsi="Times New Roman" w:eastAsia="宋体" w:cs="Times New Roman"/>
                      <w:b/>
                      <w:color w:val="auto"/>
                      <w:kern w:val="0"/>
                      <w:u w:val="single"/>
                      <w:vertAlign w:val="superscript"/>
                      <w:lang w:eastAsia="zh-CN"/>
                    </w:rPr>
                    <w:t>3</w:t>
                  </w:r>
                  <w:r>
                    <w:rPr>
                      <w:rFonts w:ascii="Times New Roman" w:hAnsi="Times New Roman" w:eastAsia="宋体" w:cs="Times New Roman"/>
                      <w:b/>
                      <w:kern w:val="0"/>
                      <w:u w:val="single"/>
                      <w:lang w:eastAsia="zh-CN"/>
                    </w:rPr>
                    <w:t>/h</w:t>
                  </w:r>
                  <w:r>
                    <w:rPr>
                      <w:rFonts w:ascii="Times New Roman" w:hAnsi="Times New Roman" w:eastAsia="宋体" w:cs="Times New Roman"/>
                      <w:b/>
                      <w:color w:val="auto"/>
                      <w:kern w:val="0"/>
                      <w:u w:val="single"/>
                      <w:lang w:eastAsia="zh-CN"/>
                    </w:rPr>
                    <w:t>的主要排放口安装</w:t>
                  </w:r>
                  <w:r>
                    <w:rPr>
                      <w:rFonts w:ascii="Times New Roman" w:hAnsi="Times New Roman" w:eastAsia="宋体" w:cs="Times New Roman"/>
                      <w:b/>
                      <w:kern w:val="0"/>
                      <w:u w:val="single"/>
                      <w:lang w:eastAsia="zh-CN"/>
                    </w:rPr>
                    <w:t>NMHC</w:t>
                  </w:r>
                  <w:r>
                    <w:rPr>
                      <w:rFonts w:ascii="Times New Roman" w:hAnsi="Times New Roman" w:eastAsia="宋体" w:cs="Times New Roman"/>
                      <w:b/>
                      <w:color w:val="auto"/>
                      <w:kern w:val="0"/>
                      <w:u w:val="single"/>
                      <w:lang w:eastAsia="zh-CN"/>
                    </w:rPr>
                    <w:t>在线监测设施（</w:t>
                  </w:r>
                  <w:r>
                    <w:rPr>
                      <w:rFonts w:ascii="Times New Roman" w:hAnsi="Times New Roman" w:eastAsia="宋体" w:cs="Times New Roman"/>
                      <w:b/>
                      <w:kern w:val="0"/>
                      <w:u w:val="single"/>
                      <w:lang w:eastAsia="zh-CN"/>
                    </w:rPr>
                    <w:t>FID</w:t>
                  </w:r>
                  <w:r>
                    <w:rPr>
                      <w:rFonts w:ascii="Times New Roman" w:hAnsi="Times New Roman" w:eastAsia="宋体" w:cs="Times New Roman"/>
                      <w:b/>
                      <w:color w:val="auto"/>
                      <w:kern w:val="0"/>
                      <w:u w:val="single"/>
                      <w:lang w:eastAsia="zh-CN"/>
                    </w:rPr>
                    <w:t>检测器）并按要求与省厅联网；其他企业</w:t>
                  </w:r>
                  <w:r>
                    <w:rPr>
                      <w:rFonts w:ascii="Times New Roman" w:hAnsi="Times New Roman" w:eastAsia="宋体" w:cs="Times New Roman"/>
                      <w:b/>
                      <w:kern w:val="0"/>
                      <w:u w:val="single"/>
                      <w:lang w:eastAsia="zh-CN"/>
                    </w:rPr>
                    <w:t>NMHC</w:t>
                  </w:r>
                  <w:r>
                    <w:rPr>
                      <w:rFonts w:ascii="Times New Roman" w:hAnsi="Times New Roman" w:eastAsia="宋体" w:cs="Times New Roman"/>
                      <w:b/>
                      <w:color w:val="auto"/>
                      <w:kern w:val="0"/>
                      <w:u w:val="single"/>
                      <w:lang w:eastAsia="zh-CN"/>
                    </w:rPr>
                    <w:t xml:space="preserve">初始排放速率大于 </w:t>
                  </w:r>
                  <w:r>
                    <w:rPr>
                      <w:rFonts w:ascii="Times New Roman" w:hAnsi="Times New Roman" w:eastAsia="宋体" w:cs="Times New Roman"/>
                      <w:b/>
                      <w:kern w:val="0"/>
                      <w:u w:val="single"/>
                      <w:lang w:eastAsia="zh-CN"/>
                    </w:rPr>
                    <w:t>2kg/h</w:t>
                  </w:r>
                  <w:r>
                    <w:rPr>
                      <w:rFonts w:ascii="Times New Roman" w:hAnsi="Times New Roman" w:eastAsia="宋体" w:cs="Times New Roman"/>
                      <w:b/>
                      <w:color w:val="auto"/>
                      <w:kern w:val="0"/>
                      <w:u w:val="single"/>
                      <w:lang w:eastAsia="zh-CN"/>
                    </w:rPr>
                    <w:t>且排放口风量大于20000m</w:t>
                  </w:r>
                  <w:r>
                    <w:rPr>
                      <w:rFonts w:ascii="Times New Roman" w:hAnsi="Times New Roman" w:eastAsia="宋体" w:cs="Times New Roman"/>
                      <w:b/>
                      <w:color w:val="auto"/>
                      <w:kern w:val="0"/>
                      <w:u w:val="single"/>
                      <w:vertAlign w:val="superscript"/>
                      <w:lang w:eastAsia="zh-CN"/>
                    </w:rPr>
                    <w:t>3</w:t>
                  </w:r>
                  <w:r>
                    <w:rPr>
                      <w:rFonts w:ascii="Times New Roman" w:hAnsi="Times New Roman" w:eastAsia="宋体" w:cs="Times New Roman"/>
                      <w:b/>
                      <w:kern w:val="0"/>
                      <w:u w:val="single"/>
                      <w:lang w:eastAsia="zh-CN"/>
                    </w:rPr>
                    <w:t>/h</w:t>
                  </w:r>
                  <w:r>
                    <w:rPr>
                      <w:rFonts w:ascii="Times New Roman" w:hAnsi="Times New Roman" w:eastAsia="宋体" w:cs="Times New Roman"/>
                      <w:b/>
                      <w:color w:val="auto"/>
                      <w:kern w:val="0"/>
                      <w:u w:val="single"/>
                      <w:lang w:eastAsia="zh-CN"/>
                    </w:rPr>
                    <w:t>的废气排放口安装</w:t>
                  </w:r>
                  <w:r>
                    <w:rPr>
                      <w:rFonts w:ascii="Times New Roman" w:hAnsi="Times New Roman" w:eastAsia="宋体" w:cs="Times New Roman"/>
                      <w:b/>
                      <w:kern w:val="0"/>
                      <w:u w:val="single"/>
                      <w:lang w:eastAsia="zh-CN"/>
                    </w:rPr>
                    <w:t>NMHC</w:t>
                  </w:r>
                  <w:r>
                    <w:rPr>
                      <w:rFonts w:ascii="Times New Roman" w:hAnsi="Times New Roman" w:eastAsia="宋体" w:cs="Times New Roman"/>
                      <w:b/>
                      <w:color w:val="auto"/>
                      <w:kern w:val="0"/>
                      <w:u w:val="single"/>
                      <w:lang w:eastAsia="zh-CN"/>
                    </w:rPr>
                    <w:t>在线监测设施（FID 检测器），并按要求与省厅联网；在线监测数据至少保存最近</w:t>
                  </w:r>
                  <w:r>
                    <w:rPr>
                      <w:rFonts w:ascii="Times New Roman" w:hAnsi="Times New Roman" w:eastAsia="宋体" w:cs="Times New Roman"/>
                      <w:b/>
                      <w:kern w:val="0"/>
                      <w:u w:val="single"/>
                      <w:lang w:eastAsia="zh-CN"/>
                    </w:rPr>
                    <w:t>12</w:t>
                  </w:r>
                  <w:r>
                    <w:rPr>
                      <w:rFonts w:ascii="Times New Roman" w:hAnsi="Times New Roman" w:eastAsia="宋体" w:cs="Times New Roman"/>
                      <w:b/>
                      <w:color w:val="auto"/>
                      <w:kern w:val="0"/>
                      <w:u w:val="single"/>
                      <w:lang w:eastAsia="zh-CN"/>
                    </w:rPr>
                    <w:t>个月的1分钟均值、</w:t>
                  </w:r>
                  <w:r>
                    <w:rPr>
                      <w:rFonts w:ascii="Times New Roman" w:hAnsi="Times New Roman" w:eastAsia="宋体" w:cs="Times New Roman"/>
                      <w:b/>
                      <w:kern w:val="0"/>
                      <w:u w:val="single"/>
                      <w:lang w:eastAsia="zh-CN"/>
                    </w:rPr>
                    <w:t>36</w:t>
                  </w:r>
                  <w:r>
                    <w:rPr>
                      <w:rFonts w:ascii="Times New Roman" w:hAnsi="Times New Roman" w:eastAsia="宋体" w:cs="Times New Roman"/>
                      <w:b/>
                      <w:color w:val="auto"/>
                      <w:kern w:val="0"/>
                      <w:u w:val="single"/>
                      <w:lang w:eastAsia="zh-CN"/>
                    </w:rPr>
                    <w:t>个月的</w:t>
                  </w:r>
                  <w:r>
                    <w:rPr>
                      <w:rFonts w:ascii="Times New Roman" w:hAnsi="Times New Roman" w:eastAsia="宋体" w:cs="Times New Roman"/>
                      <w:b/>
                      <w:kern w:val="0"/>
                      <w:u w:val="single"/>
                      <w:lang w:eastAsia="zh-CN"/>
                    </w:rPr>
                    <w:t>1</w:t>
                  </w:r>
                  <w:r>
                    <w:rPr>
                      <w:rFonts w:ascii="Times New Roman" w:hAnsi="Times New Roman" w:eastAsia="宋体" w:cs="Times New Roman"/>
                      <w:b/>
                      <w:color w:val="auto"/>
                      <w:kern w:val="0"/>
                      <w:u w:val="single"/>
                      <w:lang w:eastAsia="zh-CN"/>
                    </w:rPr>
                    <w:t>小时均值及</w:t>
                  </w:r>
                  <w:r>
                    <w:rPr>
                      <w:rFonts w:ascii="Times New Roman" w:hAnsi="Times New Roman" w:eastAsia="宋体" w:cs="Times New Roman"/>
                      <w:b/>
                      <w:kern w:val="0"/>
                      <w:u w:val="single"/>
                      <w:lang w:eastAsia="zh-CN"/>
                    </w:rPr>
                    <w:t>60</w:t>
                  </w:r>
                  <w:r>
                    <w:rPr>
                      <w:rFonts w:ascii="Times New Roman" w:hAnsi="Times New Roman" w:eastAsia="宋体" w:cs="Times New Roman"/>
                      <w:b/>
                      <w:color w:val="auto"/>
                      <w:kern w:val="0"/>
                      <w:u w:val="single"/>
                      <w:lang w:eastAsia="zh-CN"/>
                    </w:rPr>
                    <w:t>个月的日均值和月均值。（投产或安装时间不满一年以上的企业，以现有数据为准）；2.按生态环境部门要求规范设置废气排放口标志牌、二维码标识和采样平台、采样孔；各废气排放口按照排污许可要 求开展自行监测； 3.未安装自动在线监控的企业，应在主要生产设备（投料口、卸料口等位置）安装视频监控设施，相关数据保存</w:t>
                  </w:r>
                  <w:r>
                    <w:rPr>
                      <w:rFonts w:ascii="Times New Roman" w:hAnsi="Times New Roman" w:eastAsia="宋体" w:cs="Times New Roman"/>
                      <w:b/>
                      <w:kern w:val="0"/>
                      <w:u w:val="single"/>
                      <w:lang w:eastAsia="zh-CN"/>
                    </w:rPr>
                    <w:t>6</w:t>
                  </w:r>
                  <w:r>
                    <w:rPr>
                      <w:rFonts w:ascii="Times New Roman" w:hAnsi="Times New Roman" w:eastAsia="宋体" w:cs="Times New Roman"/>
                      <w:b/>
                      <w:color w:val="auto"/>
                      <w:kern w:val="0"/>
                      <w:u w:val="single"/>
                      <w:lang w:eastAsia="zh-CN"/>
                    </w:rPr>
                    <w:t>个月以上。</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4C60BCBA">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spacing w:val="-1"/>
                      <w:u w:val="single"/>
                      <w:lang w:eastAsia="zh-CN"/>
                    </w:rPr>
                    <w:t>项目运营期按生态环境</w:t>
                  </w:r>
                  <w:r>
                    <w:rPr>
                      <w:rFonts w:ascii="Times New Roman" w:hAnsi="Times New Roman" w:eastAsia="宋体" w:cs="Times New Roman"/>
                      <w:b/>
                      <w:spacing w:val="-2"/>
                      <w:u w:val="single"/>
                      <w:lang w:eastAsia="zh-CN"/>
                    </w:rPr>
                    <w:t>部门要求规范设置废气</w:t>
                  </w:r>
                  <w:r>
                    <w:rPr>
                      <w:rFonts w:ascii="Times New Roman" w:hAnsi="Times New Roman" w:eastAsia="宋体" w:cs="Times New Roman"/>
                      <w:b/>
                      <w:spacing w:val="7"/>
                      <w:u w:val="single"/>
                      <w:lang w:eastAsia="zh-CN"/>
                    </w:rPr>
                    <w:t xml:space="preserve"> </w:t>
                  </w:r>
                  <w:r>
                    <w:rPr>
                      <w:rFonts w:ascii="Times New Roman" w:hAnsi="Times New Roman" w:eastAsia="宋体" w:cs="Times New Roman"/>
                      <w:b/>
                      <w:spacing w:val="-6"/>
                      <w:u w:val="single"/>
                      <w:lang w:eastAsia="zh-CN"/>
                    </w:rPr>
                    <w:t>排放口标志牌、二维码标</w:t>
                  </w:r>
                  <w:r>
                    <w:rPr>
                      <w:rFonts w:ascii="Times New Roman" w:hAnsi="Times New Roman" w:eastAsia="宋体" w:cs="Times New Roman"/>
                      <w:b/>
                      <w:spacing w:val="9"/>
                      <w:u w:val="single"/>
                      <w:lang w:eastAsia="zh-CN"/>
                    </w:rPr>
                    <w:t xml:space="preserve"> </w:t>
                  </w:r>
                  <w:r>
                    <w:rPr>
                      <w:rFonts w:ascii="Times New Roman" w:hAnsi="Times New Roman" w:eastAsia="宋体" w:cs="Times New Roman"/>
                      <w:b/>
                      <w:spacing w:val="-6"/>
                      <w:u w:val="single"/>
                      <w:lang w:eastAsia="zh-CN"/>
                    </w:rPr>
                    <w:t>识和采样平台、采样孔；</w:t>
                  </w:r>
                  <w:r>
                    <w:rPr>
                      <w:rFonts w:ascii="Times New Roman" w:hAnsi="Times New Roman" w:eastAsia="宋体" w:cs="Times New Roman"/>
                      <w:b/>
                      <w:spacing w:val="9"/>
                      <w:u w:val="single"/>
                      <w:lang w:eastAsia="zh-CN"/>
                    </w:rPr>
                    <w:t xml:space="preserve"> </w:t>
                  </w:r>
                  <w:r>
                    <w:rPr>
                      <w:rFonts w:ascii="Times New Roman" w:hAnsi="Times New Roman" w:eastAsia="宋体" w:cs="Times New Roman"/>
                      <w:b/>
                      <w:spacing w:val="7"/>
                      <w:u w:val="single"/>
                      <w:lang w:eastAsia="zh-CN"/>
                    </w:rPr>
                    <w:t>各废气排放口按照排污</w:t>
                  </w:r>
                  <w:r>
                    <w:rPr>
                      <w:rFonts w:ascii="Times New Roman" w:hAnsi="Times New Roman" w:eastAsia="宋体" w:cs="Times New Roman"/>
                      <w:b/>
                      <w:spacing w:val="1"/>
                      <w:u w:val="single"/>
                      <w:lang w:eastAsia="zh-CN"/>
                    </w:rPr>
                    <w:t xml:space="preserve"> </w:t>
                  </w:r>
                  <w:r>
                    <w:rPr>
                      <w:rFonts w:ascii="Times New Roman" w:hAnsi="Times New Roman" w:eastAsia="宋体" w:cs="Times New Roman"/>
                      <w:b/>
                      <w:spacing w:val="7"/>
                      <w:u w:val="single"/>
                      <w:lang w:eastAsia="zh-CN"/>
                    </w:rPr>
                    <w:t>许可要求开展自行监测</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E5D14A7">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1593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397" w:type="pct"/>
                  <w:tcBorders>
                    <w:top w:val="single" w:color="auto" w:sz="4" w:space="0"/>
                    <w:left w:val="single" w:color="auto" w:sz="4" w:space="0"/>
                    <w:right w:val="single" w:color="auto" w:sz="4" w:space="0"/>
                  </w:tcBorders>
                  <w:shd w:val="clear" w:color="auto" w:fill="FFFFFF"/>
                  <w:vAlign w:val="center"/>
                </w:tcPr>
                <w:p w14:paraId="201E5C90">
                  <w:pPr>
                    <w:pStyle w:val="127"/>
                    <w:spacing w:line="276" w:lineRule="auto"/>
                    <w:rPr>
                      <w:rFonts w:ascii="Times New Roman" w:hAnsi="Times New Roman" w:eastAsia="宋体" w:cs="Times New Roman"/>
                      <w:b/>
                      <w:szCs w:val="21"/>
                      <w:u w:val="single"/>
                    </w:rPr>
                  </w:pPr>
                  <w:r>
                    <w:rPr>
                      <w:rFonts w:ascii="Times New Roman" w:hAnsi="Times New Roman" w:eastAsia="宋体" w:cs="Times New Roman"/>
                      <w:b/>
                      <w:szCs w:val="21"/>
                      <w:u w:val="single"/>
                    </w:rPr>
                    <w:t>厂容厂貌</w:t>
                  </w: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731B8082">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1、厂区内道路、原辅材料和燃料堆场等路面应硬化。2、厂区内道路采取定期清扫、洒水等措施，保持清洁，路面无明显可见积尘。3、其他未利用地优先绿化，或进行硬化，无成片裸露土地。</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0EE6F0A0">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评价要求1、厂区内道路、原料堆场等路面硬化，2、厂区道路定期清扫、洒水，保持清洁，路面无明显可见积尘，3、厂区未利用地进行绿化，无成片裸露土地</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8FFE6BB">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7D90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397" w:type="pct"/>
                  <w:vMerge w:val="restart"/>
                  <w:tcBorders>
                    <w:top w:val="single" w:color="auto" w:sz="4" w:space="0"/>
                    <w:left w:val="single" w:color="auto" w:sz="4" w:space="0"/>
                    <w:right w:val="single" w:color="auto" w:sz="4" w:space="0"/>
                  </w:tcBorders>
                  <w:shd w:val="clear" w:color="auto" w:fill="FFFFFF"/>
                  <w:vAlign w:val="center"/>
                </w:tcPr>
                <w:p w14:paraId="10F339AD">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环境管理要求</w:t>
                  </w: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473D4974">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（1）环保档案：</w:t>
                  </w:r>
                  <w:r>
                    <w:rPr>
                      <w:rFonts w:hint="eastAsia" w:ascii="宋体" w:hAnsi="宋体" w:eastAsia="宋体" w:cs="宋体"/>
                      <w:b/>
                      <w:u w:val="single"/>
                      <w:lang w:eastAsia="zh-CN"/>
                    </w:rPr>
                    <w:t>①</w:t>
                  </w:r>
                  <w:r>
                    <w:rPr>
                      <w:rFonts w:ascii="Times New Roman" w:hAnsi="Times New Roman" w:eastAsia="宋体" w:cs="Times New Roman"/>
                      <w:b/>
                      <w:u w:val="single"/>
                      <w:lang w:eastAsia="zh-CN"/>
                    </w:rPr>
                    <w:t>环评批复文件和竣工验收文件/现状评估文件；</w:t>
                  </w:r>
                  <w:r>
                    <w:rPr>
                      <w:rFonts w:hint="eastAsia" w:ascii="宋体" w:hAnsi="宋体" w:eastAsia="宋体" w:cs="宋体"/>
                      <w:b/>
                      <w:u w:val="single"/>
                      <w:lang w:eastAsia="zh-CN"/>
                    </w:rPr>
                    <w:t>②</w:t>
                  </w:r>
                  <w:r>
                    <w:rPr>
                      <w:rFonts w:ascii="Times New Roman" w:hAnsi="Times New Roman" w:eastAsia="宋体" w:cs="Times New Roman"/>
                      <w:b/>
                      <w:u w:val="single"/>
                      <w:lang w:eastAsia="zh-CN"/>
                    </w:rPr>
                    <w:t>废气治理设施运行管理规程；</w:t>
                  </w:r>
                  <w:r>
                    <w:rPr>
                      <w:rFonts w:hint="eastAsia" w:ascii="宋体" w:hAnsi="宋体" w:eastAsia="宋体" w:cs="宋体"/>
                      <w:b/>
                      <w:u w:val="single"/>
                      <w:lang w:eastAsia="zh-CN"/>
                    </w:rPr>
                    <w:t>③</w:t>
                  </w:r>
                  <w:r>
                    <w:rPr>
                      <w:rFonts w:ascii="Times New Roman" w:hAnsi="Times New Roman" w:eastAsia="宋体" w:cs="Times New Roman"/>
                      <w:b/>
                      <w:u w:val="single"/>
                      <w:lang w:eastAsia="zh-CN"/>
                    </w:rPr>
                    <w:t>一年内废气监测报告；</w:t>
                  </w:r>
                  <w:r>
                    <w:rPr>
                      <w:rFonts w:hint="eastAsia" w:ascii="宋体" w:hAnsi="宋体" w:eastAsia="宋体" w:cs="宋体"/>
                      <w:b/>
                      <w:u w:val="single"/>
                      <w:lang w:eastAsia="zh-CN"/>
                    </w:rPr>
                    <w:t>④</w:t>
                  </w:r>
                  <w:r>
                    <w:rPr>
                      <w:rFonts w:ascii="Times New Roman" w:hAnsi="Times New Roman" w:eastAsia="宋体" w:cs="Times New Roman"/>
                      <w:b/>
                      <w:u w:val="single"/>
                      <w:lang w:eastAsia="zh-CN"/>
                    </w:rPr>
                    <w:t>国家版排污许可证，并按要求开展自行监测和信息披露，</w:t>
                  </w:r>
                  <w:r>
                    <w:rPr>
                      <w:rFonts w:ascii="Times New Roman" w:hAnsi="Times New Roman" w:eastAsia="宋体" w:cs="Times New Roman"/>
                      <w:b/>
                      <w:color w:val="auto"/>
                      <w:szCs w:val="24"/>
                      <w:u w:val="single"/>
                      <w:lang w:eastAsia="zh-CN"/>
                    </w:rPr>
                    <w:t>规范设置废气排放口标志牌、二维码标识和采样平台、采 样孔</w:t>
                  </w:r>
                  <w:r>
                    <w:rPr>
                      <w:rFonts w:ascii="Times New Roman" w:hAnsi="Times New Roman" w:eastAsia="宋体" w:cs="Times New Roman"/>
                      <w:b/>
                      <w:u w:val="single"/>
                      <w:lang w:eastAsia="zh-CN"/>
                    </w:rPr>
                    <w:t>。</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2B9A3143">
                  <w:pPr>
                    <w:spacing w:line="276" w:lineRule="auto"/>
                    <w:jc w:val="center"/>
                    <w:rPr>
                      <w:rFonts w:ascii="Times New Roman" w:hAnsi="Times New Roman" w:eastAsia="宋体" w:cs="Times New Roman"/>
                      <w:b/>
                      <w:szCs w:val="24"/>
                      <w:u w:val="single"/>
                      <w:lang w:eastAsia="zh-CN"/>
                    </w:rPr>
                  </w:pPr>
                  <w:r>
                    <w:rPr>
                      <w:rFonts w:ascii="Times New Roman" w:hAnsi="Times New Roman" w:eastAsia="宋体" w:cs="Times New Roman"/>
                      <w:b/>
                      <w:szCs w:val="24"/>
                      <w:u w:val="single"/>
                      <w:lang w:eastAsia="zh-CN"/>
                    </w:rPr>
                    <w:t>本项目后续按照要求施行环保档案管理要求</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92096E5">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408D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397" w:type="pct"/>
                  <w:vMerge w:val="continue"/>
                  <w:tcBorders>
                    <w:left w:val="single" w:color="auto" w:sz="4" w:space="0"/>
                    <w:right w:val="single" w:color="auto" w:sz="4" w:space="0"/>
                  </w:tcBorders>
                  <w:shd w:val="clear" w:color="auto" w:fill="FFFFFF"/>
                  <w:vAlign w:val="center"/>
                </w:tcPr>
                <w:p w14:paraId="1CFE3B53">
                  <w:pPr>
                    <w:spacing w:line="276" w:lineRule="auto"/>
                    <w:jc w:val="center"/>
                    <w:rPr>
                      <w:rFonts w:ascii="Times New Roman" w:hAnsi="Times New Roman" w:eastAsia="宋体" w:cs="Times New Roman"/>
                      <w:b/>
                      <w:u w:val="single"/>
                    </w:rPr>
                  </w:pP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4C34D930">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（2）台账记录：</w:t>
                  </w:r>
                  <w:r>
                    <w:rPr>
                      <w:rFonts w:hint="eastAsia" w:ascii="宋体" w:hAnsi="宋体" w:eastAsia="宋体" w:cs="宋体"/>
                      <w:b/>
                      <w:u w:val="single"/>
                      <w:lang w:eastAsia="zh-CN"/>
                    </w:rPr>
                    <w:t>①</w:t>
                  </w:r>
                  <w:r>
                    <w:rPr>
                      <w:rFonts w:ascii="Times New Roman" w:hAnsi="Times New Roman" w:eastAsia="宋体" w:cs="Times New Roman"/>
                      <w:b/>
                      <w:u w:val="single"/>
                      <w:lang w:eastAsia="zh-CN"/>
                    </w:rPr>
                    <w:t>生产设施运行管理信息（生产时间、运行负荷、产品产量等）；</w:t>
                  </w:r>
                  <w:r>
                    <w:rPr>
                      <w:rFonts w:hint="eastAsia" w:ascii="宋体" w:hAnsi="宋体" w:eastAsia="宋体" w:cs="宋体"/>
                      <w:b/>
                      <w:u w:val="single"/>
                      <w:lang w:eastAsia="zh-CN"/>
                    </w:rPr>
                    <w:t>②</w:t>
                  </w:r>
                  <w:r>
                    <w:rPr>
                      <w:rFonts w:ascii="Times New Roman" w:hAnsi="Times New Roman" w:eastAsia="宋体" w:cs="Times New Roman"/>
                      <w:b/>
                      <w:u w:val="single"/>
                      <w:lang w:eastAsia="zh-CN"/>
                    </w:rPr>
                    <w:t>废气污染治理设施运行管理信息（除尘滤料、活性炭等更换量和时间）；</w:t>
                  </w:r>
                  <w:r>
                    <w:rPr>
                      <w:rFonts w:hint="eastAsia" w:ascii="宋体" w:hAnsi="宋体" w:eastAsia="宋体" w:cs="宋体"/>
                      <w:b/>
                      <w:u w:val="single"/>
                      <w:lang w:eastAsia="zh-CN"/>
                    </w:rPr>
                    <w:t>③</w:t>
                  </w:r>
                  <w:r>
                    <w:rPr>
                      <w:rFonts w:ascii="Times New Roman" w:hAnsi="Times New Roman" w:eastAsia="宋体" w:cs="Times New Roman"/>
                      <w:b/>
                      <w:u w:val="single"/>
                      <w:lang w:eastAsia="zh-CN"/>
                    </w:rPr>
                    <w:t>监测记录信息（主要污染排放口废气排放记录（手工监测和在线监测）等）；</w:t>
                  </w:r>
                  <w:r>
                    <w:rPr>
                      <w:rFonts w:hint="eastAsia" w:ascii="宋体" w:hAnsi="宋体" w:eastAsia="宋体" w:cs="宋体"/>
                      <w:b/>
                      <w:u w:val="single"/>
                      <w:lang w:eastAsia="zh-CN"/>
                    </w:rPr>
                    <w:t>④</w:t>
                  </w:r>
                  <w:r>
                    <w:rPr>
                      <w:rFonts w:ascii="Times New Roman" w:hAnsi="Times New Roman" w:eastAsia="宋体" w:cs="Times New Roman"/>
                      <w:b/>
                      <w:u w:val="single"/>
                      <w:lang w:eastAsia="zh-CN"/>
                    </w:rPr>
                    <w:t>主要原辅材料、燃料消耗记录；</w:t>
                  </w:r>
                  <w:r>
                    <w:rPr>
                      <w:rFonts w:hint="eastAsia" w:ascii="宋体" w:hAnsi="宋体" w:eastAsia="宋体" w:cs="宋体"/>
                      <w:b/>
                      <w:u w:val="single"/>
                      <w:lang w:eastAsia="zh-CN"/>
                    </w:rPr>
                    <w:t>⑤</w:t>
                  </w:r>
                  <w:r>
                    <w:rPr>
                      <w:rFonts w:ascii="Times New Roman" w:hAnsi="Times New Roman" w:eastAsia="宋体" w:cs="Times New Roman"/>
                      <w:b/>
                      <w:u w:val="single"/>
                      <w:lang w:eastAsia="zh-CN"/>
                    </w:rPr>
                    <w:t>电消耗记录。</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3CC4168A">
                  <w:pPr>
                    <w:spacing w:line="276" w:lineRule="auto"/>
                    <w:jc w:val="center"/>
                    <w:rPr>
                      <w:rFonts w:ascii="Times New Roman" w:hAnsi="Times New Roman" w:eastAsia="宋体" w:cs="Times New Roman"/>
                      <w:b/>
                      <w:szCs w:val="24"/>
                      <w:u w:val="single"/>
                      <w:lang w:eastAsia="zh-CN"/>
                    </w:rPr>
                  </w:pPr>
                  <w:r>
                    <w:rPr>
                      <w:rFonts w:ascii="Times New Roman" w:hAnsi="Times New Roman" w:eastAsia="宋体" w:cs="Times New Roman"/>
                      <w:b/>
                      <w:szCs w:val="24"/>
                      <w:u w:val="single"/>
                      <w:lang w:eastAsia="zh-CN"/>
                    </w:rPr>
                    <w:t>本次项目运营期台账按照要求进行记录，记录生产设施运行管理信息、废气污染治理设施运行、维护、管理信息、监测记录信息、主要原辅材料消耗记录和固废、危废暂存、处理记录</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2F877A0">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4E75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397" w:type="pct"/>
                  <w:vMerge w:val="continue"/>
                  <w:tcBorders>
                    <w:left w:val="single" w:color="auto" w:sz="4" w:space="0"/>
                    <w:right w:val="single" w:color="auto" w:sz="4" w:space="0"/>
                  </w:tcBorders>
                  <w:shd w:val="clear" w:color="auto" w:fill="FFFFFF"/>
                  <w:vAlign w:val="center"/>
                </w:tcPr>
                <w:p w14:paraId="06C63371">
                  <w:pPr>
                    <w:spacing w:line="276" w:lineRule="auto"/>
                    <w:jc w:val="center"/>
                    <w:rPr>
                      <w:rFonts w:ascii="Times New Roman" w:hAnsi="Times New Roman" w:eastAsia="宋体" w:cs="Times New Roman"/>
                      <w:b/>
                      <w:u w:val="single"/>
                      <w:lang w:val="zh-CN"/>
                    </w:rPr>
                  </w:pP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2D350C46">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（3）人员配置：</w:t>
                  </w:r>
                  <w:r>
                    <w:rPr>
                      <w:rFonts w:ascii="Times New Roman" w:hAnsi="Times New Roman" w:eastAsia="宋体" w:cs="Times New Roman"/>
                      <w:b/>
                      <w:color w:val="auto"/>
                      <w:szCs w:val="24"/>
                      <w:u w:val="single"/>
                      <w:lang w:eastAsia="zh-CN"/>
                    </w:rPr>
                    <w:t>配备专职环保人员，并具备相应的环境管理能力（学历、培训、从业经验等）</w:t>
                  </w:r>
                  <w:r>
                    <w:rPr>
                      <w:rFonts w:ascii="Times New Roman" w:hAnsi="Times New Roman" w:eastAsia="宋体" w:cs="Times New Roman"/>
                      <w:b/>
                      <w:u w:val="single"/>
                      <w:lang w:eastAsia="zh-CN"/>
                    </w:rPr>
                    <w:t>。</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38D7CD28">
                  <w:pPr>
                    <w:spacing w:line="276" w:lineRule="auto"/>
                    <w:jc w:val="center"/>
                    <w:rPr>
                      <w:rFonts w:ascii="Times New Roman" w:hAnsi="Times New Roman" w:eastAsia="宋体" w:cs="Times New Roman"/>
                      <w:b/>
                      <w:szCs w:val="24"/>
                      <w:u w:val="single"/>
                      <w:lang w:eastAsia="zh-CN"/>
                    </w:rPr>
                  </w:pPr>
                  <w:r>
                    <w:rPr>
                      <w:rFonts w:ascii="Times New Roman" w:hAnsi="Times New Roman" w:eastAsia="宋体" w:cs="Times New Roman"/>
                      <w:b/>
                      <w:szCs w:val="24"/>
                      <w:u w:val="single"/>
                      <w:lang w:eastAsia="zh-CN"/>
                    </w:rPr>
                    <w:t>本项目建设完成后配备具备相应管理能力的专职环保人员</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9CE697D">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0F89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397" w:type="pct"/>
                  <w:tcBorders>
                    <w:top w:val="single" w:color="auto" w:sz="4" w:space="0"/>
                    <w:left w:val="single" w:color="auto" w:sz="4" w:space="0"/>
                    <w:right w:val="single" w:color="auto" w:sz="4" w:space="0"/>
                  </w:tcBorders>
                  <w:shd w:val="clear" w:color="auto" w:fill="FFFFFF"/>
                  <w:vAlign w:val="center"/>
                </w:tcPr>
                <w:p w14:paraId="30827476">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运输方式</w:t>
                  </w: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64BBC994">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1.物料、产品等公路运输全部使用国五及以上排放标准重型载货车辆（重型燃气车辆达到国六排放标准）或新能源 车辆； 2.厂内运输全部使用国五及以上排放标准（重型燃气车辆达到国六排放标准）或使用新能源车辆； 3.危险品及危废运输全部使用国五及以上排放标准（重型燃气车辆达到国六排放标准）或新能源车辆； 4.厂内非道路移动机械全部使用国三及以上排放标准或使用新能源（电动、氢能）机械。</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76284EA4">
                  <w:pPr>
                    <w:pStyle w:val="48"/>
                    <w:spacing w:before="69" w:line="276" w:lineRule="auto"/>
                    <w:ind w:left="95"/>
                    <w:rPr>
                      <w:rFonts w:ascii="Times New Roman" w:hAnsi="Times New Roman" w:cs="Times New Roman"/>
                      <w:b/>
                      <w:sz w:val="21"/>
                      <w:szCs w:val="21"/>
                      <w:u w:val="single"/>
                      <w:lang w:eastAsia="zh-CN"/>
                    </w:rPr>
                  </w:pPr>
                  <w:r>
                    <w:rPr>
                      <w:rFonts w:ascii="Times New Roman" w:hAnsi="Times New Roman" w:cs="Times New Roman"/>
                      <w:b/>
                      <w:spacing w:val="-1"/>
                      <w:sz w:val="21"/>
                      <w:szCs w:val="21"/>
                      <w:u w:val="single"/>
                      <w:lang w:eastAsia="zh-CN"/>
                    </w:rPr>
                    <w:t>本项目物料运输采用达</w:t>
                  </w:r>
                </w:p>
                <w:p w14:paraId="7441D026">
                  <w:pPr>
                    <w:pStyle w:val="48"/>
                    <w:spacing w:before="62" w:line="276" w:lineRule="auto"/>
                    <w:ind w:left="100"/>
                    <w:rPr>
                      <w:rFonts w:ascii="Times New Roman" w:hAnsi="Times New Roman" w:cs="Times New Roman"/>
                      <w:b/>
                      <w:sz w:val="21"/>
                      <w:szCs w:val="21"/>
                      <w:u w:val="single"/>
                      <w:lang w:eastAsia="zh-CN"/>
                    </w:rPr>
                  </w:pPr>
                  <w:r>
                    <w:rPr>
                      <w:rFonts w:ascii="Times New Roman" w:hAnsi="Times New Roman" w:cs="Times New Roman"/>
                      <w:b/>
                      <w:spacing w:val="-2"/>
                      <w:sz w:val="21"/>
                      <w:szCs w:val="21"/>
                      <w:u w:val="single"/>
                      <w:lang w:eastAsia="zh-CN"/>
                    </w:rPr>
                    <w:t>到国五及以上排放标准</w:t>
                  </w:r>
                </w:p>
                <w:p w14:paraId="1E46EC3A">
                  <w:pPr>
                    <w:spacing w:line="276" w:lineRule="auto"/>
                    <w:jc w:val="center"/>
                    <w:rPr>
                      <w:rFonts w:ascii="Times New Roman" w:hAnsi="Times New Roman" w:eastAsia="宋体" w:cs="Times New Roman"/>
                      <w:b/>
                      <w:u w:val="single"/>
                    </w:rPr>
                  </w:pPr>
                  <w:r>
                    <w:rPr>
                      <w:rFonts w:ascii="Times New Roman" w:hAnsi="Times New Roman" w:eastAsia="宋体" w:cs="Times New Roman"/>
                      <w:b/>
                      <w:spacing w:val="-5"/>
                      <w:u w:val="single"/>
                    </w:rPr>
                    <w:t>的车辆</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4E7266D">
                  <w:pPr>
                    <w:spacing w:line="276" w:lineRule="auto"/>
                    <w:jc w:val="center"/>
                    <w:rPr>
                      <w:rFonts w:ascii="Times New Roman" w:hAnsi="Times New Roman" w:eastAsia="宋体" w:cs="Times New Roman"/>
                      <w:b/>
                      <w:u w:val="single"/>
                    </w:rPr>
                  </w:pPr>
                  <w:r>
                    <w:rPr>
                      <w:rFonts w:ascii="Times New Roman" w:hAnsi="Times New Roman" w:eastAsia="宋体" w:cs="Times New Roman"/>
                      <w:b/>
                      <w:u w:val="single"/>
                    </w:rPr>
                    <w:t>相符</w:t>
                  </w:r>
                </w:p>
              </w:tc>
            </w:tr>
            <w:tr w14:paraId="7884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397" w:type="pct"/>
                  <w:tcBorders>
                    <w:left w:val="single" w:color="auto" w:sz="4" w:space="0"/>
                    <w:bottom w:val="single" w:color="auto" w:sz="4" w:space="0"/>
                    <w:right w:val="single" w:color="auto" w:sz="4" w:space="0"/>
                  </w:tcBorders>
                  <w:shd w:val="clear" w:color="auto" w:fill="FFFFFF"/>
                  <w:vAlign w:val="center"/>
                </w:tcPr>
                <w:p w14:paraId="0C993816">
                  <w:pPr>
                    <w:spacing w:line="276" w:lineRule="auto"/>
                    <w:jc w:val="center"/>
                    <w:rPr>
                      <w:rFonts w:ascii="Times New Roman" w:hAnsi="Times New Roman" w:eastAsia="宋体" w:cs="Times New Roman"/>
                      <w:b/>
                      <w:u w:val="single"/>
                      <w:lang w:val="zh-CN"/>
                    </w:rPr>
                  </w:pPr>
                  <w:r>
                    <w:rPr>
                      <w:rFonts w:ascii="Times New Roman" w:hAnsi="Times New Roman" w:eastAsia="宋体" w:cs="Times New Roman"/>
                      <w:b/>
                      <w:u w:val="single"/>
                    </w:rPr>
                    <w:t>运输监管</w:t>
                  </w:r>
                </w:p>
              </w:tc>
              <w:tc>
                <w:tcPr>
                  <w:tcW w:w="2897" w:type="pct"/>
                  <w:tcBorders>
                    <w:top w:val="single" w:color="auto" w:sz="4" w:space="0"/>
                    <w:left w:val="single" w:color="auto" w:sz="4" w:space="0"/>
                    <w:bottom w:val="single" w:color="auto" w:sz="4" w:space="0"/>
                    <w:right w:val="single" w:color="auto" w:sz="4" w:space="0"/>
                  </w:tcBorders>
                  <w:shd w:val="clear" w:color="auto" w:fill="FFFFFF"/>
                  <w:vAlign w:val="center"/>
                </w:tcPr>
                <w:p w14:paraId="188D0249">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日均进出货物150吨（或载货车辆日进出10 辆次）及以上（货物包括原料、辅料、燃料、产品和其他与生产相关物 料）的企业，参照《重污染天气重点行业移动源应急管理技术指南》建立门禁视频监控系统和电子台账；其他企业安装车辆运输视频监控（数据能保存 6 个月），并建立车辆运输手工台账。</w:t>
                  </w:r>
                </w:p>
              </w:tc>
              <w:tc>
                <w:tcPr>
                  <w:tcW w:w="1255" w:type="pct"/>
                  <w:tcBorders>
                    <w:top w:val="single" w:color="auto" w:sz="4" w:space="0"/>
                    <w:left w:val="single" w:color="auto" w:sz="4" w:space="0"/>
                    <w:bottom w:val="single" w:color="auto" w:sz="4" w:space="0"/>
                    <w:right w:val="single" w:color="auto" w:sz="4" w:space="0"/>
                  </w:tcBorders>
                  <w:shd w:val="clear" w:color="auto" w:fill="FFFFFF"/>
                  <w:vAlign w:val="center"/>
                </w:tcPr>
                <w:p w14:paraId="3D3EED35">
                  <w:pPr>
                    <w:pStyle w:val="48"/>
                    <w:spacing w:before="28" w:line="276" w:lineRule="auto"/>
                    <w:ind w:left="10" w:firstLine="6"/>
                    <w:rPr>
                      <w:rFonts w:ascii="Times New Roman" w:hAnsi="Times New Roman" w:cs="Times New Roman"/>
                      <w:b/>
                      <w:u w:val="single"/>
                      <w:lang w:eastAsia="zh-CN"/>
                    </w:rPr>
                  </w:pPr>
                  <w:r>
                    <w:rPr>
                      <w:rFonts w:ascii="Times New Roman" w:hAnsi="Times New Roman" w:cs="Times New Roman"/>
                      <w:b/>
                      <w:spacing w:val="-3"/>
                      <w:sz w:val="21"/>
                      <w:szCs w:val="21"/>
                      <w:u w:val="single"/>
                      <w:lang w:eastAsia="zh-CN"/>
                    </w:rPr>
                    <w:t>企业日均进出货物约133</w:t>
                  </w:r>
                  <w:r>
                    <w:rPr>
                      <w:rFonts w:ascii="Times New Roman" w:hAnsi="Times New Roman" w:cs="Times New Roman"/>
                      <w:b/>
                      <w:sz w:val="21"/>
                      <w:szCs w:val="21"/>
                      <w:u w:val="single"/>
                      <w:lang w:eastAsia="zh-CN"/>
                    </w:rPr>
                    <w:t xml:space="preserve"> </w:t>
                  </w:r>
                  <w:r>
                    <w:rPr>
                      <w:rFonts w:ascii="Times New Roman" w:hAnsi="Times New Roman" w:cs="Times New Roman"/>
                      <w:b/>
                      <w:spacing w:val="-1"/>
                      <w:sz w:val="21"/>
                      <w:szCs w:val="21"/>
                      <w:u w:val="single"/>
                      <w:lang w:eastAsia="zh-CN"/>
                    </w:rPr>
                    <w:t>吨，单次载重30吨，进</w:t>
                  </w:r>
                  <w:r>
                    <w:rPr>
                      <w:rFonts w:ascii="Times New Roman" w:hAnsi="Times New Roman" w:cs="Times New Roman"/>
                      <w:b/>
                      <w:spacing w:val="1"/>
                      <w:sz w:val="21"/>
                      <w:szCs w:val="21"/>
                      <w:u w:val="single"/>
                      <w:lang w:eastAsia="zh-CN"/>
                    </w:rPr>
                    <w:t>出场货车小于10辆次，</w:t>
                  </w:r>
                  <w:r>
                    <w:rPr>
                      <w:rFonts w:ascii="Times New Roman" w:hAnsi="Times New Roman" w:cs="Times New Roman"/>
                      <w:b/>
                      <w:spacing w:val="-5"/>
                      <w:sz w:val="21"/>
                      <w:szCs w:val="21"/>
                      <w:u w:val="single"/>
                      <w:lang w:eastAsia="zh-CN"/>
                    </w:rPr>
                    <w:t>属于其他企业。建设单位</w:t>
                  </w:r>
                  <w:r>
                    <w:rPr>
                      <w:rFonts w:ascii="Times New Roman" w:hAnsi="Times New Roman" w:cs="Times New Roman"/>
                      <w:b/>
                      <w:spacing w:val="7"/>
                      <w:sz w:val="21"/>
                      <w:szCs w:val="21"/>
                      <w:u w:val="single"/>
                      <w:lang w:eastAsia="zh-CN"/>
                    </w:rPr>
                    <w:t>应安装车辆运输视频监</w:t>
                  </w:r>
                  <w:r>
                    <w:rPr>
                      <w:rFonts w:ascii="Times New Roman" w:hAnsi="Times New Roman" w:cs="Times New Roman"/>
                      <w:b/>
                      <w:spacing w:val="-5"/>
                      <w:sz w:val="21"/>
                      <w:szCs w:val="21"/>
                      <w:u w:val="single"/>
                      <w:lang w:eastAsia="zh-CN"/>
                    </w:rPr>
                    <w:t>控系统和手工台账，并保</w:t>
                  </w:r>
                  <w:r>
                    <w:rPr>
                      <w:rFonts w:ascii="Times New Roman" w:hAnsi="Times New Roman" w:cs="Times New Roman"/>
                      <w:b/>
                      <w:spacing w:val="-4"/>
                      <w:sz w:val="21"/>
                      <w:szCs w:val="21"/>
                      <w:u w:val="single"/>
                      <w:lang w:eastAsia="zh-CN"/>
                    </w:rPr>
                    <w:t>留数据</w:t>
                  </w:r>
                  <w:r>
                    <w:rPr>
                      <w:rFonts w:ascii="Times New Roman" w:hAnsi="Times New Roman" w:cs="Times New Roman"/>
                      <w:b/>
                      <w:spacing w:val="-38"/>
                      <w:sz w:val="21"/>
                      <w:szCs w:val="21"/>
                      <w:u w:val="single"/>
                      <w:lang w:eastAsia="zh-CN"/>
                    </w:rPr>
                    <w:t xml:space="preserve"> </w:t>
                  </w:r>
                  <w:r>
                    <w:rPr>
                      <w:rFonts w:ascii="Times New Roman" w:hAnsi="Times New Roman" w:cs="Times New Roman"/>
                      <w:b/>
                      <w:spacing w:val="-4"/>
                      <w:sz w:val="21"/>
                      <w:szCs w:val="21"/>
                      <w:u w:val="single"/>
                      <w:lang w:eastAsia="zh-CN"/>
                    </w:rPr>
                    <w:t>6个月以上</w:t>
                  </w:r>
                </w:p>
              </w:tc>
              <w:tc>
                <w:tcPr>
                  <w:tcW w:w="452"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A877F91">
                  <w:pPr>
                    <w:spacing w:line="276" w:lineRule="auto"/>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不涉及</w:t>
                  </w:r>
                </w:p>
              </w:tc>
            </w:tr>
          </w:tbl>
          <w:p w14:paraId="7AAC6E0C">
            <w:pPr>
              <w:spacing w:line="360" w:lineRule="auto"/>
              <w:ind w:firstLine="480" w:firstLineChars="200"/>
              <w:rPr>
                <w:rFonts w:ascii="Times New Roman" w:hAnsi="Times New Roman" w:eastAsia="宋体" w:cs="Times New Roman"/>
                <w:lang w:eastAsia="zh-CN"/>
              </w:rPr>
            </w:pPr>
            <w:r>
              <w:rPr>
                <w:rFonts w:ascii="Times New Roman" w:hAnsi="Times New Roman" w:eastAsia="宋体" w:cs="Times New Roman"/>
                <w:bCs/>
                <w:sz w:val="24"/>
                <w:lang w:eastAsia="zh-CN"/>
              </w:rPr>
              <w:t>综上，本项目建设符合</w:t>
            </w:r>
            <w:r>
              <w:rPr>
                <w:rFonts w:ascii="Times New Roman" w:hAnsi="Times New Roman" w:eastAsia="宋体" w:cs="Times New Roman"/>
                <w:sz w:val="24"/>
                <w:szCs w:val="24"/>
                <w:lang w:eastAsia="zh-CN"/>
              </w:rPr>
              <w:t>《河南省重污染天气通用行业应急减排措施制定技术指南》（2024年修订版）涉</w:t>
            </w:r>
            <w:r>
              <w:rPr>
                <w:rFonts w:ascii="Times New Roman" w:hAnsi="Times New Roman" w:eastAsia="宋体" w:cs="Times New Roman"/>
                <w:sz w:val="24"/>
                <w:lang w:eastAsia="zh-CN"/>
              </w:rPr>
              <w:t>VOCs</w:t>
            </w:r>
            <w:r>
              <w:rPr>
                <w:rFonts w:ascii="Times New Roman" w:hAnsi="Times New Roman" w:eastAsia="宋体" w:cs="Times New Roman"/>
                <w:sz w:val="24"/>
                <w:szCs w:val="24"/>
                <w:lang w:eastAsia="zh-CN"/>
              </w:rPr>
              <w:t>企业绩效引领指标要求</w:t>
            </w:r>
            <w:r>
              <w:rPr>
                <w:rFonts w:ascii="Times New Roman" w:hAnsi="Times New Roman" w:eastAsia="宋体" w:cs="Times New Roman"/>
                <w:bCs/>
                <w:sz w:val="24"/>
                <w:lang w:eastAsia="zh-CN"/>
              </w:rPr>
              <w:t>。</w:t>
            </w:r>
            <w:r>
              <w:rPr>
                <w:rFonts w:ascii="Times New Roman" w:hAnsi="Times New Roman" w:eastAsia="宋体" w:cs="Times New Roman"/>
                <w:lang w:eastAsia="zh-CN"/>
              </w:rPr>
              <w:t xml:space="preserve"> </w:t>
            </w:r>
          </w:p>
          <w:p w14:paraId="7D9405E0">
            <w:pPr>
              <w:spacing w:line="360" w:lineRule="auto"/>
              <w:ind w:firstLine="420" w:firstLineChars="200"/>
              <w:rPr>
                <w:rFonts w:ascii="Times New Roman" w:hAnsi="Times New Roman" w:eastAsia="宋体" w:cs="Times New Roman"/>
                <w:lang w:eastAsia="zh-CN"/>
              </w:rPr>
            </w:pPr>
          </w:p>
        </w:tc>
      </w:tr>
    </w:tbl>
    <w:p w14:paraId="63653591">
      <w:pPr>
        <w:spacing w:line="360" w:lineRule="auto"/>
        <w:ind w:firstLine="600" w:firstLineChars="200"/>
        <w:outlineLvl w:val="0"/>
        <w:rPr>
          <w:rFonts w:ascii="Times New Roman" w:hAnsi="Times New Roman" w:eastAsia="宋体" w:cs="Times New Roman"/>
          <w:sz w:val="30"/>
          <w:lang w:eastAsia="zh-CN"/>
        </w:rPr>
        <w:sectPr>
          <w:footerReference r:id="rId5" w:type="default"/>
          <w:pgSz w:w="11906" w:h="16838"/>
          <w:pgMar w:top="1701" w:right="1531" w:bottom="1701" w:left="1531" w:header="851" w:footer="1077" w:gutter="0"/>
          <w:pgNumType w:start="1"/>
          <w:cols w:space="720" w:num="1"/>
          <w:docGrid w:linePitch="312" w:charSpace="0"/>
        </w:sectPr>
      </w:pPr>
    </w:p>
    <w:p w14:paraId="7886D284">
      <w:pPr>
        <w:pStyle w:val="28"/>
        <w:jc w:val="center"/>
        <w:outlineLvl w:val="0"/>
        <w:rPr>
          <w:rFonts w:ascii="Times New Roman" w:hAnsi="Times New Roman"/>
          <w:snapToGrid w:val="0"/>
          <w:sz w:val="30"/>
          <w:szCs w:val="30"/>
        </w:rPr>
      </w:pPr>
      <w:r>
        <w:rPr>
          <w:rFonts w:ascii="Times New Roman" w:hAnsi="Times New Roman"/>
          <w:snapToGrid w:val="0"/>
          <w:sz w:val="30"/>
          <w:szCs w:val="30"/>
        </w:rPr>
        <w:t>二、建设项目工程分析</w:t>
      </w:r>
    </w:p>
    <w:tbl>
      <w:tblPr>
        <w:tblStyle w:val="32"/>
        <w:tblW w:w="94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711"/>
        <w:gridCol w:w="8723"/>
      </w:tblGrid>
      <w:tr w14:paraId="20DD6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9" w:hRule="atLeast"/>
          <w:jc w:val="center"/>
        </w:trPr>
        <w:tc>
          <w:tcPr>
            <w:tcW w:w="721" w:type="dxa"/>
            <w:vAlign w:val="center"/>
          </w:tcPr>
          <w:p w14:paraId="2C794399">
            <w:pPr>
              <w:pStyle w:val="28"/>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建设内容</w:t>
            </w:r>
          </w:p>
        </w:tc>
        <w:tc>
          <w:tcPr>
            <w:tcW w:w="8713" w:type="dxa"/>
          </w:tcPr>
          <w:p w14:paraId="2551F5D8">
            <w:pPr>
              <w:spacing w:line="360" w:lineRule="auto"/>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1、项目基本情况</w:t>
            </w:r>
          </w:p>
          <w:p w14:paraId="7C4B0E07">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河南安瑞环保科技有限公司成立于2024年10月，位于商丘市睢县先进制造业开发区黄河路与黄山路交叉口向南600米路东创业孵化园内6号，拟投资1000万元建设年产2万吨再生塑料颗粒项目，</w:t>
            </w:r>
            <w:r>
              <w:rPr>
                <w:rFonts w:ascii="Times New Roman" w:hAnsi="Times New Roman" w:eastAsia="宋体" w:cs="Times New Roman"/>
                <w:bCs/>
                <w:spacing w:val="-6"/>
                <w:sz w:val="24"/>
                <w:lang w:eastAsia="zh-CN"/>
              </w:rPr>
              <w:t>建设单位</w:t>
            </w:r>
            <w:r>
              <w:rPr>
                <w:rFonts w:ascii="Times New Roman" w:hAnsi="Times New Roman" w:eastAsia="宋体" w:cs="Times New Roman"/>
                <w:sz w:val="24"/>
                <w:lang w:eastAsia="zh-CN"/>
              </w:rPr>
              <w:t>于2024年10月28日经睢县产业集聚区管理委员会以“2410-411422-04-01-531799”备案（见附件二）。</w:t>
            </w:r>
            <w:r>
              <w:rPr>
                <w:rFonts w:ascii="Times New Roman" w:hAnsi="Times New Roman" w:eastAsia="宋体" w:cs="Times New Roman"/>
                <w:b/>
                <w:sz w:val="24"/>
                <w:u w:val="single"/>
                <w:lang w:eastAsia="zh-CN"/>
              </w:rPr>
              <w:t>本项目租用苏鹏程现有厂房进行建设，该厂房原为商丘宏阳窗饰有限公司租赁用于生产窗帘，由于未取得环保相关手续，于2023年8月搬迁至他处生产，该厂房一直闲置至今。</w:t>
            </w:r>
            <w:r>
              <w:rPr>
                <w:rFonts w:ascii="Times New Roman" w:hAnsi="Times New Roman" w:eastAsia="宋体" w:cs="Times New Roman"/>
                <w:sz w:val="24"/>
                <w:lang w:eastAsia="zh-CN"/>
              </w:rPr>
              <w:t>对照《建设项目环境影响评价分类管理名录》（2021年版），本项目应编制环境影响报告表。根据现场踏勘，本项目租用的现有厂房为空置状态。</w:t>
            </w:r>
          </w:p>
          <w:p w14:paraId="7EE098C3">
            <w:pPr>
              <w:spacing w:line="360" w:lineRule="auto"/>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2、项目基本组成</w:t>
            </w:r>
          </w:p>
          <w:p w14:paraId="717EF98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项目基本情况见表14，项目工程内容见表15。</w:t>
            </w:r>
          </w:p>
          <w:p w14:paraId="67F52181">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表14    项目基本情况一览表</w:t>
            </w:r>
          </w:p>
          <w:tbl>
            <w:tblPr>
              <w:tblStyle w:val="32"/>
              <w:tblW w:w="5000"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autofit"/>
              <w:tblCellMar>
                <w:top w:w="40" w:type="dxa"/>
                <w:left w:w="28" w:type="dxa"/>
                <w:bottom w:w="40" w:type="dxa"/>
                <w:right w:w="28" w:type="dxa"/>
              </w:tblCellMar>
            </w:tblPr>
            <w:tblGrid>
              <w:gridCol w:w="946"/>
              <w:gridCol w:w="2019"/>
              <w:gridCol w:w="5634"/>
            </w:tblGrid>
            <w:tr w14:paraId="1FB4283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2F21322F">
                  <w:pPr>
                    <w:jc w:val="center"/>
                    <w:rPr>
                      <w:rFonts w:ascii="Times New Roman" w:hAnsi="Times New Roman" w:eastAsia="宋体" w:cs="Times New Roman"/>
                      <w:bCs/>
                      <w:lang w:eastAsia="zh-CN"/>
                    </w:rPr>
                  </w:pPr>
                  <w:r>
                    <w:rPr>
                      <w:rFonts w:ascii="Times New Roman" w:hAnsi="Times New Roman" w:eastAsia="宋体" w:cs="Times New Roman"/>
                      <w:lang w:eastAsia="zh-CN"/>
                    </w:rPr>
                    <w:t>序号</w:t>
                  </w:r>
                </w:p>
              </w:tc>
              <w:tc>
                <w:tcPr>
                  <w:tcW w:w="1174" w:type="pct"/>
                  <w:tcBorders>
                    <w:top w:val="single" w:color="000000" w:sz="4" w:space="0"/>
                    <w:left w:val="single" w:color="000000" w:sz="4" w:space="0"/>
                    <w:bottom w:val="single" w:color="000000" w:sz="4" w:space="0"/>
                    <w:right w:val="single" w:color="000000" w:sz="4" w:space="0"/>
                  </w:tcBorders>
                  <w:vAlign w:val="center"/>
                </w:tcPr>
                <w:p w14:paraId="2C479553">
                  <w:pPr>
                    <w:jc w:val="center"/>
                    <w:rPr>
                      <w:rFonts w:ascii="Times New Roman" w:hAnsi="Times New Roman" w:eastAsia="宋体" w:cs="Times New Roman"/>
                      <w:bCs/>
                      <w:lang w:eastAsia="zh-CN"/>
                    </w:rPr>
                  </w:pPr>
                  <w:r>
                    <w:rPr>
                      <w:rFonts w:ascii="Times New Roman" w:hAnsi="Times New Roman" w:eastAsia="宋体" w:cs="Times New Roman"/>
                      <w:lang w:eastAsia="zh-CN"/>
                    </w:rPr>
                    <w:t>项目</w:t>
                  </w:r>
                </w:p>
              </w:tc>
              <w:tc>
                <w:tcPr>
                  <w:tcW w:w="3276" w:type="pct"/>
                  <w:tcBorders>
                    <w:top w:val="single" w:color="000000" w:sz="4" w:space="0"/>
                    <w:left w:val="single" w:color="000000" w:sz="4" w:space="0"/>
                    <w:bottom w:val="single" w:color="000000" w:sz="4" w:space="0"/>
                    <w:right w:val="single" w:color="000000" w:sz="4" w:space="0"/>
                  </w:tcBorders>
                  <w:vAlign w:val="center"/>
                </w:tcPr>
                <w:p w14:paraId="2CD01A68">
                  <w:pPr>
                    <w:jc w:val="center"/>
                    <w:rPr>
                      <w:rFonts w:ascii="Times New Roman" w:hAnsi="Times New Roman" w:eastAsia="宋体" w:cs="Times New Roman"/>
                      <w:bCs/>
                      <w:lang w:eastAsia="zh-CN"/>
                    </w:rPr>
                  </w:pPr>
                  <w:r>
                    <w:rPr>
                      <w:rFonts w:ascii="Times New Roman" w:hAnsi="Times New Roman" w:eastAsia="宋体" w:cs="Times New Roman"/>
                      <w:lang w:eastAsia="zh-CN"/>
                    </w:rPr>
                    <w:t>建设内容</w:t>
                  </w:r>
                </w:p>
              </w:tc>
            </w:tr>
            <w:tr w14:paraId="133045A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3F532C52">
                  <w:pPr>
                    <w:jc w:val="center"/>
                    <w:rPr>
                      <w:rFonts w:ascii="Times New Roman" w:hAnsi="Times New Roman" w:eastAsia="宋体" w:cs="Times New Roman"/>
                      <w:bCs/>
                      <w:lang w:eastAsia="zh-CN"/>
                    </w:rPr>
                  </w:pPr>
                  <w:r>
                    <w:rPr>
                      <w:rFonts w:ascii="Times New Roman" w:hAnsi="Times New Roman" w:eastAsia="宋体" w:cs="Times New Roman"/>
                      <w:lang w:eastAsia="zh-CN"/>
                    </w:rPr>
                    <w:t>1</w:t>
                  </w:r>
                </w:p>
              </w:tc>
              <w:tc>
                <w:tcPr>
                  <w:tcW w:w="1174" w:type="pct"/>
                  <w:tcBorders>
                    <w:top w:val="single" w:color="000000" w:sz="4" w:space="0"/>
                    <w:left w:val="single" w:color="000000" w:sz="4" w:space="0"/>
                    <w:bottom w:val="single" w:color="000000" w:sz="4" w:space="0"/>
                    <w:right w:val="single" w:color="000000" w:sz="4" w:space="0"/>
                  </w:tcBorders>
                  <w:vAlign w:val="center"/>
                </w:tcPr>
                <w:p w14:paraId="60EB86FB">
                  <w:pPr>
                    <w:jc w:val="center"/>
                    <w:rPr>
                      <w:rFonts w:ascii="Times New Roman" w:hAnsi="Times New Roman" w:eastAsia="宋体" w:cs="Times New Roman"/>
                      <w:bCs/>
                      <w:lang w:eastAsia="zh-CN"/>
                    </w:rPr>
                  </w:pPr>
                  <w:r>
                    <w:rPr>
                      <w:rFonts w:ascii="Times New Roman" w:hAnsi="Times New Roman" w:eastAsia="宋体" w:cs="Times New Roman"/>
                      <w:lang w:eastAsia="zh-CN"/>
                    </w:rPr>
                    <w:t>建设内容及规模</w:t>
                  </w:r>
                </w:p>
              </w:tc>
              <w:tc>
                <w:tcPr>
                  <w:tcW w:w="3276" w:type="pct"/>
                  <w:tcBorders>
                    <w:top w:val="single" w:color="000000" w:sz="4" w:space="0"/>
                    <w:left w:val="single" w:color="000000" w:sz="4" w:space="0"/>
                    <w:bottom w:val="single" w:color="000000" w:sz="4" w:space="0"/>
                    <w:right w:val="single" w:color="000000" w:sz="4" w:space="0"/>
                  </w:tcBorders>
                  <w:vAlign w:val="center"/>
                </w:tcPr>
                <w:p w14:paraId="72E086E9">
                  <w:pPr>
                    <w:jc w:val="center"/>
                    <w:rPr>
                      <w:rFonts w:ascii="Times New Roman" w:hAnsi="Times New Roman" w:eastAsia="宋体" w:cs="Times New Roman"/>
                      <w:bCs/>
                      <w:lang w:eastAsia="zh-CN"/>
                    </w:rPr>
                  </w:pPr>
                  <w:r>
                    <w:rPr>
                      <w:rFonts w:ascii="Times New Roman" w:hAnsi="Times New Roman" w:eastAsia="宋体" w:cs="Times New Roman"/>
                      <w:bCs/>
                      <w:lang w:eastAsia="zh-CN"/>
                    </w:rPr>
                    <w:t>年产2万吨再生塑料颗粒项目</w:t>
                  </w:r>
                </w:p>
              </w:tc>
            </w:tr>
            <w:tr w14:paraId="6DC4141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1BD5C6E9">
                  <w:pPr>
                    <w:jc w:val="center"/>
                    <w:rPr>
                      <w:rFonts w:ascii="Times New Roman" w:hAnsi="Times New Roman" w:eastAsia="宋体" w:cs="Times New Roman"/>
                      <w:bCs/>
                    </w:rPr>
                  </w:pPr>
                  <w:r>
                    <w:rPr>
                      <w:rFonts w:ascii="Times New Roman" w:hAnsi="Times New Roman" w:eastAsia="宋体" w:cs="Times New Roman"/>
                    </w:rPr>
                    <w:t>2</w:t>
                  </w:r>
                </w:p>
              </w:tc>
              <w:tc>
                <w:tcPr>
                  <w:tcW w:w="1174" w:type="pct"/>
                  <w:tcBorders>
                    <w:top w:val="single" w:color="000000" w:sz="4" w:space="0"/>
                    <w:left w:val="single" w:color="000000" w:sz="4" w:space="0"/>
                    <w:bottom w:val="single" w:color="000000" w:sz="4" w:space="0"/>
                    <w:right w:val="single" w:color="000000" w:sz="4" w:space="0"/>
                  </w:tcBorders>
                  <w:vAlign w:val="center"/>
                </w:tcPr>
                <w:p w14:paraId="2978D410">
                  <w:pPr>
                    <w:jc w:val="center"/>
                    <w:rPr>
                      <w:rFonts w:ascii="Times New Roman" w:hAnsi="Times New Roman" w:eastAsia="宋体" w:cs="Times New Roman"/>
                      <w:bCs/>
                    </w:rPr>
                  </w:pPr>
                  <w:r>
                    <w:rPr>
                      <w:rFonts w:ascii="Times New Roman" w:hAnsi="Times New Roman" w:eastAsia="宋体" w:cs="Times New Roman"/>
                    </w:rPr>
                    <w:t>建设性质</w:t>
                  </w:r>
                </w:p>
              </w:tc>
              <w:tc>
                <w:tcPr>
                  <w:tcW w:w="3276" w:type="pct"/>
                  <w:tcBorders>
                    <w:top w:val="single" w:color="000000" w:sz="4" w:space="0"/>
                    <w:left w:val="single" w:color="000000" w:sz="4" w:space="0"/>
                    <w:bottom w:val="single" w:color="000000" w:sz="4" w:space="0"/>
                    <w:right w:val="single" w:color="000000" w:sz="4" w:space="0"/>
                  </w:tcBorders>
                  <w:vAlign w:val="center"/>
                </w:tcPr>
                <w:p w14:paraId="52D85A37">
                  <w:pPr>
                    <w:jc w:val="center"/>
                    <w:rPr>
                      <w:rFonts w:ascii="Times New Roman" w:hAnsi="Times New Roman" w:eastAsia="宋体" w:cs="Times New Roman"/>
                      <w:bCs/>
                    </w:rPr>
                  </w:pPr>
                  <w:r>
                    <w:rPr>
                      <w:rFonts w:ascii="Times New Roman" w:hAnsi="Times New Roman" w:eastAsia="宋体" w:cs="Times New Roman"/>
                    </w:rPr>
                    <w:t>新建</w:t>
                  </w:r>
                </w:p>
              </w:tc>
            </w:tr>
            <w:tr w14:paraId="2DEB666E">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2E9EC199">
                  <w:pPr>
                    <w:jc w:val="center"/>
                    <w:rPr>
                      <w:rFonts w:ascii="Times New Roman" w:hAnsi="Times New Roman" w:eastAsia="宋体" w:cs="Times New Roman"/>
                      <w:bCs/>
                    </w:rPr>
                  </w:pPr>
                  <w:r>
                    <w:rPr>
                      <w:rFonts w:ascii="Times New Roman" w:hAnsi="Times New Roman" w:eastAsia="宋体" w:cs="Times New Roman"/>
                    </w:rPr>
                    <w:t>3</w:t>
                  </w:r>
                </w:p>
              </w:tc>
              <w:tc>
                <w:tcPr>
                  <w:tcW w:w="1174" w:type="pct"/>
                  <w:tcBorders>
                    <w:top w:val="single" w:color="000000" w:sz="4" w:space="0"/>
                    <w:left w:val="single" w:color="000000" w:sz="4" w:space="0"/>
                    <w:bottom w:val="single" w:color="000000" w:sz="4" w:space="0"/>
                    <w:right w:val="single" w:color="000000" w:sz="4" w:space="0"/>
                  </w:tcBorders>
                  <w:vAlign w:val="center"/>
                </w:tcPr>
                <w:p w14:paraId="61EFB7A0">
                  <w:pPr>
                    <w:jc w:val="center"/>
                    <w:rPr>
                      <w:rFonts w:ascii="Times New Roman" w:hAnsi="Times New Roman" w:eastAsia="宋体" w:cs="Times New Roman"/>
                      <w:bCs/>
                    </w:rPr>
                  </w:pPr>
                  <w:r>
                    <w:rPr>
                      <w:rFonts w:ascii="Times New Roman" w:hAnsi="Times New Roman" w:eastAsia="宋体" w:cs="Times New Roman"/>
                    </w:rPr>
                    <w:t>所属行业</w:t>
                  </w:r>
                </w:p>
              </w:tc>
              <w:tc>
                <w:tcPr>
                  <w:tcW w:w="3276" w:type="pct"/>
                  <w:tcBorders>
                    <w:top w:val="single" w:color="000000" w:sz="4" w:space="0"/>
                    <w:left w:val="single" w:color="000000" w:sz="4" w:space="0"/>
                    <w:bottom w:val="single" w:color="000000" w:sz="4" w:space="0"/>
                    <w:right w:val="single" w:color="000000" w:sz="4" w:space="0"/>
                  </w:tcBorders>
                  <w:vAlign w:val="center"/>
                </w:tcPr>
                <w:p w14:paraId="00ACAF13">
                  <w:pPr>
                    <w:jc w:val="center"/>
                    <w:rPr>
                      <w:rFonts w:ascii="Times New Roman" w:hAnsi="Times New Roman" w:eastAsia="宋体" w:cs="Times New Roman"/>
                      <w:lang w:eastAsia="zh-CN"/>
                    </w:rPr>
                  </w:pPr>
                  <w:r>
                    <w:rPr>
                      <w:rFonts w:ascii="Times New Roman" w:hAnsi="Times New Roman" w:eastAsia="宋体" w:cs="Times New Roman"/>
                      <w:lang w:eastAsia="zh-CN"/>
                    </w:rPr>
                    <w:t>C4220非金属废料和碎屑加工处理</w:t>
                  </w:r>
                </w:p>
              </w:tc>
            </w:tr>
            <w:tr w14:paraId="0758DF3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62B27BB2">
                  <w:pPr>
                    <w:jc w:val="center"/>
                    <w:rPr>
                      <w:rFonts w:ascii="Times New Roman" w:hAnsi="Times New Roman" w:eastAsia="宋体" w:cs="Times New Roman"/>
                      <w:bCs/>
                    </w:rPr>
                  </w:pPr>
                  <w:r>
                    <w:rPr>
                      <w:rFonts w:ascii="Times New Roman" w:hAnsi="Times New Roman" w:eastAsia="宋体" w:cs="Times New Roman"/>
                    </w:rPr>
                    <w:t>4</w:t>
                  </w:r>
                </w:p>
              </w:tc>
              <w:tc>
                <w:tcPr>
                  <w:tcW w:w="1174" w:type="pct"/>
                  <w:tcBorders>
                    <w:top w:val="single" w:color="000000" w:sz="4" w:space="0"/>
                    <w:left w:val="single" w:color="000000" w:sz="4" w:space="0"/>
                    <w:bottom w:val="single" w:color="000000" w:sz="4" w:space="0"/>
                    <w:right w:val="single" w:color="000000" w:sz="4" w:space="0"/>
                  </w:tcBorders>
                  <w:vAlign w:val="center"/>
                </w:tcPr>
                <w:p w14:paraId="7CF1E248">
                  <w:pPr>
                    <w:jc w:val="center"/>
                    <w:rPr>
                      <w:rFonts w:ascii="Times New Roman" w:hAnsi="Times New Roman" w:eastAsia="宋体" w:cs="Times New Roman"/>
                      <w:bCs/>
                    </w:rPr>
                  </w:pPr>
                  <w:r>
                    <w:rPr>
                      <w:rFonts w:ascii="Times New Roman" w:hAnsi="Times New Roman" w:eastAsia="宋体" w:cs="Times New Roman"/>
                    </w:rPr>
                    <w:t>建设地点</w:t>
                  </w:r>
                </w:p>
              </w:tc>
              <w:tc>
                <w:tcPr>
                  <w:tcW w:w="3276" w:type="pct"/>
                  <w:tcBorders>
                    <w:top w:val="single" w:color="000000" w:sz="4" w:space="0"/>
                    <w:left w:val="single" w:color="000000" w:sz="4" w:space="0"/>
                    <w:bottom w:val="single" w:color="000000" w:sz="4" w:space="0"/>
                    <w:right w:val="single" w:color="000000" w:sz="4" w:space="0"/>
                  </w:tcBorders>
                  <w:vAlign w:val="center"/>
                </w:tcPr>
                <w:p w14:paraId="0238C648">
                  <w:pPr>
                    <w:jc w:val="center"/>
                    <w:rPr>
                      <w:rFonts w:ascii="Times New Roman" w:hAnsi="Times New Roman" w:eastAsia="宋体" w:cs="Times New Roman"/>
                      <w:bCs/>
                      <w:lang w:eastAsia="zh-CN"/>
                    </w:rPr>
                  </w:pPr>
                  <w:r>
                    <w:rPr>
                      <w:rFonts w:ascii="Times New Roman" w:hAnsi="Times New Roman" w:eastAsia="宋体" w:cs="Times New Roman"/>
                      <w:lang w:eastAsia="zh-CN"/>
                    </w:rPr>
                    <w:t>河南省商丘市睢县黄河路与黄山路交叉口向南600米路东创业孵化园内6号</w:t>
                  </w:r>
                </w:p>
              </w:tc>
            </w:tr>
            <w:tr w14:paraId="73D0D14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549FA2C6">
                  <w:pPr>
                    <w:jc w:val="center"/>
                    <w:rPr>
                      <w:rFonts w:ascii="Times New Roman" w:hAnsi="Times New Roman" w:eastAsia="宋体" w:cs="Times New Roman"/>
                      <w:bCs/>
                    </w:rPr>
                  </w:pPr>
                  <w:r>
                    <w:rPr>
                      <w:rFonts w:ascii="Times New Roman" w:hAnsi="Times New Roman" w:eastAsia="宋体" w:cs="Times New Roman"/>
                    </w:rPr>
                    <w:t>5</w:t>
                  </w:r>
                </w:p>
              </w:tc>
              <w:tc>
                <w:tcPr>
                  <w:tcW w:w="1174" w:type="pct"/>
                  <w:tcBorders>
                    <w:top w:val="single" w:color="000000" w:sz="4" w:space="0"/>
                    <w:left w:val="single" w:color="000000" w:sz="4" w:space="0"/>
                    <w:bottom w:val="single" w:color="000000" w:sz="4" w:space="0"/>
                    <w:right w:val="single" w:color="000000" w:sz="4" w:space="0"/>
                  </w:tcBorders>
                  <w:vAlign w:val="center"/>
                </w:tcPr>
                <w:p w14:paraId="52CBCF6C">
                  <w:pPr>
                    <w:jc w:val="center"/>
                    <w:rPr>
                      <w:rFonts w:ascii="Times New Roman" w:hAnsi="Times New Roman" w:eastAsia="宋体" w:cs="Times New Roman"/>
                      <w:bCs/>
                    </w:rPr>
                  </w:pPr>
                  <w:r>
                    <w:rPr>
                      <w:rFonts w:ascii="Times New Roman" w:hAnsi="Times New Roman" w:eastAsia="宋体" w:cs="Times New Roman"/>
                    </w:rPr>
                    <w:t>建设单位</w:t>
                  </w:r>
                </w:p>
              </w:tc>
              <w:tc>
                <w:tcPr>
                  <w:tcW w:w="3276" w:type="pct"/>
                  <w:tcBorders>
                    <w:top w:val="single" w:color="000000" w:sz="4" w:space="0"/>
                    <w:left w:val="single" w:color="000000" w:sz="4" w:space="0"/>
                    <w:bottom w:val="single" w:color="000000" w:sz="4" w:space="0"/>
                    <w:right w:val="single" w:color="000000" w:sz="4" w:space="0"/>
                  </w:tcBorders>
                  <w:vAlign w:val="center"/>
                </w:tcPr>
                <w:p w14:paraId="249C832D">
                  <w:pPr>
                    <w:jc w:val="center"/>
                    <w:rPr>
                      <w:rFonts w:ascii="Times New Roman" w:hAnsi="Times New Roman" w:eastAsia="宋体" w:cs="Times New Roman"/>
                      <w:bCs/>
                      <w:lang w:eastAsia="zh-CN"/>
                    </w:rPr>
                  </w:pPr>
                  <w:r>
                    <w:rPr>
                      <w:rFonts w:ascii="Times New Roman" w:hAnsi="Times New Roman" w:eastAsia="宋体" w:cs="Times New Roman"/>
                      <w:bCs/>
                      <w:lang w:eastAsia="zh-CN"/>
                    </w:rPr>
                    <w:t>河南安瑞环保科技有限公司</w:t>
                  </w:r>
                </w:p>
              </w:tc>
            </w:tr>
            <w:tr w14:paraId="2EFC5E3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796C6DC9">
                  <w:pPr>
                    <w:jc w:val="center"/>
                    <w:rPr>
                      <w:rFonts w:ascii="Times New Roman" w:hAnsi="Times New Roman" w:eastAsia="宋体" w:cs="Times New Roman"/>
                      <w:b/>
                      <w:bCs/>
                      <w:u w:val="single"/>
                    </w:rPr>
                  </w:pPr>
                  <w:r>
                    <w:rPr>
                      <w:rFonts w:ascii="Times New Roman" w:hAnsi="Times New Roman" w:eastAsia="宋体" w:cs="Times New Roman"/>
                      <w:b/>
                      <w:u w:val="single"/>
                    </w:rPr>
                    <w:t>6</w:t>
                  </w:r>
                </w:p>
              </w:tc>
              <w:tc>
                <w:tcPr>
                  <w:tcW w:w="1174" w:type="pct"/>
                  <w:tcBorders>
                    <w:top w:val="single" w:color="000000" w:sz="4" w:space="0"/>
                    <w:left w:val="single" w:color="000000" w:sz="4" w:space="0"/>
                    <w:bottom w:val="single" w:color="000000" w:sz="4" w:space="0"/>
                    <w:right w:val="single" w:color="000000" w:sz="4" w:space="0"/>
                  </w:tcBorders>
                  <w:vAlign w:val="center"/>
                </w:tcPr>
                <w:p w14:paraId="317469D6">
                  <w:pPr>
                    <w:jc w:val="center"/>
                    <w:rPr>
                      <w:rFonts w:ascii="Times New Roman" w:hAnsi="Times New Roman" w:eastAsia="宋体" w:cs="Times New Roman"/>
                      <w:b/>
                      <w:bCs/>
                      <w:u w:val="single"/>
                    </w:rPr>
                  </w:pPr>
                  <w:r>
                    <w:rPr>
                      <w:rFonts w:ascii="Times New Roman" w:hAnsi="Times New Roman" w:eastAsia="宋体" w:cs="Times New Roman"/>
                      <w:b/>
                      <w:u w:val="single"/>
                    </w:rPr>
                    <w:t>总投资</w:t>
                  </w:r>
                </w:p>
              </w:tc>
              <w:tc>
                <w:tcPr>
                  <w:tcW w:w="3276" w:type="pct"/>
                  <w:tcBorders>
                    <w:top w:val="single" w:color="000000" w:sz="4" w:space="0"/>
                    <w:left w:val="single" w:color="000000" w:sz="4" w:space="0"/>
                    <w:bottom w:val="single" w:color="000000" w:sz="4" w:space="0"/>
                    <w:right w:val="single" w:color="000000" w:sz="4" w:space="0"/>
                  </w:tcBorders>
                  <w:vAlign w:val="center"/>
                </w:tcPr>
                <w:p w14:paraId="6E2C8E57">
                  <w:pPr>
                    <w:jc w:val="center"/>
                    <w:rPr>
                      <w:rFonts w:ascii="Times New Roman" w:hAnsi="Times New Roman" w:eastAsia="宋体" w:cs="Times New Roman"/>
                      <w:b/>
                      <w:bCs/>
                      <w:u w:val="single"/>
                    </w:rPr>
                  </w:pPr>
                  <w:r>
                    <w:rPr>
                      <w:rFonts w:ascii="Times New Roman" w:hAnsi="Times New Roman" w:eastAsia="宋体" w:cs="Times New Roman"/>
                      <w:b/>
                      <w:u w:val="single"/>
                    </w:rPr>
                    <w:t>1000万元</w:t>
                  </w:r>
                </w:p>
              </w:tc>
            </w:tr>
            <w:tr w14:paraId="71E1B6A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000000" w:sz="4" w:space="0"/>
                    <w:right w:val="single" w:color="000000" w:sz="4" w:space="0"/>
                  </w:tcBorders>
                  <w:vAlign w:val="center"/>
                </w:tcPr>
                <w:p w14:paraId="5A5AFEC6">
                  <w:pPr>
                    <w:jc w:val="center"/>
                    <w:rPr>
                      <w:rFonts w:ascii="Times New Roman" w:hAnsi="Times New Roman" w:eastAsia="宋体" w:cs="Times New Roman"/>
                      <w:bCs/>
                    </w:rPr>
                  </w:pPr>
                  <w:r>
                    <w:rPr>
                      <w:rFonts w:ascii="Times New Roman" w:hAnsi="Times New Roman" w:eastAsia="宋体" w:cs="Times New Roman"/>
                    </w:rPr>
                    <w:t>7</w:t>
                  </w:r>
                </w:p>
              </w:tc>
              <w:tc>
                <w:tcPr>
                  <w:tcW w:w="1174" w:type="pct"/>
                  <w:tcBorders>
                    <w:top w:val="single" w:color="000000" w:sz="4" w:space="0"/>
                    <w:left w:val="single" w:color="000000" w:sz="4" w:space="0"/>
                    <w:bottom w:val="single" w:color="000000" w:sz="4" w:space="0"/>
                    <w:right w:val="single" w:color="000000" w:sz="4" w:space="0"/>
                  </w:tcBorders>
                  <w:vAlign w:val="center"/>
                </w:tcPr>
                <w:p w14:paraId="69DE6BAE">
                  <w:pPr>
                    <w:jc w:val="center"/>
                    <w:rPr>
                      <w:rFonts w:ascii="Times New Roman" w:hAnsi="Times New Roman" w:eastAsia="宋体" w:cs="Times New Roman"/>
                      <w:bCs/>
                      <w:spacing w:val="-12"/>
                    </w:rPr>
                  </w:pPr>
                  <w:r>
                    <w:rPr>
                      <w:rFonts w:ascii="Times New Roman" w:hAnsi="Times New Roman" w:eastAsia="宋体" w:cs="Times New Roman"/>
                      <w:spacing w:val="-12"/>
                    </w:rPr>
                    <w:t>劳动定员及工作制度</w:t>
                  </w:r>
                </w:p>
              </w:tc>
              <w:tc>
                <w:tcPr>
                  <w:tcW w:w="3276" w:type="pct"/>
                  <w:tcBorders>
                    <w:top w:val="single" w:color="000000" w:sz="4" w:space="0"/>
                    <w:left w:val="single" w:color="000000" w:sz="4" w:space="0"/>
                    <w:bottom w:val="single" w:color="000000" w:sz="4" w:space="0"/>
                    <w:right w:val="single" w:color="000000" w:sz="4" w:space="0"/>
                  </w:tcBorders>
                  <w:vAlign w:val="center"/>
                </w:tcPr>
                <w:p w14:paraId="6030BD21">
                  <w:pPr>
                    <w:jc w:val="center"/>
                    <w:rPr>
                      <w:rFonts w:ascii="Times New Roman" w:hAnsi="Times New Roman" w:eastAsia="宋体" w:cs="Times New Roman"/>
                      <w:bCs/>
                      <w:lang w:eastAsia="zh-CN"/>
                    </w:rPr>
                  </w:pPr>
                  <w:r>
                    <w:rPr>
                      <w:rFonts w:ascii="Times New Roman" w:hAnsi="Times New Roman" w:eastAsia="宋体" w:cs="Times New Roman"/>
                      <w:bCs/>
                      <w:lang w:eastAsia="zh-CN"/>
                    </w:rPr>
                    <w:t>劳动定员30人，破碎和清洗实行单班制，热熔挤出切粒实行三班制，每班工作8h，年工作300d</w:t>
                  </w:r>
                </w:p>
              </w:tc>
            </w:tr>
            <w:tr w14:paraId="4D6C0B1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40" w:type="dxa"/>
                  <w:left w:w="28" w:type="dxa"/>
                  <w:bottom w:w="40" w:type="dxa"/>
                  <w:right w:w="28" w:type="dxa"/>
                </w:tblCellMar>
              </w:tblPrEx>
              <w:trPr>
                <w:trHeight w:val="323" w:hRule="atLeast"/>
                <w:jc w:val="center"/>
              </w:trPr>
              <w:tc>
                <w:tcPr>
                  <w:tcW w:w="550" w:type="pct"/>
                  <w:tcBorders>
                    <w:top w:val="single" w:color="000000" w:sz="4" w:space="0"/>
                    <w:left w:val="single" w:color="000000" w:sz="4" w:space="0"/>
                    <w:bottom w:val="single" w:color="auto" w:sz="4" w:space="0"/>
                    <w:right w:val="single" w:color="000000" w:sz="4" w:space="0"/>
                  </w:tcBorders>
                  <w:vAlign w:val="center"/>
                </w:tcPr>
                <w:p w14:paraId="5F2E6BF5">
                  <w:pPr>
                    <w:jc w:val="center"/>
                    <w:rPr>
                      <w:rFonts w:ascii="Times New Roman" w:hAnsi="Times New Roman" w:eastAsia="宋体" w:cs="Times New Roman"/>
                      <w:bCs/>
                      <w:lang w:eastAsia="zh-CN"/>
                    </w:rPr>
                  </w:pPr>
                  <w:r>
                    <w:rPr>
                      <w:rFonts w:ascii="Times New Roman" w:hAnsi="Times New Roman" w:eastAsia="宋体" w:cs="Times New Roman"/>
                      <w:lang w:eastAsia="zh-CN"/>
                    </w:rPr>
                    <w:t>8</w:t>
                  </w:r>
                </w:p>
              </w:tc>
              <w:tc>
                <w:tcPr>
                  <w:tcW w:w="1174" w:type="pct"/>
                  <w:tcBorders>
                    <w:top w:val="single" w:color="000000" w:sz="4" w:space="0"/>
                    <w:left w:val="single" w:color="000000" w:sz="4" w:space="0"/>
                    <w:bottom w:val="single" w:color="auto" w:sz="4" w:space="0"/>
                    <w:right w:val="single" w:color="000000" w:sz="4" w:space="0"/>
                  </w:tcBorders>
                  <w:vAlign w:val="center"/>
                </w:tcPr>
                <w:p w14:paraId="7AA09B15">
                  <w:pPr>
                    <w:jc w:val="center"/>
                    <w:rPr>
                      <w:rFonts w:ascii="Times New Roman" w:hAnsi="Times New Roman" w:eastAsia="宋体" w:cs="Times New Roman"/>
                      <w:bCs/>
                      <w:spacing w:val="-12"/>
                      <w:lang w:eastAsia="zh-CN"/>
                    </w:rPr>
                  </w:pPr>
                  <w:r>
                    <w:rPr>
                      <w:rFonts w:ascii="Times New Roman" w:hAnsi="Times New Roman" w:eastAsia="宋体" w:cs="Times New Roman"/>
                      <w:lang w:eastAsia="zh-CN"/>
                    </w:rPr>
                    <w:t>占地面积</w:t>
                  </w:r>
                </w:p>
              </w:tc>
              <w:tc>
                <w:tcPr>
                  <w:tcW w:w="3276" w:type="pct"/>
                  <w:tcBorders>
                    <w:top w:val="single" w:color="000000" w:sz="4" w:space="0"/>
                    <w:left w:val="single" w:color="000000" w:sz="4" w:space="0"/>
                    <w:bottom w:val="single" w:color="auto" w:sz="4" w:space="0"/>
                    <w:right w:val="single" w:color="000000" w:sz="4" w:space="0"/>
                  </w:tcBorders>
                  <w:vAlign w:val="center"/>
                </w:tcPr>
                <w:p w14:paraId="6FF6AB07">
                  <w:pPr>
                    <w:jc w:val="center"/>
                    <w:rPr>
                      <w:rFonts w:ascii="Times New Roman" w:hAnsi="Times New Roman" w:eastAsia="宋体" w:cs="Times New Roman"/>
                      <w:bCs/>
                      <w:lang w:eastAsia="zh-CN"/>
                    </w:rPr>
                  </w:pPr>
                  <w:r>
                    <w:rPr>
                      <w:rFonts w:ascii="Times New Roman" w:hAnsi="Times New Roman" w:eastAsia="宋体" w:cs="Times New Roman"/>
                      <w:spacing w:val="-4"/>
                      <w:lang w:eastAsia="zh-CN"/>
                    </w:rPr>
                    <w:t>3600m</w:t>
                  </w:r>
                  <w:r>
                    <w:rPr>
                      <w:rFonts w:ascii="Times New Roman" w:hAnsi="Times New Roman" w:eastAsia="宋体" w:cs="Times New Roman"/>
                      <w:spacing w:val="-4"/>
                      <w:vertAlign w:val="superscript"/>
                      <w:lang w:eastAsia="zh-CN"/>
                    </w:rPr>
                    <w:t>2</w:t>
                  </w:r>
                </w:p>
              </w:tc>
            </w:tr>
          </w:tbl>
          <w:p w14:paraId="03101D43">
            <w:pPr>
              <w:pStyle w:val="103"/>
              <w:spacing w:line="240" w:lineRule="auto"/>
              <w:ind w:firstLine="482"/>
              <w:rPr>
                <w:rFonts w:eastAsia="宋体"/>
                <w:b/>
              </w:rPr>
            </w:pPr>
            <w:r>
              <w:rPr>
                <w:rFonts w:eastAsia="宋体"/>
                <w:b/>
              </w:rPr>
              <w:t>表15     项目工程内容一览表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0" w:type="dxa"/>
                <w:bottom w:w="28" w:type="dxa"/>
                <w:right w:w="0" w:type="dxa"/>
              </w:tblCellMar>
            </w:tblPr>
            <w:tblGrid>
              <w:gridCol w:w="669"/>
              <w:gridCol w:w="889"/>
              <w:gridCol w:w="6095"/>
              <w:gridCol w:w="946"/>
            </w:tblGrid>
            <w:tr w14:paraId="4BB6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tcBorders>
                    <w:top w:val="single" w:color="auto" w:sz="4" w:space="0"/>
                    <w:left w:val="single" w:color="auto" w:sz="4" w:space="0"/>
                    <w:bottom w:val="single" w:color="auto" w:sz="4" w:space="0"/>
                    <w:right w:val="single" w:color="auto" w:sz="4" w:space="0"/>
                  </w:tcBorders>
                  <w:vAlign w:val="center"/>
                </w:tcPr>
                <w:p w14:paraId="2F4302A9">
                  <w:pPr>
                    <w:jc w:val="center"/>
                    <w:rPr>
                      <w:rFonts w:ascii="Times New Roman" w:hAnsi="Times New Roman" w:eastAsia="宋体" w:cs="Times New Roman"/>
                      <w:bCs/>
                    </w:rPr>
                  </w:pPr>
                  <w:r>
                    <w:rPr>
                      <w:rFonts w:ascii="Times New Roman" w:hAnsi="Times New Roman" w:eastAsia="宋体" w:cs="Times New Roman"/>
                    </w:rPr>
                    <w:t>类别</w:t>
                  </w:r>
                </w:p>
              </w:tc>
              <w:tc>
                <w:tcPr>
                  <w:tcW w:w="517" w:type="pct"/>
                  <w:tcBorders>
                    <w:top w:val="single" w:color="auto" w:sz="4" w:space="0"/>
                    <w:left w:val="single" w:color="auto" w:sz="4" w:space="0"/>
                    <w:bottom w:val="single" w:color="auto" w:sz="4" w:space="0"/>
                    <w:right w:val="single" w:color="auto" w:sz="4" w:space="0"/>
                  </w:tcBorders>
                  <w:vAlign w:val="center"/>
                </w:tcPr>
                <w:p w14:paraId="2EAF8E83">
                  <w:pPr>
                    <w:jc w:val="center"/>
                    <w:rPr>
                      <w:rFonts w:ascii="Times New Roman" w:hAnsi="Times New Roman" w:eastAsia="宋体" w:cs="Times New Roman"/>
                      <w:bCs/>
                    </w:rPr>
                  </w:pPr>
                  <w:r>
                    <w:rPr>
                      <w:rFonts w:ascii="Times New Roman" w:hAnsi="Times New Roman" w:eastAsia="宋体" w:cs="Times New Roman"/>
                    </w:rPr>
                    <w:t>单项工程</w:t>
                  </w:r>
                </w:p>
              </w:tc>
              <w:tc>
                <w:tcPr>
                  <w:tcW w:w="3544" w:type="pct"/>
                  <w:tcBorders>
                    <w:top w:val="single" w:color="auto" w:sz="4" w:space="0"/>
                    <w:left w:val="single" w:color="auto" w:sz="4" w:space="0"/>
                    <w:bottom w:val="single" w:color="auto" w:sz="4" w:space="0"/>
                    <w:right w:val="single" w:color="auto" w:sz="4" w:space="0"/>
                  </w:tcBorders>
                  <w:vAlign w:val="center"/>
                </w:tcPr>
                <w:p w14:paraId="5EB3A527">
                  <w:pPr>
                    <w:jc w:val="center"/>
                    <w:rPr>
                      <w:rFonts w:ascii="Times New Roman" w:hAnsi="Times New Roman" w:eastAsia="宋体" w:cs="Times New Roman"/>
                      <w:bCs/>
                    </w:rPr>
                  </w:pPr>
                  <w:r>
                    <w:rPr>
                      <w:rFonts w:ascii="Times New Roman" w:hAnsi="Times New Roman" w:eastAsia="宋体" w:cs="Times New Roman"/>
                    </w:rPr>
                    <w:t>工程内容</w:t>
                  </w:r>
                </w:p>
              </w:tc>
              <w:tc>
                <w:tcPr>
                  <w:tcW w:w="550" w:type="pct"/>
                  <w:tcBorders>
                    <w:top w:val="single" w:color="auto" w:sz="4" w:space="0"/>
                    <w:left w:val="single" w:color="auto" w:sz="4" w:space="0"/>
                    <w:bottom w:val="single" w:color="auto" w:sz="4" w:space="0"/>
                    <w:right w:val="single" w:color="auto" w:sz="4" w:space="0"/>
                  </w:tcBorders>
                  <w:vAlign w:val="center"/>
                </w:tcPr>
                <w:p w14:paraId="09D11294">
                  <w:pPr>
                    <w:jc w:val="center"/>
                    <w:rPr>
                      <w:rFonts w:ascii="Times New Roman" w:hAnsi="Times New Roman" w:eastAsia="宋体" w:cs="Times New Roman"/>
                      <w:bCs/>
                    </w:rPr>
                  </w:pPr>
                  <w:r>
                    <w:rPr>
                      <w:rFonts w:ascii="Times New Roman" w:hAnsi="Times New Roman" w:eastAsia="宋体" w:cs="Times New Roman"/>
                    </w:rPr>
                    <w:t>备注</w:t>
                  </w:r>
                </w:p>
              </w:tc>
            </w:tr>
            <w:tr w14:paraId="5B95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tcBorders>
                    <w:top w:val="single" w:color="auto" w:sz="4" w:space="0"/>
                    <w:left w:val="single" w:color="auto" w:sz="4" w:space="0"/>
                    <w:right w:val="single" w:color="auto" w:sz="4" w:space="0"/>
                  </w:tcBorders>
                  <w:vAlign w:val="center"/>
                </w:tcPr>
                <w:p w14:paraId="2745187C">
                  <w:pPr>
                    <w:jc w:val="center"/>
                    <w:rPr>
                      <w:rFonts w:ascii="Times New Roman" w:hAnsi="Times New Roman" w:eastAsia="宋体" w:cs="Times New Roman"/>
                    </w:rPr>
                  </w:pPr>
                  <w:r>
                    <w:rPr>
                      <w:rFonts w:ascii="Times New Roman" w:hAnsi="Times New Roman" w:eastAsia="宋体" w:cs="Times New Roman"/>
                    </w:rPr>
                    <w:t>主体</w:t>
                  </w:r>
                </w:p>
                <w:p w14:paraId="1237F125">
                  <w:pPr>
                    <w:jc w:val="center"/>
                    <w:rPr>
                      <w:rFonts w:ascii="Times New Roman" w:hAnsi="Times New Roman" w:eastAsia="宋体" w:cs="Times New Roman"/>
                    </w:rPr>
                  </w:pPr>
                  <w:r>
                    <w:rPr>
                      <w:rFonts w:ascii="Times New Roman" w:hAnsi="Times New Roman" w:eastAsia="宋体" w:cs="Times New Roman"/>
                    </w:rPr>
                    <w:t>工程</w:t>
                  </w:r>
                </w:p>
              </w:tc>
              <w:tc>
                <w:tcPr>
                  <w:tcW w:w="517" w:type="pct"/>
                  <w:tcBorders>
                    <w:top w:val="single" w:color="auto" w:sz="4" w:space="0"/>
                    <w:left w:val="single" w:color="auto" w:sz="4" w:space="0"/>
                    <w:bottom w:val="single" w:color="auto" w:sz="4" w:space="0"/>
                    <w:right w:val="single" w:color="auto" w:sz="4" w:space="0"/>
                  </w:tcBorders>
                  <w:vAlign w:val="center"/>
                </w:tcPr>
                <w:p w14:paraId="50DDBE56">
                  <w:pPr>
                    <w:jc w:val="center"/>
                    <w:rPr>
                      <w:rFonts w:ascii="Times New Roman" w:hAnsi="Times New Roman" w:eastAsia="宋体" w:cs="Times New Roman"/>
                      <w:spacing w:val="-6"/>
                    </w:rPr>
                  </w:pPr>
                  <w:r>
                    <w:rPr>
                      <w:rFonts w:ascii="Times New Roman" w:hAnsi="Times New Roman" w:eastAsia="宋体" w:cs="Times New Roman"/>
                      <w:spacing w:val="-6"/>
                    </w:rPr>
                    <w:t>生产车间</w:t>
                  </w:r>
                </w:p>
              </w:tc>
              <w:tc>
                <w:tcPr>
                  <w:tcW w:w="3544" w:type="pct"/>
                  <w:tcBorders>
                    <w:top w:val="single" w:color="auto" w:sz="4" w:space="0"/>
                    <w:left w:val="single" w:color="auto" w:sz="4" w:space="0"/>
                    <w:bottom w:val="single" w:color="auto" w:sz="4" w:space="0"/>
                    <w:right w:val="single" w:color="auto" w:sz="4" w:space="0"/>
                  </w:tcBorders>
                  <w:vAlign w:val="center"/>
                </w:tcPr>
                <w:p w14:paraId="09D48379">
                  <w:pPr>
                    <w:rPr>
                      <w:rFonts w:ascii="Times New Roman" w:hAnsi="Times New Roman" w:eastAsia="宋体" w:cs="Times New Roman"/>
                      <w:kern w:val="21"/>
                      <w:lang w:eastAsia="zh-CN"/>
                    </w:rPr>
                  </w:pPr>
                  <w:r>
                    <w:rPr>
                      <w:rFonts w:ascii="Times New Roman" w:hAnsi="Times New Roman" w:eastAsia="宋体" w:cs="Times New Roman"/>
                      <w:kern w:val="21"/>
                      <w:lang w:eastAsia="zh-CN"/>
                    </w:rPr>
                    <w:t>共计3个车间，建筑面积共计3600m</w:t>
                  </w:r>
                  <w:r>
                    <w:rPr>
                      <w:rFonts w:ascii="Times New Roman" w:hAnsi="Times New Roman" w:eastAsia="宋体" w:cs="Times New Roman"/>
                      <w:kern w:val="21"/>
                      <w:vertAlign w:val="superscript"/>
                      <w:lang w:eastAsia="zh-CN"/>
                    </w:rPr>
                    <w:t>2</w:t>
                  </w:r>
                  <w:r>
                    <w:rPr>
                      <w:rFonts w:ascii="Times New Roman" w:hAnsi="Times New Roman" w:eastAsia="宋体" w:cs="Times New Roman"/>
                      <w:kern w:val="21"/>
                      <w:lang w:eastAsia="zh-CN"/>
                    </w:rPr>
                    <w:t>，高8m，采用</w:t>
                  </w:r>
                  <w:r>
                    <w:rPr>
                      <w:rFonts w:ascii="Times New Roman" w:hAnsi="Times New Roman" w:eastAsia="宋体" w:cs="Times New Roman"/>
                      <w:bCs/>
                      <w:lang w:eastAsia="zh-CN"/>
                    </w:rPr>
                    <w:t>全密闭</w:t>
                  </w:r>
                  <w:r>
                    <w:rPr>
                      <w:rFonts w:ascii="Times New Roman" w:hAnsi="Times New Roman" w:eastAsia="宋体" w:cs="Times New Roman"/>
                      <w:kern w:val="21"/>
                      <w:lang w:eastAsia="zh-CN"/>
                    </w:rPr>
                    <w:t>钢架结构，包括6条生产线，每个车间设置2条生产线，含原料暂存区、物料暂存仓、破碎、清洗、热熔挤出、切粒打包以及成品暂存区</w:t>
                  </w:r>
                </w:p>
              </w:tc>
              <w:tc>
                <w:tcPr>
                  <w:tcW w:w="550" w:type="pct"/>
                  <w:tcBorders>
                    <w:top w:val="single" w:color="auto" w:sz="4" w:space="0"/>
                    <w:left w:val="single" w:color="auto" w:sz="4" w:space="0"/>
                    <w:right w:val="single" w:color="auto" w:sz="4" w:space="0"/>
                  </w:tcBorders>
                  <w:vAlign w:val="center"/>
                </w:tcPr>
                <w:p w14:paraId="50F5BD02">
                  <w:pPr>
                    <w:jc w:val="center"/>
                    <w:rPr>
                      <w:rFonts w:ascii="Times New Roman" w:hAnsi="Times New Roman" w:eastAsia="宋体" w:cs="Times New Roman"/>
                      <w:lang w:eastAsia="zh-CN"/>
                    </w:rPr>
                  </w:pPr>
                  <w:r>
                    <w:rPr>
                      <w:rFonts w:ascii="Times New Roman" w:hAnsi="Times New Roman" w:eastAsia="宋体" w:cs="Times New Roman"/>
                      <w:lang w:eastAsia="zh-CN"/>
                    </w:rPr>
                    <w:t>租赁现有厂房，新建生产线</w:t>
                  </w:r>
                </w:p>
              </w:tc>
            </w:tr>
            <w:tr w14:paraId="6D6B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tcBorders>
                    <w:top w:val="single" w:color="auto" w:sz="4" w:space="0"/>
                    <w:left w:val="single" w:color="auto" w:sz="4" w:space="0"/>
                    <w:right w:val="single" w:color="auto" w:sz="4" w:space="0"/>
                  </w:tcBorders>
                  <w:vAlign w:val="center"/>
                </w:tcPr>
                <w:p w14:paraId="09203F7D">
                  <w:pPr>
                    <w:jc w:val="center"/>
                    <w:rPr>
                      <w:rFonts w:ascii="Times New Roman" w:hAnsi="Times New Roman" w:eastAsia="宋体" w:cs="Times New Roman"/>
                    </w:rPr>
                  </w:pPr>
                  <w:r>
                    <w:rPr>
                      <w:rFonts w:ascii="Times New Roman" w:hAnsi="Times New Roman" w:eastAsia="宋体" w:cs="Times New Roman"/>
                    </w:rPr>
                    <w:t>辅助</w:t>
                  </w:r>
                </w:p>
                <w:p w14:paraId="147FD07D">
                  <w:pPr>
                    <w:jc w:val="center"/>
                    <w:rPr>
                      <w:rFonts w:ascii="Times New Roman" w:hAnsi="Times New Roman" w:eastAsia="宋体" w:cs="Times New Roman"/>
                    </w:rPr>
                  </w:pPr>
                  <w:r>
                    <w:rPr>
                      <w:rFonts w:ascii="Times New Roman" w:hAnsi="Times New Roman" w:eastAsia="宋体" w:cs="Times New Roman"/>
                    </w:rPr>
                    <w:t>工程</w:t>
                  </w:r>
                </w:p>
              </w:tc>
              <w:tc>
                <w:tcPr>
                  <w:tcW w:w="517" w:type="pct"/>
                  <w:tcBorders>
                    <w:top w:val="single" w:color="auto" w:sz="4" w:space="0"/>
                    <w:left w:val="single" w:color="auto" w:sz="4" w:space="0"/>
                    <w:bottom w:val="single" w:color="auto" w:sz="4" w:space="0"/>
                    <w:right w:val="single" w:color="auto" w:sz="4" w:space="0"/>
                  </w:tcBorders>
                  <w:vAlign w:val="center"/>
                </w:tcPr>
                <w:p w14:paraId="2FCD963E">
                  <w:pPr>
                    <w:jc w:val="center"/>
                    <w:rPr>
                      <w:rFonts w:ascii="Times New Roman" w:hAnsi="Times New Roman" w:eastAsia="宋体" w:cs="Times New Roman"/>
                      <w:bCs/>
                    </w:rPr>
                  </w:pPr>
                  <w:r>
                    <w:rPr>
                      <w:rFonts w:ascii="Times New Roman" w:hAnsi="Times New Roman" w:eastAsia="宋体" w:cs="Times New Roman"/>
                      <w:bCs/>
                    </w:rPr>
                    <w:t>办公室</w:t>
                  </w:r>
                </w:p>
              </w:tc>
              <w:tc>
                <w:tcPr>
                  <w:tcW w:w="3544" w:type="pct"/>
                  <w:tcBorders>
                    <w:top w:val="single" w:color="auto" w:sz="4" w:space="0"/>
                    <w:left w:val="single" w:color="auto" w:sz="4" w:space="0"/>
                    <w:bottom w:val="single" w:color="auto" w:sz="4" w:space="0"/>
                    <w:right w:val="single" w:color="auto" w:sz="4" w:space="0"/>
                  </w:tcBorders>
                  <w:vAlign w:val="center"/>
                </w:tcPr>
                <w:p w14:paraId="07D1F185">
                  <w:pPr>
                    <w:rPr>
                      <w:rFonts w:ascii="Times New Roman" w:hAnsi="Times New Roman" w:eastAsia="宋体" w:cs="Times New Roman"/>
                      <w:lang w:eastAsia="zh-CN"/>
                    </w:rPr>
                  </w:pPr>
                  <w:r>
                    <w:rPr>
                      <w:rFonts w:ascii="Times New Roman" w:hAnsi="Times New Roman" w:eastAsia="宋体" w:cs="Times New Roman"/>
                      <w:lang w:eastAsia="zh-CN"/>
                    </w:rPr>
                    <w:t>占地面积约100m</w:t>
                  </w:r>
                  <w:r>
                    <w:rPr>
                      <w:rFonts w:ascii="Times New Roman" w:hAnsi="Times New Roman" w:eastAsia="宋体" w:cs="Times New Roman"/>
                      <w:vertAlign w:val="superscript"/>
                      <w:lang w:eastAsia="zh-CN"/>
                    </w:rPr>
                    <w:t>2</w:t>
                  </w:r>
                  <w:r>
                    <w:rPr>
                      <w:rFonts w:ascii="Times New Roman" w:hAnsi="Times New Roman" w:eastAsia="宋体" w:cs="Times New Roman"/>
                      <w:lang w:eastAsia="zh-CN"/>
                    </w:rPr>
                    <w:t>，位于房东厂区内闲置用房，用于职工办公</w:t>
                  </w:r>
                </w:p>
              </w:tc>
              <w:tc>
                <w:tcPr>
                  <w:tcW w:w="550" w:type="pct"/>
                  <w:tcBorders>
                    <w:left w:val="single" w:color="auto" w:sz="4" w:space="0"/>
                    <w:right w:val="single" w:color="auto" w:sz="4" w:space="0"/>
                  </w:tcBorders>
                  <w:vAlign w:val="center"/>
                </w:tcPr>
                <w:p w14:paraId="7928011A">
                  <w:pPr>
                    <w:jc w:val="center"/>
                    <w:rPr>
                      <w:rFonts w:ascii="Times New Roman" w:hAnsi="Times New Roman" w:eastAsia="宋体" w:cs="Times New Roman"/>
                    </w:rPr>
                  </w:pPr>
                  <w:r>
                    <w:rPr>
                      <w:rFonts w:ascii="Times New Roman" w:hAnsi="Times New Roman" w:eastAsia="宋体" w:cs="Times New Roman"/>
                    </w:rPr>
                    <w:t>/</w:t>
                  </w:r>
                </w:p>
              </w:tc>
            </w:tr>
            <w:tr w14:paraId="46CE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vMerge w:val="restart"/>
                  <w:tcBorders>
                    <w:top w:val="single" w:color="auto" w:sz="4" w:space="0"/>
                    <w:left w:val="single" w:color="auto" w:sz="4" w:space="0"/>
                    <w:right w:val="single" w:color="auto" w:sz="4" w:space="0"/>
                  </w:tcBorders>
                  <w:vAlign w:val="center"/>
                </w:tcPr>
                <w:p w14:paraId="2CCFC2F9">
                  <w:pPr>
                    <w:jc w:val="center"/>
                    <w:rPr>
                      <w:rFonts w:ascii="Times New Roman" w:hAnsi="Times New Roman" w:eastAsia="宋体" w:cs="Times New Roman"/>
                    </w:rPr>
                  </w:pPr>
                  <w:r>
                    <w:rPr>
                      <w:rFonts w:ascii="Times New Roman" w:hAnsi="Times New Roman" w:eastAsia="宋体" w:cs="Times New Roman"/>
                    </w:rPr>
                    <w:t>公用</w:t>
                  </w:r>
                </w:p>
                <w:p w14:paraId="473756B3">
                  <w:pPr>
                    <w:jc w:val="center"/>
                    <w:rPr>
                      <w:rFonts w:ascii="Times New Roman" w:hAnsi="Times New Roman" w:eastAsia="宋体" w:cs="Times New Roman"/>
                      <w:bCs/>
                    </w:rPr>
                  </w:pPr>
                  <w:r>
                    <w:rPr>
                      <w:rFonts w:ascii="Times New Roman" w:hAnsi="Times New Roman" w:eastAsia="宋体" w:cs="Times New Roman"/>
                    </w:rPr>
                    <w:t>工程</w:t>
                  </w:r>
                </w:p>
              </w:tc>
              <w:tc>
                <w:tcPr>
                  <w:tcW w:w="517" w:type="pct"/>
                  <w:tcBorders>
                    <w:top w:val="single" w:color="auto" w:sz="4" w:space="0"/>
                    <w:left w:val="single" w:color="auto" w:sz="4" w:space="0"/>
                    <w:bottom w:val="single" w:color="auto" w:sz="4" w:space="0"/>
                    <w:right w:val="single" w:color="auto" w:sz="4" w:space="0"/>
                  </w:tcBorders>
                  <w:vAlign w:val="center"/>
                </w:tcPr>
                <w:p w14:paraId="5B43140C">
                  <w:pPr>
                    <w:jc w:val="center"/>
                    <w:rPr>
                      <w:rFonts w:ascii="Times New Roman" w:hAnsi="Times New Roman" w:eastAsia="宋体" w:cs="Times New Roman"/>
                      <w:bCs/>
                    </w:rPr>
                  </w:pPr>
                  <w:r>
                    <w:rPr>
                      <w:rFonts w:ascii="Times New Roman" w:hAnsi="Times New Roman" w:eastAsia="宋体" w:cs="Times New Roman"/>
                    </w:rPr>
                    <w:t>供电</w:t>
                  </w:r>
                </w:p>
              </w:tc>
              <w:tc>
                <w:tcPr>
                  <w:tcW w:w="3544" w:type="pct"/>
                  <w:tcBorders>
                    <w:top w:val="single" w:color="auto" w:sz="4" w:space="0"/>
                    <w:left w:val="single" w:color="auto" w:sz="4" w:space="0"/>
                    <w:bottom w:val="single" w:color="auto" w:sz="4" w:space="0"/>
                    <w:right w:val="single" w:color="auto" w:sz="4" w:space="0"/>
                  </w:tcBorders>
                  <w:vAlign w:val="center"/>
                </w:tcPr>
                <w:p w14:paraId="5F42F37D">
                  <w:pPr>
                    <w:rPr>
                      <w:rFonts w:ascii="Times New Roman" w:hAnsi="Times New Roman" w:eastAsia="宋体" w:cs="Times New Roman"/>
                      <w:bCs/>
                      <w:kern w:val="21"/>
                      <w:lang w:eastAsia="zh-CN"/>
                    </w:rPr>
                  </w:pPr>
                  <w:r>
                    <w:rPr>
                      <w:rFonts w:ascii="Times New Roman" w:hAnsi="Times New Roman" w:eastAsia="宋体" w:cs="Times New Roman"/>
                      <w:bCs/>
                      <w:lang w:eastAsia="zh-CN"/>
                    </w:rPr>
                    <w:t>由开发区供电电网供给</w:t>
                  </w:r>
                </w:p>
              </w:tc>
              <w:tc>
                <w:tcPr>
                  <w:tcW w:w="550" w:type="pct"/>
                  <w:tcBorders>
                    <w:top w:val="single" w:color="auto" w:sz="4" w:space="0"/>
                    <w:left w:val="single" w:color="auto" w:sz="4" w:space="0"/>
                    <w:bottom w:val="single" w:color="auto" w:sz="4" w:space="0"/>
                    <w:right w:val="single" w:color="auto" w:sz="4" w:space="0"/>
                  </w:tcBorders>
                  <w:vAlign w:val="center"/>
                </w:tcPr>
                <w:p w14:paraId="283AF688">
                  <w:pPr>
                    <w:jc w:val="center"/>
                    <w:rPr>
                      <w:rFonts w:ascii="Times New Roman" w:hAnsi="Times New Roman" w:eastAsia="宋体" w:cs="Times New Roman"/>
                      <w:bCs/>
                    </w:rPr>
                  </w:pPr>
                  <w:r>
                    <w:rPr>
                      <w:rFonts w:ascii="Times New Roman" w:hAnsi="Times New Roman" w:eastAsia="宋体" w:cs="Times New Roman"/>
                      <w:bCs/>
                    </w:rPr>
                    <w:t>/</w:t>
                  </w:r>
                </w:p>
              </w:tc>
            </w:tr>
            <w:tr w14:paraId="1E24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vMerge w:val="continue"/>
                  <w:tcBorders>
                    <w:left w:val="single" w:color="auto" w:sz="4" w:space="0"/>
                    <w:right w:val="single" w:color="auto" w:sz="4" w:space="0"/>
                  </w:tcBorders>
                  <w:vAlign w:val="center"/>
                </w:tcPr>
                <w:p w14:paraId="4FF7F9A7">
                  <w:pPr>
                    <w:rPr>
                      <w:rFonts w:ascii="Times New Roman" w:hAnsi="Times New Roman" w:eastAsia="宋体" w:cs="Times New Roman"/>
                      <w:bCs/>
                    </w:rPr>
                  </w:pPr>
                </w:p>
              </w:tc>
              <w:tc>
                <w:tcPr>
                  <w:tcW w:w="517" w:type="pct"/>
                  <w:tcBorders>
                    <w:top w:val="single" w:color="auto" w:sz="4" w:space="0"/>
                    <w:left w:val="single" w:color="auto" w:sz="4" w:space="0"/>
                    <w:bottom w:val="single" w:color="auto" w:sz="4" w:space="0"/>
                    <w:right w:val="single" w:color="auto" w:sz="4" w:space="0"/>
                  </w:tcBorders>
                  <w:vAlign w:val="center"/>
                </w:tcPr>
                <w:p w14:paraId="2FF85A71">
                  <w:pPr>
                    <w:jc w:val="center"/>
                    <w:rPr>
                      <w:rFonts w:ascii="Times New Roman" w:hAnsi="Times New Roman" w:eastAsia="宋体" w:cs="Times New Roman"/>
                      <w:bCs/>
                    </w:rPr>
                  </w:pPr>
                  <w:r>
                    <w:rPr>
                      <w:rFonts w:ascii="Times New Roman" w:hAnsi="Times New Roman" w:eastAsia="宋体" w:cs="Times New Roman"/>
                    </w:rPr>
                    <w:t>供水</w:t>
                  </w:r>
                </w:p>
              </w:tc>
              <w:tc>
                <w:tcPr>
                  <w:tcW w:w="3544" w:type="pct"/>
                  <w:tcBorders>
                    <w:top w:val="single" w:color="auto" w:sz="4" w:space="0"/>
                    <w:left w:val="single" w:color="auto" w:sz="4" w:space="0"/>
                    <w:bottom w:val="single" w:color="auto" w:sz="4" w:space="0"/>
                    <w:right w:val="single" w:color="auto" w:sz="4" w:space="0"/>
                  </w:tcBorders>
                  <w:vAlign w:val="center"/>
                </w:tcPr>
                <w:p w14:paraId="18A81FF1">
                  <w:pPr>
                    <w:ind w:firstLine="31" w:firstLineChars="15"/>
                    <w:rPr>
                      <w:rFonts w:ascii="Times New Roman" w:hAnsi="Times New Roman" w:eastAsia="宋体" w:cs="Times New Roman"/>
                      <w:bCs/>
                      <w:lang w:eastAsia="zh-CN"/>
                    </w:rPr>
                  </w:pPr>
                  <w:r>
                    <w:rPr>
                      <w:rFonts w:ascii="Times New Roman" w:hAnsi="Times New Roman" w:eastAsia="宋体" w:cs="Times New Roman"/>
                      <w:bCs/>
                      <w:lang w:eastAsia="zh-CN"/>
                    </w:rPr>
                    <w:t>由开发区供水管网供给</w:t>
                  </w:r>
                </w:p>
              </w:tc>
              <w:tc>
                <w:tcPr>
                  <w:tcW w:w="550" w:type="pct"/>
                  <w:tcBorders>
                    <w:top w:val="single" w:color="auto" w:sz="4" w:space="0"/>
                    <w:left w:val="single" w:color="auto" w:sz="4" w:space="0"/>
                    <w:bottom w:val="single" w:color="auto" w:sz="4" w:space="0"/>
                    <w:right w:val="single" w:color="auto" w:sz="4" w:space="0"/>
                  </w:tcBorders>
                  <w:vAlign w:val="center"/>
                </w:tcPr>
                <w:p w14:paraId="4AAA6550">
                  <w:pPr>
                    <w:jc w:val="center"/>
                    <w:rPr>
                      <w:rFonts w:ascii="Times New Roman" w:hAnsi="Times New Roman" w:eastAsia="宋体" w:cs="Times New Roman"/>
                      <w:bCs/>
                    </w:rPr>
                  </w:pPr>
                  <w:r>
                    <w:rPr>
                      <w:rFonts w:ascii="Times New Roman" w:hAnsi="Times New Roman" w:eastAsia="宋体" w:cs="Times New Roman"/>
                      <w:bCs/>
                    </w:rPr>
                    <w:t>/</w:t>
                  </w:r>
                </w:p>
              </w:tc>
            </w:tr>
            <w:tr w14:paraId="022C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vMerge w:val="restart"/>
                  <w:tcBorders>
                    <w:left w:val="single" w:color="auto" w:sz="4" w:space="0"/>
                    <w:right w:val="single" w:color="auto" w:sz="4" w:space="0"/>
                  </w:tcBorders>
                  <w:vAlign w:val="center"/>
                </w:tcPr>
                <w:p w14:paraId="408F641D">
                  <w:pPr>
                    <w:jc w:val="center"/>
                    <w:rPr>
                      <w:rFonts w:ascii="Times New Roman" w:hAnsi="Times New Roman" w:eastAsia="宋体" w:cs="Times New Roman"/>
                      <w:bCs/>
                    </w:rPr>
                  </w:pPr>
                  <w:r>
                    <w:rPr>
                      <w:rFonts w:ascii="Times New Roman" w:hAnsi="Times New Roman" w:eastAsia="宋体" w:cs="Times New Roman"/>
                    </w:rPr>
                    <w:t>环保</w:t>
                  </w:r>
                </w:p>
                <w:p w14:paraId="12D0E888">
                  <w:pPr>
                    <w:jc w:val="center"/>
                    <w:rPr>
                      <w:rFonts w:ascii="Times New Roman" w:hAnsi="Times New Roman" w:eastAsia="宋体" w:cs="Times New Roman"/>
                      <w:bCs/>
                    </w:rPr>
                  </w:pPr>
                  <w:r>
                    <w:rPr>
                      <w:rFonts w:ascii="Times New Roman" w:hAnsi="Times New Roman" w:eastAsia="宋体" w:cs="Times New Roman"/>
                    </w:rPr>
                    <w:t>工程</w:t>
                  </w:r>
                </w:p>
              </w:tc>
              <w:tc>
                <w:tcPr>
                  <w:tcW w:w="517" w:type="pct"/>
                  <w:tcBorders>
                    <w:top w:val="single" w:color="auto" w:sz="4" w:space="0"/>
                    <w:left w:val="single" w:color="auto" w:sz="4" w:space="0"/>
                    <w:bottom w:val="single" w:color="auto" w:sz="4" w:space="0"/>
                    <w:right w:val="single" w:color="auto" w:sz="4" w:space="0"/>
                  </w:tcBorders>
                  <w:vAlign w:val="center"/>
                </w:tcPr>
                <w:p w14:paraId="47E73CE2">
                  <w:pPr>
                    <w:jc w:val="center"/>
                    <w:rPr>
                      <w:rFonts w:ascii="Times New Roman" w:hAnsi="Times New Roman" w:eastAsia="宋体" w:cs="Times New Roman"/>
                    </w:rPr>
                  </w:pPr>
                  <w:r>
                    <w:rPr>
                      <w:rFonts w:ascii="Times New Roman" w:hAnsi="Times New Roman" w:eastAsia="宋体" w:cs="Times New Roman"/>
                    </w:rPr>
                    <w:t>废气治理</w:t>
                  </w:r>
                </w:p>
              </w:tc>
              <w:tc>
                <w:tcPr>
                  <w:tcW w:w="3544" w:type="pct"/>
                  <w:tcBorders>
                    <w:top w:val="single" w:color="auto" w:sz="4" w:space="0"/>
                    <w:left w:val="single" w:color="auto" w:sz="4" w:space="0"/>
                    <w:bottom w:val="single" w:color="auto" w:sz="4" w:space="0"/>
                    <w:right w:val="single" w:color="auto" w:sz="4" w:space="0"/>
                  </w:tcBorders>
                  <w:vAlign w:val="center"/>
                </w:tcPr>
                <w:p w14:paraId="4B95AF63">
                  <w:pPr>
                    <w:ind w:firstLine="32" w:firstLineChars="15"/>
                    <w:rPr>
                      <w:rFonts w:ascii="Times New Roman" w:hAnsi="Times New Roman" w:eastAsia="宋体" w:cs="Times New Roman"/>
                      <w:bCs/>
                      <w:lang w:eastAsia="zh-CN"/>
                    </w:rPr>
                  </w:pPr>
                  <w:r>
                    <w:rPr>
                      <w:rFonts w:ascii="Times New Roman" w:hAnsi="Times New Roman" w:eastAsia="宋体" w:cs="Times New Roman"/>
                      <w:b/>
                      <w:u w:val="single"/>
                      <w:lang w:eastAsia="zh-CN"/>
                    </w:rPr>
                    <w:t>热熔挤出工序废气：集气罩（集气风管）+水喷淋+除雾器+活性炭吸附/脱附+RCO装置+15m高排气筒，共计2套废气治理设施</w:t>
                  </w:r>
                </w:p>
              </w:tc>
              <w:tc>
                <w:tcPr>
                  <w:tcW w:w="550" w:type="pct"/>
                  <w:tcBorders>
                    <w:top w:val="single" w:color="auto" w:sz="4" w:space="0"/>
                    <w:left w:val="single" w:color="auto" w:sz="4" w:space="0"/>
                    <w:bottom w:val="single" w:color="auto" w:sz="4" w:space="0"/>
                    <w:right w:val="single" w:color="auto" w:sz="4" w:space="0"/>
                  </w:tcBorders>
                  <w:vAlign w:val="center"/>
                </w:tcPr>
                <w:p w14:paraId="158E8635">
                  <w:pPr>
                    <w:jc w:val="center"/>
                    <w:rPr>
                      <w:rFonts w:ascii="Times New Roman" w:hAnsi="Times New Roman" w:eastAsia="宋体" w:cs="Times New Roman"/>
                      <w:bCs/>
                    </w:rPr>
                  </w:pPr>
                  <w:r>
                    <w:rPr>
                      <w:rFonts w:ascii="Times New Roman" w:hAnsi="Times New Roman" w:eastAsia="宋体" w:cs="Times New Roman"/>
                      <w:bCs/>
                    </w:rPr>
                    <w:t>新建</w:t>
                  </w:r>
                </w:p>
              </w:tc>
            </w:tr>
            <w:tr w14:paraId="6A6A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746" w:hRule="atLeast"/>
              </w:trPr>
              <w:tc>
                <w:tcPr>
                  <w:tcW w:w="389" w:type="pct"/>
                  <w:vMerge w:val="continue"/>
                  <w:tcBorders>
                    <w:left w:val="single" w:color="auto" w:sz="4" w:space="0"/>
                    <w:right w:val="single" w:color="auto" w:sz="4" w:space="0"/>
                  </w:tcBorders>
                  <w:vAlign w:val="center"/>
                </w:tcPr>
                <w:p w14:paraId="5791AE9F">
                  <w:pPr>
                    <w:jc w:val="center"/>
                    <w:rPr>
                      <w:rFonts w:ascii="Times New Roman" w:hAnsi="Times New Roman" w:eastAsia="宋体" w:cs="Times New Roman"/>
                      <w:bCs/>
                    </w:rPr>
                  </w:pPr>
                </w:p>
              </w:tc>
              <w:tc>
                <w:tcPr>
                  <w:tcW w:w="517" w:type="pct"/>
                  <w:tcBorders>
                    <w:top w:val="single" w:color="auto" w:sz="4" w:space="0"/>
                    <w:left w:val="single" w:color="auto" w:sz="4" w:space="0"/>
                    <w:right w:val="single" w:color="auto" w:sz="4" w:space="0"/>
                  </w:tcBorders>
                  <w:vAlign w:val="center"/>
                </w:tcPr>
                <w:p w14:paraId="14863F4D">
                  <w:pPr>
                    <w:jc w:val="center"/>
                    <w:rPr>
                      <w:rFonts w:ascii="Times New Roman" w:hAnsi="Times New Roman" w:eastAsia="宋体" w:cs="Times New Roman"/>
                    </w:rPr>
                  </w:pPr>
                  <w:r>
                    <w:rPr>
                      <w:rFonts w:ascii="Times New Roman" w:hAnsi="Times New Roman" w:eastAsia="宋体" w:cs="Times New Roman"/>
                    </w:rPr>
                    <w:t>废水处理</w:t>
                  </w:r>
                </w:p>
              </w:tc>
              <w:tc>
                <w:tcPr>
                  <w:tcW w:w="3544" w:type="pct"/>
                  <w:tcBorders>
                    <w:top w:val="single" w:color="auto" w:sz="4" w:space="0"/>
                    <w:left w:val="single" w:color="auto" w:sz="4" w:space="0"/>
                    <w:right w:val="single" w:color="auto" w:sz="4" w:space="0"/>
                  </w:tcBorders>
                  <w:vAlign w:val="center"/>
                </w:tcPr>
                <w:p w14:paraId="568D1778">
                  <w:pPr>
                    <w:rPr>
                      <w:rFonts w:ascii="Times New Roman" w:hAnsi="Times New Roman" w:eastAsia="宋体" w:cs="Times New Roman"/>
                      <w:b/>
                      <w:bCs/>
                      <w:highlight w:val="yellow"/>
                      <w:u w:val="single"/>
                      <w:lang w:eastAsia="zh-CN"/>
                    </w:rPr>
                  </w:pPr>
                  <w:r>
                    <w:rPr>
                      <w:rFonts w:ascii="Times New Roman" w:hAnsi="Times New Roman" w:eastAsia="宋体" w:cs="Times New Roman"/>
                      <w:b/>
                      <w:bCs/>
                      <w:u w:val="single"/>
                      <w:lang w:eastAsia="zh-CN"/>
                    </w:rPr>
                    <w:t>生产废水经“格栅+混凝沉淀”处理后，部分通过污水管网排入睢县第二污水处理厂进一步处理，部分经“生物接触氧化”深度处理后回用于生产，生活污水经化粪池暂存排入睢县第二污水处理厂处理，循环冷却系统排水直接经管网排入睢县第二污水处理厂处理</w:t>
                  </w:r>
                </w:p>
              </w:tc>
              <w:tc>
                <w:tcPr>
                  <w:tcW w:w="550" w:type="pct"/>
                  <w:tcBorders>
                    <w:top w:val="single" w:color="auto" w:sz="4" w:space="0"/>
                    <w:left w:val="single" w:color="auto" w:sz="4" w:space="0"/>
                    <w:right w:val="single" w:color="auto" w:sz="4" w:space="0"/>
                  </w:tcBorders>
                  <w:vAlign w:val="center"/>
                </w:tcPr>
                <w:p w14:paraId="69D577DB">
                  <w:pPr>
                    <w:jc w:val="center"/>
                    <w:rPr>
                      <w:rFonts w:ascii="Times New Roman" w:hAnsi="Times New Roman" w:eastAsia="宋体" w:cs="Times New Roman"/>
                    </w:rPr>
                  </w:pPr>
                  <w:r>
                    <w:rPr>
                      <w:rFonts w:ascii="Times New Roman" w:hAnsi="Times New Roman" w:eastAsia="宋体" w:cs="Times New Roman"/>
                    </w:rPr>
                    <w:t>新建</w:t>
                  </w:r>
                </w:p>
              </w:tc>
            </w:tr>
            <w:tr w14:paraId="36F2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vMerge w:val="continue"/>
                  <w:tcBorders>
                    <w:left w:val="single" w:color="auto" w:sz="4" w:space="0"/>
                    <w:right w:val="single" w:color="auto" w:sz="4" w:space="0"/>
                  </w:tcBorders>
                  <w:vAlign w:val="center"/>
                </w:tcPr>
                <w:p w14:paraId="4ACF887F">
                  <w:pPr>
                    <w:rPr>
                      <w:rFonts w:ascii="Times New Roman" w:hAnsi="Times New Roman" w:eastAsia="宋体" w:cs="Times New Roman"/>
                      <w:bCs/>
                    </w:rPr>
                  </w:pPr>
                </w:p>
              </w:tc>
              <w:tc>
                <w:tcPr>
                  <w:tcW w:w="517" w:type="pct"/>
                  <w:tcBorders>
                    <w:top w:val="single" w:color="auto" w:sz="4" w:space="0"/>
                    <w:left w:val="single" w:color="auto" w:sz="4" w:space="0"/>
                    <w:bottom w:val="single" w:color="auto" w:sz="4" w:space="0"/>
                    <w:right w:val="single" w:color="auto" w:sz="4" w:space="0"/>
                  </w:tcBorders>
                  <w:vAlign w:val="center"/>
                </w:tcPr>
                <w:p w14:paraId="42AC9487">
                  <w:pPr>
                    <w:jc w:val="center"/>
                    <w:rPr>
                      <w:rFonts w:ascii="Times New Roman" w:hAnsi="Times New Roman" w:eastAsia="宋体" w:cs="Times New Roman"/>
                      <w:bCs/>
                    </w:rPr>
                  </w:pPr>
                  <w:r>
                    <w:rPr>
                      <w:rFonts w:ascii="Times New Roman" w:hAnsi="Times New Roman" w:eastAsia="宋体" w:cs="Times New Roman"/>
                    </w:rPr>
                    <w:t>噪声控制</w:t>
                  </w:r>
                </w:p>
              </w:tc>
              <w:tc>
                <w:tcPr>
                  <w:tcW w:w="3544" w:type="pct"/>
                  <w:tcBorders>
                    <w:top w:val="single" w:color="auto" w:sz="4" w:space="0"/>
                    <w:left w:val="single" w:color="auto" w:sz="4" w:space="0"/>
                    <w:bottom w:val="single" w:color="auto" w:sz="4" w:space="0"/>
                    <w:right w:val="single" w:color="auto" w:sz="4" w:space="0"/>
                  </w:tcBorders>
                  <w:vAlign w:val="center"/>
                </w:tcPr>
                <w:p w14:paraId="4660E536">
                  <w:pPr>
                    <w:pStyle w:val="79"/>
                    <w:adjustRightInd/>
                    <w:rPr>
                      <w:rFonts w:ascii="Times New Roman" w:hAnsi="Times New Roman" w:cs="Times New Roman"/>
                      <w:color w:val="auto"/>
                      <w:kern w:val="21"/>
                      <w:sz w:val="21"/>
                      <w:szCs w:val="21"/>
                    </w:rPr>
                  </w:pPr>
                  <w:r>
                    <w:rPr>
                      <w:rFonts w:ascii="Times New Roman" w:hAnsi="Times New Roman" w:cs="Times New Roman"/>
                      <w:color w:val="auto"/>
                      <w:kern w:val="21"/>
                      <w:sz w:val="21"/>
                      <w:szCs w:val="21"/>
                    </w:rPr>
                    <w:t>选用低噪声设备，生产区域设置厂房隔声、减振、消声器等</w:t>
                  </w:r>
                </w:p>
              </w:tc>
              <w:tc>
                <w:tcPr>
                  <w:tcW w:w="550" w:type="pct"/>
                  <w:tcBorders>
                    <w:top w:val="single" w:color="auto" w:sz="4" w:space="0"/>
                    <w:left w:val="single" w:color="auto" w:sz="4" w:space="0"/>
                    <w:bottom w:val="single" w:color="auto" w:sz="4" w:space="0"/>
                    <w:right w:val="single" w:color="auto" w:sz="4" w:space="0"/>
                  </w:tcBorders>
                  <w:vAlign w:val="center"/>
                </w:tcPr>
                <w:p w14:paraId="27D6A8E8">
                  <w:pPr>
                    <w:pStyle w:val="79"/>
                    <w:adjustRightInd/>
                    <w:jc w:val="center"/>
                    <w:rPr>
                      <w:rFonts w:ascii="Times New Roman" w:hAnsi="Times New Roman" w:cs="Times New Roman"/>
                      <w:color w:val="auto"/>
                      <w:sz w:val="21"/>
                      <w:szCs w:val="21"/>
                    </w:rPr>
                  </w:pPr>
                  <w:r>
                    <w:rPr>
                      <w:rFonts w:ascii="Times New Roman" w:hAnsi="Times New Roman" w:cs="Times New Roman"/>
                      <w:color w:val="auto"/>
                      <w:sz w:val="21"/>
                      <w:szCs w:val="21"/>
                    </w:rPr>
                    <w:t>新建</w:t>
                  </w:r>
                </w:p>
              </w:tc>
            </w:tr>
            <w:tr w14:paraId="32A1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trPr>
              <w:tc>
                <w:tcPr>
                  <w:tcW w:w="389" w:type="pct"/>
                  <w:vMerge w:val="continue"/>
                  <w:tcBorders>
                    <w:left w:val="single" w:color="auto" w:sz="4" w:space="0"/>
                    <w:right w:val="single" w:color="auto" w:sz="4" w:space="0"/>
                  </w:tcBorders>
                  <w:vAlign w:val="center"/>
                </w:tcPr>
                <w:p w14:paraId="1E6A467A">
                  <w:pPr>
                    <w:rPr>
                      <w:rFonts w:ascii="Times New Roman" w:hAnsi="Times New Roman" w:eastAsia="宋体" w:cs="Times New Roman"/>
                      <w:bCs/>
                    </w:rPr>
                  </w:pPr>
                </w:p>
              </w:tc>
              <w:tc>
                <w:tcPr>
                  <w:tcW w:w="517" w:type="pct"/>
                  <w:tcBorders>
                    <w:top w:val="single" w:color="auto" w:sz="4" w:space="0"/>
                    <w:left w:val="single" w:color="auto" w:sz="4" w:space="0"/>
                    <w:right w:val="single" w:color="auto" w:sz="4" w:space="0"/>
                  </w:tcBorders>
                  <w:vAlign w:val="center"/>
                </w:tcPr>
                <w:p w14:paraId="360E4690">
                  <w:pPr>
                    <w:jc w:val="center"/>
                    <w:rPr>
                      <w:rFonts w:ascii="Times New Roman" w:hAnsi="Times New Roman" w:eastAsia="宋体" w:cs="Times New Roman"/>
                      <w:bCs/>
                    </w:rPr>
                  </w:pPr>
                  <w:r>
                    <w:rPr>
                      <w:rFonts w:ascii="Times New Roman" w:hAnsi="Times New Roman" w:eastAsia="宋体" w:cs="Times New Roman"/>
                    </w:rPr>
                    <w:t>固废处置</w:t>
                  </w:r>
                </w:p>
              </w:tc>
              <w:tc>
                <w:tcPr>
                  <w:tcW w:w="3544" w:type="pct"/>
                  <w:tcBorders>
                    <w:top w:val="single" w:color="auto" w:sz="4" w:space="0"/>
                    <w:left w:val="single" w:color="auto" w:sz="4" w:space="0"/>
                    <w:bottom w:val="single" w:color="auto" w:sz="4" w:space="0"/>
                    <w:right w:val="single" w:color="auto" w:sz="4" w:space="0"/>
                  </w:tcBorders>
                  <w:vAlign w:val="center"/>
                </w:tcPr>
                <w:p w14:paraId="4B7E6125">
                  <w:pPr>
                    <w:rPr>
                      <w:rFonts w:ascii="Times New Roman" w:hAnsi="Times New Roman" w:eastAsia="宋体" w:cs="Times New Roman"/>
                      <w:kern w:val="21"/>
                      <w:lang w:eastAsia="zh-CN"/>
                    </w:rPr>
                  </w:pPr>
                  <w:r>
                    <w:rPr>
                      <w:rFonts w:ascii="Times New Roman" w:hAnsi="Times New Roman" w:eastAsia="宋体" w:cs="Times New Roman"/>
                      <w:lang w:eastAsia="zh-CN"/>
                    </w:rPr>
                    <w:t>设置</w:t>
                  </w:r>
                  <w:r>
                    <w:rPr>
                      <w:rFonts w:ascii="Times New Roman" w:hAnsi="Times New Roman" w:eastAsia="宋体" w:cs="Times New Roman"/>
                      <w:bCs/>
                      <w:lang w:eastAsia="zh-CN"/>
                    </w:rPr>
                    <w:t>一般固废间（10m</w:t>
                  </w:r>
                  <w:r>
                    <w:rPr>
                      <w:rFonts w:ascii="Times New Roman" w:hAnsi="Times New Roman" w:eastAsia="宋体" w:cs="Times New Roman"/>
                      <w:bCs/>
                      <w:vertAlign w:val="superscript"/>
                      <w:lang w:eastAsia="zh-CN"/>
                    </w:rPr>
                    <w:t>2</w:t>
                  </w:r>
                  <w:r>
                    <w:rPr>
                      <w:rFonts w:ascii="Times New Roman" w:hAnsi="Times New Roman" w:eastAsia="宋体" w:cs="Times New Roman"/>
                      <w:bCs/>
                      <w:lang w:eastAsia="zh-CN"/>
                    </w:rPr>
                    <w:t>）和危废间（10m</w:t>
                  </w:r>
                  <w:r>
                    <w:rPr>
                      <w:rFonts w:ascii="Times New Roman" w:hAnsi="Times New Roman" w:eastAsia="宋体" w:cs="Times New Roman"/>
                      <w:bCs/>
                      <w:vertAlign w:val="superscript"/>
                      <w:lang w:eastAsia="zh-CN"/>
                    </w:rPr>
                    <w:t>2</w:t>
                  </w:r>
                  <w:r>
                    <w:rPr>
                      <w:rFonts w:ascii="Times New Roman" w:hAnsi="Times New Roman" w:eastAsia="宋体" w:cs="Times New Roman"/>
                      <w:bCs/>
                      <w:lang w:eastAsia="zh-CN"/>
                    </w:rPr>
                    <w:t>）</w:t>
                  </w:r>
                  <w:r>
                    <w:rPr>
                      <w:rFonts w:ascii="Times New Roman" w:hAnsi="Times New Roman" w:eastAsia="宋体" w:cs="Times New Roman"/>
                      <w:lang w:eastAsia="zh-CN"/>
                    </w:rPr>
                    <w:t>，分类收集处理</w:t>
                  </w:r>
                </w:p>
              </w:tc>
              <w:tc>
                <w:tcPr>
                  <w:tcW w:w="550" w:type="pct"/>
                  <w:tcBorders>
                    <w:top w:val="single" w:color="auto" w:sz="4" w:space="0"/>
                    <w:left w:val="single" w:color="auto" w:sz="4" w:space="0"/>
                    <w:bottom w:val="single" w:color="auto" w:sz="4" w:space="0"/>
                    <w:right w:val="single" w:color="auto" w:sz="4" w:space="0"/>
                  </w:tcBorders>
                  <w:vAlign w:val="center"/>
                </w:tcPr>
                <w:p w14:paraId="7D82CAFA">
                  <w:pPr>
                    <w:jc w:val="center"/>
                    <w:rPr>
                      <w:rFonts w:ascii="Times New Roman" w:hAnsi="Times New Roman" w:eastAsia="宋体" w:cs="Times New Roman"/>
                      <w:lang w:eastAsia="zh-CN"/>
                    </w:rPr>
                  </w:pPr>
                  <w:r>
                    <w:rPr>
                      <w:rFonts w:ascii="Times New Roman" w:hAnsi="Times New Roman" w:eastAsia="宋体" w:cs="Times New Roman"/>
                      <w:lang w:eastAsia="zh-CN"/>
                    </w:rPr>
                    <w:t>新建</w:t>
                  </w:r>
                </w:p>
              </w:tc>
            </w:tr>
          </w:tbl>
          <w:p w14:paraId="13CEDEF2">
            <w:pPr>
              <w:spacing w:line="360" w:lineRule="auto"/>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3、产品方案</w:t>
            </w:r>
          </w:p>
          <w:p w14:paraId="7719635C">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sz w:val="24"/>
                <w:u w:val="single"/>
                <w:lang w:eastAsia="zh-CN"/>
              </w:rPr>
              <w:t>本项目主要进行废旧大棚薄膜、编织袋、吨包袋及废水果塑料筐的再生造粒项目</w:t>
            </w:r>
            <w:r>
              <w:rPr>
                <w:rFonts w:ascii="Times New Roman" w:hAnsi="Times New Roman" w:eastAsia="宋体" w:cs="Times New Roman"/>
                <w:b/>
                <w:bCs/>
                <w:sz w:val="24"/>
                <w:u w:val="single"/>
                <w:lang w:eastAsia="zh-CN"/>
              </w:rPr>
              <w:t>，</w:t>
            </w:r>
            <w:r>
              <w:rPr>
                <w:rFonts w:ascii="Times New Roman" w:hAnsi="Times New Roman" w:eastAsia="宋体" w:cs="Times New Roman"/>
                <w:bCs/>
                <w:sz w:val="24"/>
                <w:lang w:eastAsia="zh-CN"/>
              </w:rPr>
              <w:t>项目建成后产品方案详见下表。</w:t>
            </w:r>
          </w:p>
          <w:p w14:paraId="27FF71EB">
            <w:pPr>
              <w:pStyle w:val="103"/>
              <w:ind w:firstLine="482"/>
              <w:rPr>
                <w:rFonts w:eastAsia="宋体"/>
                <w:b/>
              </w:rPr>
            </w:pPr>
            <w:r>
              <w:rPr>
                <w:rFonts w:eastAsia="宋体"/>
                <w:b/>
              </w:rPr>
              <w:t>表16   项目</w:t>
            </w:r>
            <w:r>
              <w:rPr>
                <w:rFonts w:eastAsia="宋体"/>
                <w:b/>
                <w:bCs/>
              </w:rPr>
              <w:t>产品方案</w:t>
            </w:r>
            <w:r>
              <w:rPr>
                <w:rFonts w:eastAsia="宋体"/>
                <w:b/>
              </w:rPr>
              <w:t>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1"/>
              <w:gridCol w:w="1716"/>
              <w:gridCol w:w="800"/>
              <w:gridCol w:w="1985"/>
              <w:gridCol w:w="3407"/>
            </w:tblGrid>
            <w:tr w14:paraId="7360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02" w:type="pct"/>
                  <w:vAlign w:val="center"/>
                </w:tcPr>
                <w:p w14:paraId="60FEDA6A">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序号</w:t>
                  </w:r>
                </w:p>
              </w:tc>
              <w:tc>
                <w:tcPr>
                  <w:tcW w:w="998" w:type="pct"/>
                  <w:vAlign w:val="center"/>
                </w:tcPr>
                <w:p w14:paraId="16E24D75">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产品名称</w:t>
                  </w:r>
                </w:p>
              </w:tc>
              <w:tc>
                <w:tcPr>
                  <w:tcW w:w="465" w:type="pct"/>
                  <w:vAlign w:val="center"/>
                </w:tcPr>
                <w:p w14:paraId="379C6660">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尺寸</w:t>
                  </w:r>
                </w:p>
              </w:tc>
              <w:tc>
                <w:tcPr>
                  <w:tcW w:w="1154" w:type="pct"/>
                  <w:vAlign w:val="center"/>
                </w:tcPr>
                <w:p w14:paraId="6B0A9A1D">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产品规模（t/a）</w:t>
                  </w:r>
                </w:p>
              </w:tc>
              <w:tc>
                <w:tcPr>
                  <w:tcW w:w="1981" w:type="pct"/>
                  <w:vAlign w:val="center"/>
                </w:tcPr>
                <w:p w14:paraId="6400257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备注</w:t>
                  </w:r>
                </w:p>
              </w:tc>
            </w:tr>
            <w:tr w14:paraId="2A29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02" w:type="pct"/>
                  <w:vAlign w:val="center"/>
                </w:tcPr>
                <w:p w14:paraId="2AD014F5">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w:t>
                  </w:r>
                </w:p>
              </w:tc>
              <w:tc>
                <w:tcPr>
                  <w:tcW w:w="998" w:type="pct"/>
                  <w:vAlign w:val="center"/>
                </w:tcPr>
                <w:p w14:paraId="5D07E29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PP</w:t>
                  </w:r>
                  <w:r>
                    <w:rPr>
                      <w:rStyle w:val="185"/>
                      <w:rFonts w:ascii="Times New Roman" w:hAnsi="Times New Roman" w:eastAsia="宋体" w:cs="Times New Roman"/>
                      <w:b/>
                      <w:u w:val="single"/>
                    </w:rPr>
                    <w:t>再生塑料颗粒</w:t>
                  </w:r>
                </w:p>
              </w:tc>
              <w:tc>
                <w:tcPr>
                  <w:tcW w:w="465" w:type="pct"/>
                  <w:vMerge w:val="restart"/>
                  <w:vAlign w:val="center"/>
                </w:tcPr>
                <w:p w14:paraId="1BAC2D8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3mm左右的粒料</w:t>
                  </w:r>
                </w:p>
              </w:tc>
              <w:tc>
                <w:tcPr>
                  <w:tcW w:w="1154" w:type="pct"/>
                  <w:vAlign w:val="center"/>
                </w:tcPr>
                <w:p w14:paraId="4196E435">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8000</w:t>
                  </w:r>
                </w:p>
              </w:tc>
              <w:tc>
                <w:tcPr>
                  <w:tcW w:w="1981" w:type="pct"/>
                  <w:vMerge w:val="restart"/>
                  <w:vAlign w:val="center"/>
                </w:tcPr>
                <w:p w14:paraId="7CAD572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成品为吨包包装，外售塑料制品厂综合利用，不得用于生产直接接触食品的包装、制品或材料</w:t>
                  </w:r>
                </w:p>
              </w:tc>
            </w:tr>
            <w:tr w14:paraId="37A7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02" w:type="pct"/>
                  <w:vAlign w:val="center"/>
                </w:tcPr>
                <w:p w14:paraId="2F557C2A">
                  <w:pPr>
                    <w:jc w:val="center"/>
                    <w:rPr>
                      <w:rFonts w:ascii="Times New Roman" w:hAnsi="Times New Roman" w:eastAsia="宋体" w:cs="Times New Roman"/>
                      <w:b/>
                      <w:u w:val="single"/>
                    </w:rPr>
                  </w:pPr>
                  <w:r>
                    <w:rPr>
                      <w:rFonts w:ascii="Times New Roman" w:hAnsi="Times New Roman" w:eastAsia="宋体" w:cs="Times New Roman"/>
                      <w:b/>
                      <w:u w:val="single"/>
                    </w:rPr>
                    <w:t>2</w:t>
                  </w:r>
                </w:p>
              </w:tc>
              <w:tc>
                <w:tcPr>
                  <w:tcW w:w="998" w:type="pct"/>
                  <w:vAlign w:val="center"/>
                </w:tcPr>
                <w:p w14:paraId="3BA472BA">
                  <w:pPr>
                    <w:jc w:val="center"/>
                    <w:rPr>
                      <w:rFonts w:ascii="Times New Roman" w:hAnsi="Times New Roman" w:eastAsia="宋体" w:cs="Times New Roman"/>
                      <w:b/>
                      <w:u w:val="single"/>
                    </w:rPr>
                  </w:pPr>
                  <w:r>
                    <w:rPr>
                      <w:rFonts w:ascii="Times New Roman" w:hAnsi="Times New Roman" w:eastAsia="宋体" w:cs="Times New Roman"/>
                      <w:b/>
                      <w:u w:val="single"/>
                    </w:rPr>
                    <w:t>PE</w:t>
                  </w:r>
                  <w:r>
                    <w:rPr>
                      <w:rStyle w:val="185"/>
                      <w:rFonts w:ascii="Times New Roman" w:hAnsi="Times New Roman" w:eastAsia="宋体" w:cs="Times New Roman"/>
                      <w:b/>
                      <w:u w:val="single"/>
                    </w:rPr>
                    <w:t>再生塑料颗粒</w:t>
                  </w:r>
                </w:p>
              </w:tc>
              <w:tc>
                <w:tcPr>
                  <w:tcW w:w="465" w:type="pct"/>
                  <w:vMerge w:val="continue"/>
                  <w:vAlign w:val="center"/>
                </w:tcPr>
                <w:p w14:paraId="312B669C">
                  <w:pPr>
                    <w:jc w:val="center"/>
                    <w:rPr>
                      <w:rFonts w:ascii="Times New Roman" w:hAnsi="Times New Roman" w:eastAsia="宋体" w:cs="Times New Roman"/>
                      <w:b/>
                      <w:u w:val="single"/>
                    </w:rPr>
                  </w:pPr>
                </w:p>
              </w:tc>
              <w:tc>
                <w:tcPr>
                  <w:tcW w:w="1154" w:type="pct"/>
                  <w:vAlign w:val="center"/>
                </w:tcPr>
                <w:p w14:paraId="57C3F07B">
                  <w:pPr>
                    <w:jc w:val="center"/>
                    <w:rPr>
                      <w:rFonts w:ascii="Times New Roman" w:hAnsi="Times New Roman" w:eastAsia="宋体" w:cs="Times New Roman"/>
                      <w:b/>
                      <w:u w:val="single"/>
                    </w:rPr>
                  </w:pPr>
                  <w:r>
                    <w:rPr>
                      <w:rFonts w:ascii="Times New Roman" w:hAnsi="Times New Roman" w:eastAsia="宋体" w:cs="Times New Roman"/>
                      <w:b/>
                      <w:u w:val="single"/>
                    </w:rPr>
                    <w:t>12000</w:t>
                  </w:r>
                </w:p>
              </w:tc>
              <w:tc>
                <w:tcPr>
                  <w:tcW w:w="1981" w:type="pct"/>
                  <w:vMerge w:val="continue"/>
                  <w:vAlign w:val="center"/>
                </w:tcPr>
                <w:p w14:paraId="0453D95B">
                  <w:pPr>
                    <w:jc w:val="center"/>
                    <w:rPr>
                      <w:rFonts w:ascii="Times New Roman" w:hAnsi="Times New Roman" w:eastAsia="宋体" w:cs="Times New Roman"/>
                      <w:b/>
                      <w:u w:val="single"/>
                    </w:rPr>
                  </w:pPr>
                </w:p>
              </w:tc>
            </w:tr>
            <w:tr w14:paraId="358F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000" w:type="pct"/>
                  <w:gridSpan w:val="5"/>
                  <w:vAlign w:val="center"/>
                </w:tcPr>
                <w:p w14:paraId="0B6CF551">
                  <w:pP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注：原料进场前已进行分拣，严控原料来源的种类为PP和PE</w:t>
                  </w:r>
                </w:p>
              </w:tc>
            </w:tr>
          </w:tbl>
          <w:p w14:paraId="73C2B19E">
            <w:pPr>
              <w:spacing w:line="360" w:lineRule="auto"/>
              <w:ind w:firstLine="480" w:firstLineChars="200"/>
              <w:rPr>
                <w:rFonts w:ascii="Times New Roman" w:hAnsi="Times New Roman" w:eastAsia="宋体" w:cs="Times New Roman"/>
                <w:iCs/>
                <w:sz w:val="24"/>
                <w:lang w:eastAsia="zh-CN"/>
              </w:rPr>
            </w:pPr>
            <w:r>
              <w:rPr>
                <w:rFonts w:ascii="Times New Roman" w:hAnsi="Times New Roman" w:eastAsia="宋体" w:cs="Times New Roman"/>
                <w:iCs/>
                <w:sz w:val="24"/>
                <w:lang w:eastAsia="zh-CN"/>
              </w:rPr>
              <w:t>根据《废塑料回收与利用再生污染控制技术规范（试行）》（HJ/T364-2007），本项目产品再生利用应满足以下要求：</w:t>
            </w:r>
          </w:p>
          <w:p w14:paraId="2EB29714">
            <w:pPr>
              <w:spacing w:line="360" w:lineRule="auto"/>
              <w:ind w:firstLine="480" w:firstLineChars="200"/>
              <w:rPr>
                <w:rFonts w:ascii="Times New Roman" w:hAnsi="Times New Roman" w:eastAsia="宋体" w:cs="Times New Roman"/>
                <w:iCs/>
                <w:sz w:val="24"/>
                <w:lang w:eastAsia="zh-CN"/>
              </w:rPr>
            </w:pPr>
            <w:r>
              <w:rPr>
                <w:rFonts w:ascii="Times New Roman" w:hAnsi="Times New Roman" w:eastAsia="宋体" w:cs="Times New Roman"/>
                <w:iCs/>
                <w:sz w:val="24"/>
                <w:lang w:eastAsia="zh-CN"/>
              </w:rPr>
              <w:t>1</w:t>
            </w:r>
            <w:r>
              <w:rPr>
                <w:rFonts w:hint="eastAsia" w:ascii="Times New Roman" w:hAnsi="Times New Roman" w:eastAsia="宋体" w:cs="Times New Roman"/>
                <w:iCs/>
                <w:sz w:val="24"/>
                <w:lang w:eastAsia="zh-CN"/>
              </w:rPr>
              <w:t>）</w:t>
            </w:r>
            <w:r>
              <w:rPr>
                <w:rFonts w:ascii="Times New Roman" w:hAnsi="Times New Roman" w:eastAsia="宋体" w:cs="Times New Roman"/>
                <w:iCs/>
                <w:sz w:val="24"/>
                <w:lang w:eastAsia="zh-CN"/>
              </w:rPr>
              <w:t>废塑料再生制品或材料应符合相关产品质量标准，表面应标有再生利用标志，具体要求执行GB/T16288；</w:t>
            </w:r>
          </w:p>
          <w:p w14:paraId="7D70A473">
            <w:pPr>
              <w:spacing w:line="360" w:lineRule="auto"/>
              <w:ind w:firstLine="480" w:firstLineChars="200"/>
              <w:rPr>
                <w:rFonts w:ascii="Times New Roman" w:hAnsi="Times New Roman" w:eastAsia="宋体" w:cs="Times New Roman"/>
                <w:iCs/>
                <w:sz w:val="24"/>
                <w:lang w:eastAsia="zh-CN"/>
              </w:rPr>
            </w:pPr>
            <w:r>
              <w:rPr>
                <w:rFonts w:ascii="Times New Roman" w:hAnsi="Times New Roman" w:eastAsia="宋体" w:cs="Times New Roman"/>
                <w:iCs/>
                <w:sz w:val="24"/>
                <w:lang w:eastAsia="zh-CN"/>
              </w:rPr>
              <w:t>2</w:t>
            </w:r>
            <w:r>
              <w:rPr>
                <w:rFonts w:hint="eastAsia" w:ascii="Times New Roman" w:hAnsi="Times New Roman" w:eastAsia="宋体" w:cs="Times New Roman"/>
                <w:iCs/>
                <w:sz w:val="24"/>
                <w:lang w:eastAsia="zh-CN"/>
              </w:rPr>
              <w:t>）</w:t>
            </w:r>
            <w:r>
              <w:rPr>
                <w:rFonts w:ascii="Times New Roman" w:hAnsi="Times New Roman" w:eastAsia="宋体" w:cs="Times New Roman"/>
                <w:iCs/>
                <w:sz w:val="24"/>
                <w:lang w:eastAsia="zh-CN"/>
              </w:rPr>
              <w:t>不宜使用废塑料制造直接接触食品的包装、制品或材料。</w:t>
            </w:r>
          </w:p>
          <w:p w14:paraId="51CBE05C">
            <w:pPr>
              <w:spacing w:line="360" w:lineRule="auto"/>
              <w:ind w:firstLine="480" w:firstLineChars="200"/>
              <w:rPr>
                <w:rFonts w:ascii="Times New Roman" w:hAnsi="Times New Roman" w:eastAsia="宋体" w:cs="Times New Roman"/>
                <w:iCs/>
                <w:sz w:val="24"/>
                <w:lang w:eastAsia="zh-CN"/>
              </w:rPr>
            </w:pPr>
            <w:r>
              <w:rPr>
                <w:rFonts w:ascii="Times New Roman" w:hAnsi="Times New Roman" w:eastAsia="宋体" w:cs="Times New Roman"/>
                <w:iCs/>
                <w:sz w:val="24"/>
                <w:lang w:eastAsia="zh-CN"/>
              </w:rPr>
              <w:t>3</w:t>
            </w:r>
            <w:r>
              <w:rPr>
                <w:rFonts w:hint="eastAsia" w:ascii="Times New Roman" w:hAnsi="Times New Roman" w:eastAsia="宋体" w:cs="Times New Roman"/>
                <w:iCs/>
                <w:sz w:val="24"/>
                <w:lang w:eastAsia="zh-CN"/>
              </w:rPr>
              <w:t>）</w:t>
            </w:r>
            <w:r>
              <w:rPr>
                <w:rFonts w:ascii="Times New Roman" w:hAnsi="Times New Roman" w:eastAsia="宋体" w:cs="Times New Roman"/>
                <w:iCs/>
                <w:sz w:val="24"/>
                <w:lang w:eastAsia="zh-CN"/>
              </w:rPr>
              <w:t>再生塑料制品或材料在生产过程不得使用氟氯化碳类化合物做发泡剂；制造人体接触的塑料制品或材料时，不得添加有毒有害的化学助剂。</w:t>
            </w:r>
          </w:p>
          <w:p w14:paraId="79CD3990">
            <w:pPr>
              <w:spacing w:line="360" w:lineRule="auto"/>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4、主要生产设备</w:t>
            </w:r>
          </w:p>
          <w:p w14:paraId="1FB9BF75">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本项目主要生产设备见表17。</w:t>
            </w:r>
          </w:p>
          <w:p w14:paraId="1BE4D56A">
            <w:pPr>
              <w:pStyle w:val="103"/>
              <w:spacing w:line="240" w:lineRule="auto"/>
              <w:ind w:firstLine="482"/>
              <w:rPr>
                <w:rFonts w:eastAsia="宋体"/>
                <w:b/>
              </w:rPr>
            </w:pPr>
            <w:r>
              <w:rPr>
                <w:rFonts w:eastAsia="宋体"/>
                <w:b/>
              </w:rPr>
              <w:t>表17   项目主要生产设备一览表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0" w:type="dxa"/>
                <w:bottom w:w="40" w:type="dxa"/>
                <w:right w:w="0" w:type="dxa"/>
              </w:tblCellMar>
            </w:tblPr>
            <w:tblGrid>
              <w:gridCol w:w="942"/>
              <w:gridCol w:w="1699"/>
              <w:gridCol w:w="991"/>
              <w:gridCol w:w="992"/>
              <w:gridCol w:w="3975"/>
            </w:tblGrid>
            <w:tr w14:paraId="3D6C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74C7FE41">
                  <w:pPr>
                    <w:jc w:val="center"/>
                    <w:rPr>
                      <w:rFonts w:ascii="Times New Roman" w:hAnsi="Times New Roman" w:eastAsia="宋体" w:cs="Times New Roman"/>
                      <w:bCs/>
                    </w:rPr>
                  </w:pPr>
                  <w:r>
                    <w:rPr>
                      <w:rFonts w:ascii="Times New Roman" w:hAnsi="Times New Roman" w:eastAsia="宋体" w:cs="Times New Roman"/>
                    </w:rPr>
                    <w:t>序号</w:t>
                  </w:r>
                </w:p>
              </w:tc>
              <w:tc>
                <w:tcPr>
                  <w:tcW w:w="988" w:type="pct"/>
                  <w:tcBorders>
                    <w:top w:val="single" w:color="auto" w:sz="4" w:space="0"/>
                    <w:left w:val="single" w:color="auto" w:sz="4" w:space="0"/>
                    <w:bottom w:val="single" w:color="auto" w:sz="4" w:space="0"/>
                    <w:right w:val="single" w:color="auto" w:sz="4" w:space="0"/>
                  </w:tcBorders>
                  <w:vAlign w:val="center"/>
                </w:tcPr>
                <w:p w14:paraId="3FC7F669">
                  <w:pPr>
                    <w:jc w:val="center"/>
                    <w:rPr>
                      <w:rFonts w:ascii="Times New Roman" w:hAnsi="Times New Roman" w:eastAsia="宋体" w:cs="Times New Roman"/>
                      <w:bCs/>
                    </w:rPr>
                  </w:pPr>
                  <w:r>
                    <w:rPr>
                      <w:rFonts w:ascii="Times New Roman" w:hAnsi="Times New Roman" w:eastAsia="宋体" w:cs="Times New Roman"/>
                    </w:rPr>
                    <w:t>名称</w:t>
                  </w:r>
                </w:p>
              </w:tc>
              <w:tc>
                <w:tcPr>
                  <w:tcW w:w="576" w:type="pct"/>
                  <w:tcBorders>
                    <w:top w:val="single" w:color="auto" w:sz="4" w:space="0"/>
                    <w:left w:val="single" w:color="auto" w:sz="4" w:space="0"/>
                    <w:bottom w:val="single" w:color="auto" w:sz="4" w:space="0"/>
                    <w:right w:val="single" w:color="auto" w:sz="4" w:space="0"/>
                  </w:tcBorders>
                  <w:vAlign w:val="center"/>
                </w:tcPr>
                <w:p w14:paraId="44D0D4AA">
                  <w:pPr>
                    <w:jc w:val="center"/>
                    <w:rPr>
                      <w:rFonts w:ascii="Times New Roman" w:hAnsi="Times New Roman" w:eastAsia="宋体" w:cs="Times New Roman"/>
                      <w:bCs/>
                    </w:rPr>
                  </w:pPr>
                  <w:r>
                    <w:rPr>
                      <w:rFonts w:ascii="Times New Roman" w:hAnsi="Times New Roman" w:eastAsia="宋体" w:cs="Times New Roman"/>
                    </w:rPr>
                    <w:t>单位</w:t>
                  </w:r>
                </w:p>
              </w:tc>
              <w:tc>
                <w:tcPr>
                  <w:tcW w:w="577" w:type="pct"/>
                  <w:tcBorders>
                    <w:top w:val="single" w:color="auto" w:sz="4" w:space="0"/>
                    <w:left w:val="single" w:color="auto" w:sz="4" w:space="0"/>
                    <w:bottom w:val="single" w:color="auto" w:sz="4" w:space="0"/>
                    <w:right w:val="single" w:color="auto" w:sz="4" w:space="0"/>
                  </w:tcBorders>
                  <w:vAlign w:val="center"/>
                </w:tcPr>
                <w:p w14:paraId="04F11839">
                  <w:pPr>
                    <w:jc w:val="center"/>
                    <w:rPr>
                      <w:rFonts w:ascii="Times New Roman" w:hAnsi="Times New Roman" w:eastAsia="宋体" w:cs="Times New Roman"/>
                      <w:bCs/>
                    </w:rPr>
                  </w:pPr>
                  <w:r>
                    <w:rPr>
                      <w:rFonts w:ascii="Times New Roman" w:hAnsi="Times New Roman" w:eastAsia="宋体" w:cs="Times New Roman"/>
                    </w:rPr>
                    <w:t>数量</w:t>
                  </w:r>
                </w:p>
              </w:tc>
              <w:tc>
                <w:tcPr>
                  <w:tcW w:w="2311" w:type="pct"/>
                  <w:tcBorders>
                    <w:top w:val="single" w:color="auto" w:sz="4" w:space="0"/>
                    <w:left w:val="single" w:color="auto" w:sz="4" w:space="0"/>
                    <w:bottom w:val="single" w:color="auto" w:sz="4" w:space="0"/>
                    <w:right w:val="single" w:color="auto" w:sz="4" w:space="0"/>
                  </w:tcBorders>
                  <w:vAlign w:val="center"/>
                </w:tcPr>
                <w:p w14:paraId="6F34CC8E">
                  <w:pPr>
                    <w:jc w:val="center"/>
                    <w:rPr>
                      <w:rFonts w:ascii="Times New Roman" w:hAnsi="Times New Roman" w:eastAsia="宋体" w:cs="Times New Roman"/>
                      <w:bCs/>
                    </w:rPr>
                  </w:pPr>
                  <w:r>
                    <w:rPr>
                      <w:rFonts w:ascii="Times New Roman" w:hAnsi="Times New Roman" w:eastAsia="宋体" w:cs="Times New Roman"/>
                    </w:rPr>
                    <w:t>用途</w:t>
                  </w:r>
                </w:p>
              </w:tc>
            </w:tr>
            <w:tr w14:paraId="5B2D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6881408C">
                  <w:pPr>
                    <w:jc w:val="center"/>
                    <w:rPr>
                      <w:rFonts w:ascii="Times New Roman" w:hAnsi="Times New Roman" w:eastAsia="宋体" w:cs="Times New Roman"/>
                    </w:rPr>
                  </w:pPr>
                  <w:r>
                    <w:rPr>
                      <w:rFonts w:ascii="Times New Roman" w:hAnsi="Times New Roman" w:eastAsia="宋体" w:cs="Times New Roman"/>
                    </w:rPr>
                    <w:t>1</w:t>
                  </w:r>
                </w:p>
              </w:tc>
              <w:tc>
                <w:tcPr>
                  <w:tcW w:w="988" w:type="pct"/>
                  <w:tcBorders>
                    <w:top w:val="single" w:color="auto" w:sz="4" w:space="0"/>
                    <w:left w:val="single" w:color="auto" w:sz="4" w:space="0"/>
                    <w:bottom w:val="single" w:color="auto" w:sz="4" w:space="0"/>
                    <w:right w:val="single" w:color="auto" w:sz="4" w:space="0"/>
                  </w:tcBorders>
                  <w:vAlign w:val="center"/>
                </w:tcPr>
                <w:p w14:paraId="18B45401">
                  <w:pPr>
                    <w:jc w:val="center"/>
                    <w:rPr>
                      <w:rFonts w:ascii="Times New Roman" w:hAnsi="Times New Roman" w:eastAsia="宋体" w:cs="Times New Roman"/>
                    </w:rPr>
                  </w:pPr>
                  <w:r>
                    <w:rPr>
                      <w:rFonts w:ascii="Times New Roman" w:hAnsi="Times New Roman" w:eastAsia="宋体" w:cs="Times New Roman"/>
                    </w:rPr>
                    <w:t>皮带输送机</w:t>
                  </w:r>
                </w:p>
              </w:tc>
              <w:tc>
                <w:tcPr>
                  <w:tcW w:w="576" w:type="pct"/>
                  <w:tcBorders>
                    <w:top w:val="single" w:color="auto" w:sz="4" w:space="0"/>
                    <w:left w:val="single" w:color="auto" w:sz="4" w:space="0"/>
                    <w:bottom w:val="single" w:color="auto" w:sz="4" w:space="0"/>
                    <w:right w:val="single" w:color="auto" w:sz="4" w:space="0"/>
                  </w:tcBorders>
                  <w:vAlign w:val="center"/>
                </w:tcPr>
                <w:p w14:paraId="2AF2B854">
                  <w:pPr>
                    <w:jc w:val="center"/>
                    <w:rPr>
                      <w:rFonts w:ascii="Times New Roman" w:hAnsi="Times New Roman" w:eastAsia="宋体" w:cs="Times New Roman"/>
                    </w:rPr>
                  </w:pPr>
                  <w:r>
                    <w:rPr>
                      <w:rFonts w:ascii="Times New Roman" w:hAnsi="Times New Roman" w:eastAsia="宋体" w:cs="Times New Roman"/>
                    </w:rPr>
                    <w:t>台</w:t>
                  </w:r>
                </w:p>
              </w:tc>
              <w:tc>
                <w:tcPr>
                  <w:tcW w:w="577" w:type="pct"/>
                  <w:tcBorders>
                    <w:top w:val="single" w:color="auto" w:sz="4" w:space="0"/>
                    <w:left w:val="single" w:color="auto" w:sz="4" w:space="0"/>
                    <w:bottom w:val="single" w:color="auto" w:sz="4" w:space="0"/>
                    <w:right w:val="single" w:color="auto" w:sz="4" w:space="0"/>
                  </w:tcBorders>
                  <w:vAlign w:val="center"/>
                </w:tcPr>
                <w:p w14:paraId="54071D00">
                  <w:pPr>
                    <w:jc w:val="center"/>
                    <w:rPr>
                      <w:rFonts w:ascii="Times New Roman" w:hAnsi="Times New Roman" w:eastAsia="宋体" w:cs="Times New Roman"/>
                    </w:rPr>
                  </w:pPr>
                  <w:r>
                    <w:rPr>
                      <w:rFonts w:ascii="Times New Roman" w:hAnsi="Times New Roman" w:eastAsia="宋体" w:cs="Times New Roman"/>
                    </w:rPr>
                    <w:t>6</w:t>
                  </w:r>
                </w:p>
              </w:tc>
              <w:tc>
                <w:tcPr>
                  <w:tcW w:w="2311" w:type="pct"/>
                  <w:tcBorders>
                    <w:top w:val="single" w:color="auto" w:sz="4" w:space="0"/>
                    <w:left w:val="single" w:color="auto" w:sz="4" w:space="0"/>
                    <w:bottom w:val="single" w:color="auto" w:sz="4" w:space="0"/>
                    <w:right w:val="single" w:color="auto" w:sz="4" w:space="0"/>
                  </w:tcBorders>
                  <w:vAlign w:val="center"/>
                </w:tcPr>
                <w:p w14:paraId="1A62E653">
                  <w:pPr>
                    <w:jc w:val="center"/>
                    <w:rPr>
                      <w:rFonts w:ascii="Times New Roman" w:hAnsi="Times New Roman" w:eastAsia="宋体" w:cs="Times New Roman"/>
                      <w:highlight w:val="yellow"/>
                      <w:lang w:eastAsia="zh-CN"/>
                    </w:rPr>
                  </w:pPr>
                  <w:r>
                    <w:rPr>
                      <w:rFonts w:ascii="Times New Roman" w:hAnsi="Times New Roman" w:eastAsia="宋体" w:cs="Times New Roman"/>
                      <w:lang w:eastAsia="zh-CN"/>
                    </w:rPr>
                    <w:t>原料经配备的5m长的皮带输送机，输送机将物料输送至喂料机的喂料口</w:t>
                  </w:r>
                </w:p>
              </w:tc>
            </w:tr>
            <w:tr w14:paraId="4670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70476443">
                  <w:pPr>
                    <w:jc w:val="center"/>
                    <w:rPr>
                      <w:rFonts w:ascii="Times New Roman" w:hAnsi="Times New Roman" w:eastAsia="宋体" w:cs="Times New Roman"/>
                    </w:rPr>
                  </w:pPr>
                  <w:r>
                    <w:rPr>
                      <w:rFonts w:ascii="Times New Roman" w:hAnsi="Times New Roman" w:eastAsia="宋体" w:cs="Times New Roman"/>
                    </w:rPr>
                    <w:t>2</w:t>
                  </w:r>
                </w:p>
              </w:tc>
              <w:tc>
                <w:tcPr>
                  <w:tcW w:w="988" w:type="pct"/>
                  <w:tcBorders>
                    <w:top w:val="single" w:color="auto" w:sz="4" w:space="0"/>
                    <w:left w:val="single" w:color="auto" w:sz="4" w:space="0"/>
                    <w:bottom w:val="single" w:color="auto" w:sz="4" w:space="0"/>
                    <w:right w:val="single" w:color="auto" w:sz="4" w:space="0"/>
                  </w:tcBorders>
                  <w:vAlign w:val="center"/>
                </w:tcPr>
                <w:p w14:paraId="1028DF2E">
                  <w:pPr>
                    <w:jc w:val="center"/>
                    <w:rPr>
                      <w:rFonts w:ascii="Times New Roman" w:hAnsi="Times New Roman" w:eastAsia="宋体" w:cs="Times New Roman"/>
                    </w:rPr>
                  </w:pPr>
                  <w:r>
                    <w:rPr>
                      <w:rFonts w:ascii="Times New Roman" w:hAnsi="Times New Roman" w:eastAsia="宋体" w:cs="Times New Roman"/>
                    </w:rPr>
                    <w:t>破碎机</w:t>
                  </w:r>
                </w:p>
              </w:tc>
              <w:tc>
                <w:tcPr>
                  <w:tcW w:w="576" w:type="pct"/>
                  <w:tcBorders>
                    <w:top w:val="single" w:color="auto" w:sz="4" w:space="0"/>
                    <w:left w:val="single" w:color="auto" w:sz="4" w:space="0"/>
                    <w:bottom w:val="single" w:color="auto" w:sz="4" w:space="0"/>
                    <w:right w:val="single" w:color="auto" w:sz="4" w:space="0"/>
                  </w:tcBorders>
                  <w:vAlign w:val="center"/>
                </w:tcPr>
                <w:p w14:paraId="3EAAEA30">
                  <w:pPr>
                    <w:jc w:val="center"/>
                    <w:rPr>
                      <w:rFonts w:ascii="Times New Roman" w:hAnsi="Times New Roman" w:eastAsia="宋体" w:cs="Times New Roman"/>
                    </w:rPr>
                  </w:pPr>
                  <w:r>
                    <w:rPr>
                      <w:rFonts w:ascii="Times New Roman" w:hAnsi="Times New Roman" w:eastAsia="宋体" w:cs="Times New Roman"/>
                    </w:rPr>
                    <w:t>台</w:t>
                  </w:r>
                </w:p>
              </w:tc>
              <w:tc>
                <w:tcPr>
                  <w:tcW w:w="577" w:type="pct"/>
                  <w:tcBorders>
                    <w:top w:val="single" w:color="auto" w:sz="4" w:space="0"/>
                    <w:left w:val="single" w:color="auto" w:sz="4" w:space="0"/>
                    <w:bottom w:val="single" w:color="auto" w:sz="4" w:space="0"/>
                    <w:right w:val="single" w:color="auto" w:sz="4" w:space="0"/>
                  </w:tcBorders>
                  <w:vAlign w:val="center"/>
                </w:tcPr>
                <w:p w14:paraId="4B6D94A4">
                  <w:pPr>
                    <w:jc w:val="center"/>
                    <w:rPr>
                      <w:rFonts w:ascii="Times New Roman" w:hAnsi="Times New Roman" w:eastAsia="宋体" w:cs="Times New Roman"/>
                    </w:rPr>
                  </w:pPr>
                  <w:r>
                    <w:rPr>
                      <w:rFonts w:ascii="Times New Roman" w:hAnsi="Times New Roman" w:eastAsia="宋体" w:cs="Times New Roman"/>
                    </w:rPr>
                    <w:t>6</w:t>
                  </w:r>
                </w:p>
              </w:tc>
              <w:tc>
                <w:tcPr>
                  <w:tcW w:w="2311" w:type="pct"/>
                  <w:tcBorders>
                    <w:top w:val="single" w:color="auto" w:sz="4" w:space="0"/>
                    <w:left w:val="single" w:color="auto" w:sz="4" w:space="0"/>
                    <w:bottom w:val="single" w:color="auto" w:sz="4" w:space="0"/>
                    <w:right w:val="single" w:color="auto" w:sz="4" w:space="0"/>
                  </w:tcBorders>
                  <w:vAlign w:val="center"/>
                </w:tcPr>
                <w:p w14:paraId="47C86F81">
                  <w:pPr>
                    <w:jc w:val="center"/>
                    <w:rPr>
                      <w:rFonts w:ascii="Times New Roman" w:hAnsi="Times New Roman" w:eastAsia="宋体" w:cs="Times New Roman"/>
                      <w:lang w:eastAsia="zh-CN"/>
                    </w:rPr>
                  </w:pPr>
                  <w:r>
                    <w:rPr>
                      <w:rFonts w:ascii="Times New Roman" w:hAnsi="Times New Roman" w:eastAsia="宋体" w:cs="Times New Roman"/>
                      <w:lang w:eastAsia="zh-CN"/>
                    </w:rPr>
                    <w:t>用于废塑料破碎，生产能力4t/h</w:t>
                  </w:r>
                </w:p>
              </w:tc>
            </w:tr>
            <w:tr w14:paraId="676F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64AEDC66">
                  <w:pPr>
                    <w:jc w:val="center"/>
                    <w:rPr>
                      <w:rFonts w:ascii="Times New Roman" w:hAnsi="Times New Roman" w:eastAsia="宋体" w:cs="Times New Roman"/>
                    </w:rPr>
                  </w:pPr>
                  <w:r>
                    <w:rPr>
                      <w:rFonts w:ascii="Times New Roman" w:hAnsi="Times New Roman" w:eastAsia="宋体" w:cs="Times New Roman"/>
                    </w:rPr>
                    <w:t>3</w:t>
                  </w:r>
                </w:p>
              </w:tc>
              <w:tc>
                <w:tcPr>
                  <w:tcW w:w="988" w:type="pct"/>
                  <w:tcBorders>
                    <w:top w:val="single" w:color="auto" w:sz="4" w:space="0"/>
                    <w:left w:val="single" w:color="auto" w:sz="4" w:space="0"/>
                    <w:bottom w:val="single" w:color="auto" w:sz="4" w:space="0"/>
                    <w:right w:val="single" w:color="auto" w:sz="4" w:space="0"/>
                  </w:tcBorders>
                  <w:vAlign w:val="center"/>
                </w:tcPr>
                <w:p w14:paraId="0D09710E">
                  <w:pPr>
                    <w:jc w:val="center"/>
                    <w:rPr>
                      <w:rFonts w:ascii="Times New Roman" w:hAnsi="Times New Roman" w:eastAsia="宋体" w:cs="Times New Roman"/>
                    </w:rPr>
                  </w:pPr>
                  <w:r>
                    <w:rPr>
                      <w:rFonts w:ascii="Times New Roman" w:hAnsi="Times New Roman" w:eastAsia="宋体" w:cs="Times New Roman"/>
                    </w:rPr>
                    <w:t>二级漂洗设施</w:t>
                  </w:r>
                </w:p>
              </w:tc>
              <w:tc>
                <w:tcPr>
                  <w:tcW w:w="576" w:type="pct"/>
                  <w:tcBorders>
                    <w:top w:val="single" w:color="auto" w:sz="4" w:space="0"/>
                    <w:left w:val="single" w:color="auto" w:sz="4" w:space="0"/>
                    <w:bottom w:val="single" w:color="auto" w:sz="4" w:space="0"/>
                    <w:right w:val="single" w:color="auto" w:sz="4" w:space="0"/>
                  </w:tcBorders>
                  <w:vAlign w:val="center"/>
                </w:tcPr>
                <w:p w14:paraId="11A3C249">
                  <w:pPr>
                    <w:jc w:val="center"/>
                    <w:rPr>
                      <w:rFonts w:ascii="Times New Roman" w:hAnsi="Times New Roman" w:eastAsia="宋体" w:cs="Times New Roman"/>
                    </w:rPr>
                  </w:pPr>
                  <w:r>
                    <w:rPr>
                      <w:rFonts w:ascii="Times New Roman" w:hAnsi="Times New Roman" w:eastAsia="宋体" w:cs="Times New Roman"/>
                    </w:rPr>
                    <w:t>套</w:t>
                  </w:r>
                </w:p>
              </w:tc>
              <w:tc>
                <w:tcPr>
                  <w:tcW w:w="577" w:type="pct"/>
                  <w:tcBorders>
                    <w:top w:val="single" w:color="auto" w:sz="4" w:space="0"/>
                    <w:left w:val="single" w:color="auto" w:sz="4" w:space="0"/>
                    <w:bottom w:val="single" w:color="auto" w:sz="4" w:space="0"/>
                    <w:right w:val="single" w:color="auto" w:sz="4" w:space="0"/>
                  </w:tcBorders>
                  <w:vAlign w:val="center"/>
                </w:tcPr>
                <w:p w14:paraId="1C7430DD">
                  <w:pPr>
                    <w:jc w:val="center"/>
                    <w:rPr>
                      <w:rFonts w:ascii="Times New Roman" w:hAnsi="Times New Roman" w:eastAsia="宋体" w:cs="Times New Roman"/>
                    </w:rPr>
                  </w:pPr>
                  <w:r>
                    <w:rPr>
                      <w:rFonts w:ascii="Times New Roman" w:hAnsi="Times New Roman" w:eastAsia="宋体" w:cs="Times New Roman"/>
                    </w:rPr>
                    <w:t>6</w:t>
                  </w:r>
                </w:p>
              </w:tc>
              <w:tc>
                <w:tcPr>
                  <w:tcW w:w="2311" w:type="pct"/>
                  <w:tcBorders>
                    <w:top w:val="single" w:color="auto" w:sz="4" w:space="0"/>
                    <w:left w:val="single" w:color="auto" w:sz="4" w:space="0"/>
                    <w:bottom w:val="single" w:color="auto" w:sz="4" w:space="0"/>
                    <w:right w:val="single" w:color="auto" w:sz="4" w:space="0"/>
                  </w:tcBorders>
                  <w:vAlign w:val="center"/>
                </w:tcPr>
                <w:p w14:paraId="4AEBA69B">
                  <w:pPr>
                    <w:jc w:val="center"/>
                    <w:rPr>
                      <w:rFonts w:ascii="Times New Roman" w:hAnsi="Times New Roman" w:eastAsia="宋体" w:cs="Times New Roman"/>
                      <w:highlight w:val="yellow"/>
                      <w:lang w:eastAsia="zh-CN"/>
                    </w:rPr>
                  </w:pPr>
                  <w:r>
                    <w:rPr>
                      <w:rFonts w:ascii="Times New Roman" w:hAnsi="Times New Roman" w:eastAsia="宋体" w:cs="Times New Roman"/>
                      <w:lang w:eastAsia="zh-CN"/>
                    </w:rPr>
                    <w:t>单个水槽容积22m</w:t>
                  </w:r>
                  <w:r>
                    <w:rPr>
                      <w:rFonts w:ascii="Times New Roman" w:hAnsi="Times New Roman" w:eastAsia="宋体" w:cs="Times New Roman"/>
                      <w:vertAlign w:val="superscript"/>
                      <w:lang w:eastAsia="zh-CN"/>
                    </w:rPr>
                    <w:t>3</w:t>
                  </w:r>
                  <w:r>
                    <w:rPr>
                      <w:rFonts w:ascii="Times New Roman" w:hAnsi="Times New Roman" w:eastAsia="宋体" w:cs="Times New Roman"/>
                      <w:lang w:eastAsia="zh-CN"/>
                    </w:rPr>
                    <w:t>，配套设置拨料板、漂料提料机、沉底料提料机</w:t>
                  </w:r>
                </w:p>
              </w:tc>
            </w:tr>
            <w:tr w14:paraId="11B0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6F823D9F">
                  <w:pPr>
                    <w:jc w:val="center"/>
                    <w:rPr>
                      <w:rFonts w:ascii="Times New Roman" w:hAnsi="Times New Roman" w:eastAsia="宋体" w:cs="Times New Roman"/>
                    </w:rPr>
                  </w:pPr>
                  <w:r>
                    <w:rPr>
                      <w:rFonts w:ascii="Times New Roman" w:hAnsi="Times New Roman" w:eastAsia="宋体" w:cs="Times New Roman"/>
                    </w:rPr>
                    <w:t>4</w:t>
                  </w:r>
                </w:p>
              </w:tc>
              <w:tc>
                <w:tcPr>
                  <w:tcW w:w="988" w:type="pct"/>
                  <w:tcBorders>
                    <w:top w:val="single" w:color="auto" w:sz="4" w:space="0"/>
                    <w:left w:val="single" w:color="auto" w:sz="4" w:space="0"/>
                    <w:bottom w:val="single" w:color="auto" w:sz="4" w:space="0"/>
                    <w:right w:val="single" w:color="auto" w:sz="4" w:space="0"/>
                  </w:tcBorders>
                  <w:vAlign w:val="center"/>
                </w:tcPr>
                <w:p w14:paraId="17858D4F">
                  <w:pPr>
                    <w:jc w:val="center"/>
                    <w:rPr>
                      <w:rFonts w:ascii="Times New Roman" w:hAnsi="Times New Roman" w:eastAsia="宋体" w:cs="Times New Roman"/>
                    </w:rPr>
                  </w:pPr>
                  <w:r>
                    <w:rPr>
                      <w:rFonts w:ascii="Times New Roman" w:hAnsi="Times New Roman" w:eastAsia="宋体" w:cs="Times New Roman"/>
                    </w:rPr>
                    <w:t>物料暂存料仓</w:t>
                  </w:r>
                </w:p>
              </w:tc>
              <w:tc>
                <w:tcPr>
                  <w:tcW w:w="576" w:type="pct"/>
                  <w:tcBorders>
                    <w:top w:val="single" w:color="auto" w:sz="4" w:space="0"/>
                    <w:left w:val="single" w:color="auto" w:sz="4" w:space="0"/>
                    <w:bottom w:val="single" w:color="auto" w:sz="4" w:space="0"/>
                    <w:right w:val="single" w:color="auto" w:sz="4" w:space="0"/>
                  </w:tcBorders>
                  <w:vAlign w:val="center"/>
                </w:tcPr>
                <w:p w14:paraId="278C6CD2">
                  <w:pPr>
                    <w:jc w:val="center"/>
                    <w:rPr>
                      <w:rFonts w:ascii="Times New Roman" w:hAnsi="Times New Roman" w:eastAsia="宋体" w:cs="Times New Roman"/>
                    </w:rPr>
                  </w:pPr>
                  <w:r>
                    <w:rPr>
                      <w:rFonts w:ascii="Times New Roman" w:hAnsi="Times New Roman" w:eastAsia="宋体" w:cs="Times New Roman"/>
                    </w:rPr>
                    <w:t>套</w:t>
                  </w:r>
                </w:p>
              </w:tc>
              <w:tc>
                <w:tcPr>
                  <w:tcW w:w="577" w:type="pct"/>
                  <w:tcBorders>
                    <w:top w:val="single" w:color="auto" w:sz="4" w:space="0"/>
                    <w:left w:val="single" w:color="auto" w:sz="4" w:space="0"/>
                    <w:bottom w:val="single" w:color="auto" w:sz="4" w:space="0"/>
                    <w:right w:val="single" w:color="auto" w:sz="4" w:space="0"/>
                  </w:tcBorders>
                  <w:vAlign w:val="center"/>
                </w:tcPr>
                <w:p w14:paraId="13B3F18C">
                  <w:pPr>
                    <w:jc w:val="center"/>
                    <w:rPr>
                      <w:rFonts w:ascii="Times New Roman" w:hAnsi="Times New Roman" w:eastAsia="宋体" w:cs="Times New Roman"/>
                    </w:rPr>
                  </w:pPr>
                  <w:r>
                    <w:rPr>
                      <w:rFonts w:ascii="Times New Roman" w:hAnsi="Times New Roman" w:eastAsia="宋体" w:cs="Times New Roman"/>
                    </w:rPr>
                    <w:t>6</w:t>
                  </w:r>
                </w:p>
              </w:tc>
              <w:tc>
                <w:tcPr>
                  <w:tcW w:w="2311" w:type="pct"/>
                  <w:tcBorders>
                    <w:top w:val="single" w:color="auto" w:sz="4" w:space="0"/>
                    <w:left w:val="single" w:color="auto" w:sz="4" w:space="0"/>
                    <w:bottom w:val="single" w:color="auto" w:sz="4" w:space="0"/>
                    <w:right w:val="single" w:color="auto" w:sz="4" w:space="0"/>
                  </w:tcBorders>
                  <w:vAlign w:val="center"/>
                </w:tcPr>
                <w:p w14:paraId="57A1ED47">
                  <w:pPr>
                    <w:jc w:val="center"/>
                    <w:rPr>
                      <w:rFonts w:ascii="Times New Roman" w:hAnsi="Times New Roman" w:eastAsia="宋体" w:cs="Times New Roman"/>
                      <w:highlight w:val="yellow"/>
                      <w:lang w:eastAsia="zh-CN"/>
                    </w:rPr>
                  </w:pPr>
                  <w:r>
                    <w:rPr>
                      <w:rFonts w:ascii="Times New Roman" w:hAnsi="Times New Roman" w:eastAsia="宋体" w:cs="Times New Roman"/>
                      <w:lang w:eastAsia="zh-CN"/>
                    </w:rPr>
                    <w:t>用于暂存清洗后的废料</w:t>
                  </w:r>
                </w:p>
              </w:tc>
            </w:tr>
            <w:tr w14:paraId="36F5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594B2EA8">
                  <w:pPr>
                    <w:jc w:val="center"/>
                    <w:rPr>
                      <w:rFonts w:ascii="Times New Roman" w:hAnsi="Times New Roman" w:eastAsia="宋体" w:cs="Times New Roman"/>
                    </w:rPr>
                  </w:pPr>
                  <w:r>
                    <w:rPr>
                      <w:rFonts w:ascii="Times New Roman" w:hAnsi="Times New Roman" w:eastAsia="宋体" w:cs="Times New Roman"/>
                    </w:rPr>
                    <w:t>5</w:t>
                  </w:r>
                </w:p>
              </w:tc>
              <w:tc>
                <w:tcPr>
                  <w:tcW w:w="988" w:type="pct"/>
                  <w:tcBorders>
                    <w:top w:val="single" w:color="auto" w:sz="4" w:space="0"/>
                    <w:left w:val="single" w:color="auto" w:sz="4" w:space="0"/>
                    <w:bottom w:val="single" w:color="auto" w:sz="4" w:space="0"/>
                    <w:right w:val="single" w:color="auto" w:sz="4" w:space="0"/>
                  </w:tcBorders>
                  <w:vAlign w:val="center"/>
                </w:tcPr>
                <w:p w14:paraId="795BA8CA">
                  <w:pPr>
                    <w:jc w:val="center"/>
                    <w:rPr>
                      <w:rFonts w:ascii="Times New Roman" w:hAnsi="Times New Roman" w:eastAsia="宋体" w:cs="Times New Roman"/>
                    </w:rPr>
                  </w:pPr>
                  <w:r>
                    <w:rPr>
                      <w:rFonts w:ascii="Times New Roman" w:hAnsi="Times New Roman" w:eastAsia="宋体" w:cs="Times New Roman"/>
                    </w:rPr>
                    <w:t>挤出机</w:t>
                  </w:r>
                </w:p>
              </w:tc>
              <w:tc>
                <w:tcPr>
                  <w:tcW w:w="576" w:type="pct"/>
                  <w:tcBorders>
                    <w:top w:val="single" w:color="auto" w:sz="4" w:space="0"/>
                    <w:left w:val="single" w:color="auto" w:sz="4" w:space="0"/>
                    <w:bottom w:val="single" w:color="auto" w:sz="4" w:space="0"/>
                    <w:right w:val="single" w:color="auto" w:sz="4" w:space="0"/>
                  </w:tcBorders>
                  <w:vAlign w:val="center"/>
                </w:tcPr>
                <w:p w14:paraId="7CAFB4A7">
                  <w:pPr>
                    <w:jc w:val="center"/>
                    <w:rPr>
                      <w:rFonts w:ascii="Times New Roman" w:hAnsi="Times New Roman" w:eastAsia="宋体" w:cs="Times New Roman"/>
                    </w:rPr>
                  </w:pPr>
                  <w:r>
                    <w:rPr>
                      <w:rFonts w:ascii="Times New Roman" w:hAnsi="Times New Roman" w:eastAsia="宋体" w:cs="Times New Roman"/>
                    </w:rPr>
                    <w:t>套</w:t>
                  </w:r>
                </w:p>
              </w:tc>
              <w:tc>
                <w:tcPr>
                  <w:tcW w:w="577" w:type="pct"/>
                  <w:tcBorders>
                    <w:top w:val="single" w:color="auto" w:sz="4" w:space="0"/>
                    <w:left w:val="single" w:color="auto" w:sz="4" w:space="0"/>
                    <w:bottom w:val="single" w:color="auto" w:sz="4" w:space="0"/>
                    <w:right w:val="single" w:color="auto" w:sz="4" w:space="0"/>
                  </w:tcBorders>
                  <w:vAlign w:val="center"/>
                </w:tcPr>
                <w:p w14:paraId="70CC6201">
                  <w:pPr>
                    <w:jc w:val="center"/>
                    <w:rPr>
                      <w:rFonts w:ascii="Times New Roman" w:hAnsi="Times New Roman" w:eastAsia="宋体" w:cs="Times New Roman"/>
                    </w:rPr>
                  </w:pPr>
                  <w:r>
                    <w:rPr>
                      <w:rFonts w:ascii="Times New Roman" w:hAnsi="Times New Roman" w:eastAsia="宋体" w:cs="Times New Roman"/>
                    </w:rPr>
                    <w:t>6</w:t>
                  </w:r>
                </w:p>
              </w:tc>
              <w:tc>
                <w:tcPr>
                  <w:tcW w:w="2311" w:type="pct"/>
                  <w:tcBorders>
                    <w:top w:val="single" w:color="auto" w:sz="4" w:space="0"/>
                    <w:left w:val="single" w:color="auto" w:sz="4" w:space="0"/>
                    <w:bottom w:val="single" w:color="auto" w:sz="4" w:space="0"/>
                    <w:right w:val="single" w:color="auto" w:sz="4" w:space="0"/>
                  </w:tcBorders>
                  <w:vAlign w:val="center"/>
                </w:tcPr>
                <w:p w14:paraId="1EF9E1D4">
                  <w:pPr>
                    <w:jc w:val="center"/>
                    <w:rPr>
                      <w:rFonts w:ascii="Times New Roman" w:hAnsi="Times New Roman" w:eastAsia="宋体" w:cs="Times New Roman"/>
                      <w:lang w:eastAsia="zh-CN"/>
                    </w:rPr>
                  </w:pPr>
                  <w:r>
                    <w:rPr>
                      <w:rFonts w:ascii="Times New Roman" w:hAnsi="Times New Roman" w:eastAsia="宋体" w:cs="Times New Roman"/>
                      <w:lang w:eastAsia="zh-CN"/>
                    </w:rPr>
                    <w:t>用于热熔挤出，单台设备产能0.5t/h</w:t>
                  </w:r>
                </w:p>
              </w:tc>
            </w:tr>
            <w:tr w14:paraId="25C1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27689B74">
                  <w:pPr>
                    <w:jc w:val="center"/>
                    <w:rPr>
                      <w:rFonts w:ascii="Times New Roman" w:hAnsi="Times New Roman" w:eastAsia="宋体" w:cs="Times New Roman"/>
                    </w:rPr>
                  </w:pPr>
                  <w:r>
                    <w:rPr>
                      <w:rFonts w:ascii="Times New Roman" w:hAnsi="Times New Roman" w:eastAsia="宋体" w:cs="Times New Roman"/>
                    </w:rPr>
                    <w:t>6</w:t>
                  </w:r>
                </w:p>
              </w:tc>
              <w:tc>
                <w:tcPr>
                  <w:tcW w:w="988" w:type="pct"/>
                  <w:tcBorders>
                    <w:top w:val="single" w:color="auto" w:sz="4" w:space="0"/>
                    <w:left w:val="single" w:color="auto" w:sz="4" w:space="0"/>
                    <w:bottom w:val="single" w:color="auto" w:sz="4" w:space="0"/>
                    <w:right w:val="single" w:color="auto" w:sz="4" w:space="0"/>
                  </w:tcBorders>
                  <w:vAlign w:val="center"/>
                </w:tcPr>
                <w:p w14:paraId="220C34A9">
                  <w:pPr>
                    <w:jc w:val="center"/>
                    <w:rPr>
                      <w:rFonts w:ascii="Times New Roman" w:hAnsi="Times New Roman" w:eastAsia="宋体" w:cs="Times New Roman"/>
                    </w:rPr>
                  </w:pPr>
                  <w:r>
                    <w:rPr>
                      <w:rFonts w:ascii="Times New Roman" w:hAnsi="Times New Roman" w:eastAsia="宋体" w:cs="Times New Roman"/>
                    </w:rPr>
                    <w:t>切粒机</w:t>
                  </w:r>
                </w:p>
              </w:tc>
              <w:tc>
                <w:tcPr>
                  <w:tcW w:w="576" w:type="pct"/>
                  <w:tcBorders>
                    <w:top w:val="single" w:color="auto" w:sz="4" w:space="0"/>
                    <w:left w:val="single" w:color="auto" w:sz="4" w:space="0"/>
                    <w:bottom w:val="single" w:color="auto" w:sz="4" w:space="0"/>
                    <w:right w:val="single" w:color="auto" w:sz="4" w:space="0"/>
                  </w:tcBorders>
                  <w:vAlign w:val="center"/>
                </w:tcPr>
                <w:p w14:paraId="617B0628">
                  <w:pPr>
                    <w:jc w:val="center"/>
                    <w:rPr>
                      <w:rFonts w:ascii="Times New Roman" w:hAnsi="Times New Roman" w:eastAsia="宋体" w:cs="Times New Roman"/>
                    </w:rPr>
                  </w:pPr>
                  <w:r>
                    <w:rPr>
                      <w:rFonts w:ascii="Times New Roman" w:hAnsi="Times New Roman" w:eastAsia="宋体" w:cs="Times New Roman"/>
                    </w:rPr>
                    <w:t>台</w:t>
                  </w:r>
                </w:p>
              </w:tc>
              <w:tc>
                <w:tcPr>
                  <w:tcW w:w="577" w:type="pct"/>
                  <w:tcBorders>
                    <w:top w:val="single" w:color="auto" w:sz="4" w:space="0"/>
                    <w:left w:val="single" w:color="auto" w:sz="4" w:space="0"/>
                    <w:bottom w:val="single" w:color="auto" w:sz="4" w:space="0"/>
                    <w:right w:val="single" w:color="auto" w:sz="4" w:space="0"/>
                  </w:tcBorders>
                  <w:vAlign w:val="center"/>
                </w:tcPr>
                <w:p w14:paraId="2D07507D">
                  <w:pPr>
                    <w:jc w:val="center"/>
                    <w:rPr>
                      <w:rFonts w:ascii="Times New Roman" w:hAnsi="Times New Roman" w:eastAsia="宋体" w:cs="Times New Roman"/>
                    </w:rPr>
                  </w:pPr>
                  <w:r>
                    <w:rPr>
                      <w:rFonts w:ascii="Times New Roman" w:hAnsi="Times New Roman" w:eastAsia="宋体" w:cs="Times New Roman"/>
                    </w:rPr>
                    <w:t>6</w:t>
                  </w:r>
                </w:p>
              </w:tc>
              <w:tc>
                <w:tcPr>
                  <w:tcW w:w="2311" w:type="pct"/>
                  <w:tcBorders>
                    <w:top w:val="single" w:color="auto" w:sz="4" w:space="0"/>
                    <w:left w:val="single" w:color="auto" w:sz="4" w:space="0"/>
                    <w:bottom w:val="single" w:color="auto" w:sz="4" w:space="0"/>
                    <w:right w:val="single" w:color="auto" w:sz="4" w:space="0"/>
                  </w:tcBorders>
                  <w:vAlign w:val="center"/>
                </w:tcPr>
                <w:p w14:paraId="385CD2BC">
                  <w:pPr>
                    <w:jc w:val="center"/>
                    <w:rPr>
                      <w:rFonts w:ascii="Times New Roman" w:hAnsi="Times New Roman" w:eastAsia="宋体" w:cs="Times New Roman"/>
                    </w:rPr>
                  </w:pPr>
                  <w:r>
                    <w:rPr>
                      <w:rFonts w:ascii="Times New Roman" w:hAnsi="Times New Roman" w:eastAsia="宋体" w:cs="Times New Roman"/>
                    </w:rPr>
                    <w:t>用于切粒</w:t>
                  </w:r>
                </w:p>
              </w:tc>
            </w:tr>
            <w:tr w14:paraId="0DC7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38B3F7EB">
                  <w:pPr>
                    <w:jc w:val="center"/>
                    <w:rPr>
                      <w:rFonts w:ascii="Times New Roman" w:hAnsi="Times New Roman" w:eastAsia="宋体" w:cs="Times New Roman"/>
                      <w:b/>
                      <w:bCs/>
                      <w:u w:val="single"/>
                    </w:rPr>
                  </w:pPr>
                  <w:r>
                    <w:rPr>
                      <w:rFonts w:ascii="Times New Roman" w:hAnsi="Times New Roman" w:eastAsia="宋体" w:cs="Times New Roman"/>
                      <w:b/>
                      <w:bCs/>
                      <w:u w:val="single"/>
                    </w:rPr>
                    <w:t>7</w:t>
                  </w:r>
                </w:p>
              </w:tc>
              <w:tc>
                <w:tcPr>
                  <w:tcW w:w="988" w:type="pct"/>
                  <w:tcBorders>
                    <w:top w:val="single" w:color="auto" w:sz="4" w:space="0"/>
                    <w:left w:val="single" w:color="auto" w:sz="4" w:space="0"/>
                    <w:bottom w:val="single" w:color="auto" w:sz="4" w:space="0"/>
                    <w:right w:val="single" w:color="auto" w:sz="4" w:space="0"/>
                  </w:tcBorders>
                  <w:vAlign w:val="center"/>
                </w:tcPr>
                <w:p w14:paraId="62CBE3C6">
                  <w:pPr>
                    <w:jc w:val="center"/>
                    <w:rPr>
                      <w:rFonts w:ascii="Times New Roman" w:hAnsi="Times New Roman" w:eastAsia="宋体" w:cs="Times New Roman"/>
                      <w:b/>
                      <w:bCs/>
                      <w:u w:val="single"/>
                    </w:rPr>
                  </w:pPr>
                  <w:r>
                    <w:rPr>
                      <w:rFonts w:ascii="Times New Roman" w:hAnsi="Times New Roman" w:eastAsia="宋体" w:cs="Times New Roman"/>
                      <w:b/>
                      <w:bCs/>
                      <w:u w:val="single"/>
                    </w:rPr>
                    <w:t>污水处理设施</w:t>
                  </w:r>
                </w:p>
              </w:tc>
              <w:tc>
                <w:tcPr>
                  <w:tcW w:w="576" w:type="pct"/>
                  <w:tcBorders>
                    <w:top w:val="single" w:color="auto" w:sz="4" w:space="0"/>
                    <w:left w:val="single" w:color="auto" w:sz="4" w:space="0"/>
                    <w:bottom w:val="single" w:color="auto" w:sz="4" w:space="0"/>
                    <w:right w:val="single" w:color="auto" w:sz="4" w:space="0"/>
                  </w:tcBorders>
                  <w:vAlign w:val="center"/>
                </w:tcPr>
                <w:p w14:paraId="70E846B4">
                  <w:pPr>
                    <w:jc w:val="center"/>
                    <w:rPr>
                      <w:rFonts w:ascii="Times New Roman" w:hAnsi="Times New Roman" w:eastAsia="宋体" w:cs="Times New Roman"/>
                      <w:b/>
                      <w:bCs/>
                      <w:u w:val="single"/>
                    </w:rPr>
                  </w:pPr>
                  <w:r>
                    <w:rPr>
                      <w:rFonts w:ascii="Times New Roman" w:hAnsi="Times New Roman" w:eastAsia="宋体" w:cs="Times New Roman"/>
                      <w:b/>
                      <w:bCs/>
                      <w:u w:val="single"/>
                    </w:rPr>
                    <w:t>套</w:t>
                  </w:r>
                </w:p>
              </w:tc>
              <w:tc>
                <w:tcPr>
                  <w:tcW w:w="577" w:type="pct"/>
                  <w:tcBorders>
                    <w:top w:val="single" w:color="auto" w:sz="4" w:space="0"/>
                    <w:left w:val="single" w:color="auto" w:sz="4" w:space="0"/>
                    <w:bottom w:val="single" w:color="auto" w:sz="4" w:space="0"/>
                    <w:right w:val="single" w:color="auto" w:sz="4" w:space="0"/>
                  </w:tcBorders>
                  <w:vAlign w:val="center"/>
                </w:tcPr>
                <w:p w14:paraId="39FA955E">
                  <w:pPr>
                    <w:jc w:val="center"/>
                    <w:rPr>
                      <w:rFonts w:ascii="Times New Roman" w:hAnsi="Times New Roman" w:eastAsia="宋体" w:cs="Times New Roman"/>
                      <w:b/>
                      <w:bCs/>
                      <w:u w:val="single"/>
                    </w:rPr>
                  </w:pPr>
                  <w:r>
                    <w:rPr>
                      <w:rFonts w:ascii="Times New Roman" w:hAnsi="Times New Roman" w:eastAsia="宋体" w:cs="Times New Roman"/>
                      <w:b/>
                      <w:bCs/>
                      <w:u w:val="single"/>
                    </w:rPr>
                    <w:t>1</w:t>
                  </w:r>
                </w:p>
              </w:tc>
              <w:tc>
                <w:tcPr>
                  <w:tcW w:w="2311" w:type="pct"/>
                  <w:tcBorders>
                    <w:top w:val="single" w:color="auto" w:sz="4" w:space="0"/>
                    <w:left w:val="single" w:color="auto" w:sz="4" w:space="0"/>
                    <w:bottom w:val="single" w:color="auto" w:sz="4" w:space="0"/>
                    <w:right w:val="single" w:color="auto" w:sz="4" w:space="0"/>
                  </w:tcBorders>
                  <w:vAlign w:val="center"/>
                </w:tcPr>
                <w:p w14:paraId="67C842C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工艺为“格栅+混凝沉淀+生物接触氧化”，其中“格栅+混凝沉淀”处理规模为100t/d，“生物接触氧化”处理规模为50t/d</w:t>
                  </w:r>
                </w:p>
              </w:tc>
            </w:tr>
            <w:tr w14:paraId="75C7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7FFB27B6">
                  <w:pPr>
                    <w:jc w:val="center"/>
                    <w:rPr>
                      <w:rFonts w:ascii="Times New Roman" w:hAnsi="Times New Roman" w:eastAsia="宋体" w:cs="Times New Roman"/>
                    </w:rPr>
                  </w:pPr>
                  <w:r>
                    <w:rPr>
                      <w:rFonts w:ascii="Times New Roman" w:hAnsi="Times New Roman" w:eastAsia="宋体" w:cs="Times New Roman"/>
                    </w:rPr>
                    <w:t>8</w:t>
                  </w:r>
                </w:p>
              </w:tc>
              <w:tc>
                <w:tcPr>
                  <w:tcW w:w="988" w:type="pct"/>
                  <w:tcBorders>
                    <w:top w:val="single" w:color="auto" w:sz="4" w:space="0"/>
                    <w:left w:val="single" w:color="auto" w:sz="4" w:space="0"/>
                    <w:bottom w:val="single" w:color="auto" w:sz="4" w:space="0"/>
                    <w:right w:val="single" w:color="auto" w:sz="4" w:space="0"/>
                  </w:tcBorders>
                  <w:vAlign w:val="center"/>
                </w:tcPr>
                <w:p w14:paraId="3FA4FE43">
                  <w:pPr>
                    <w:jc w:val="center"/>
                    <w:rPr>
                      <w:rFonts w:ascii="Times New Roman" w:hAnsi="Times New Roman" w:eastAsia="宋体" w:cs="Times New Roman"/>
                    </w:rPr>
                  </w:pPr>
                  <w:r>
                    <w:rPr>
                      <w:rFonts w:ascii="Times New Roman" w:hAnsi="Times New Roman" w:eastAsia="宋体" w:cs="Times New Roman"/>
                    </w:rPr>
                    <w:t>压滤机</w:t>
                  </w:r>
                </w:p>
              </w:tc>
              <w:tc>
                <w:tcPr>
                  <w:tcW w:w="576" w:type="pct"/>
                  <w:tcBorders>
                    <w:top w:val="single" w:color="auto" w:sz="4" w:space="0"/>
                    <w:left w:val="single" w:color="auto" w:sz="4" w:space="0"/>
                    <w:bottom w:val="single" w:color="auto" w:sz="4" w:space="0"/>
                    <w:right w:val="single" w:color="auto" w:sz="4" w:space="0"/>
                  </w:tcBorders>
                  <w:vAlign w:val="center"/>
                </w:tcPr>
                <w:p w14:paraId="212E2A5F">
                  <w:pPr>
                    <w:jc w:val="center"/>
                    <w:rPr>
                      <w:rFonts w:ascii="Times New Roman" w:hAnsi="Times New Roman" w:eastAsia="宋体" w:cs="Times New Roman"/>
                    </w:rPr>
                  </w:pPr>
                  <w:r>
                    <w:rPr>
                      <w:rFonts w:ascii="Times New Roman" w:hAnsi="Times New Roman" w:eastAsia="宋体" w:cs="Times New Roman"/>
                    </w:rPr>
                    <w:t>台</w:t>
                  </w:r>
                </w:p>
              </w:tc>
              <w:tc>
                <w:tcPr>
                  <w:tcW w:w="577" w:type="pct"/>
                  <w:tcBorders>
                    <w:top w:val="single" w:color="auto" w:sz="4" w:space="0"/>
                    <w:left w:val="single" w:color="auto" w:sz="4" w:space="0"/>
                    <w:bottom w:val="single" w:color="auto" w:sz="4" w:space="0"/>
                    <w:right w:val="single" w:color="auto" w:sz="4" w:space="0"/>
                  </w:tcBorders>
                  <w:vAlign w:val="center"/>
                </w:tcPr>
                <w:p w14:paraId="7365FDF4">
                  <w:pPr>
                    <w:jc w:val="center"/>
                    <w:rPr>
                      <w:rFonts w:ascii="Times New Roman" w:hAnsi="Times New Roman" w:eastAsia="宋体" w:cs="Times New Roman"/>
                    </w:rPr>
                  </w:pPr>
                  <w:r>
                    <w:rPr>
                      <w:rFonts w:ascii="Times New Roman" w:hAnsi="Times New Roman" w:eastAsia="宋体" w:cs="Times New Roman"/>
                    </w:rPr>
                    <w:t>1</w:t>
                  </w:r>
                </w:p>
              </w:tc>
              <w:tc>
                <w:tcPr>
                  <w:tcW w:w="2311" w:type="pct"/>
                  <w:tcBorders>
                    <w:top w:val="single" w:color="auto" w:sz="4" w:space="0"/>
                    <w:left w:val="single" w:color="auto" w:sz="4" w:space="0"/>
                    <w:bottom w:val="single" w:color="auto" w:sz="4" w:space="0"/>
                    <w:right w:val="single" w:color="auto" w:sz="4" w:space="0"/>
                  </w:tcBorders>
                  <w:vAlign w:val="center"/>
                </w:tcPr>
                <w:p w14:paraId="005AB30C">
                  <w:pPr>
                    <w:jc w:val="center"/>
                    <w:rPr>
                      <w:rFonts w:ascii="Times New Roman" w:hAnsi="Times New Roman" w:eastAsia="宋体" w:cs="Times New Roman"/>
                    </w:rPr>
                  </w:pPr>
                  <w:r>
                    <w:rPr>
                      <w:rFonts w:ascii="Times New Roman" w:hAnsi="Times New Roman" w:eastAsia="宋体" w:cs="Times New Roman"/>
                    </w:rPr>
                    <w:t>污泥压滤</w:t>
                  </w:r>
                </w:p>
              </w:tc>
            </w:tr>
            <w:tr w14:paraId="3F81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6969B9EC">
                  <w:pPr>
                    <w:jc w:val="center"/>
                    <w:rPr>
                      <w:rFonts w:ascii="Times New Roman" w:hAnsi="Times New Roman" w:eastAsia="宋体" w:cs="Times New Roman"/>
                    </w:rPr>
                  </w:pPr>
                  <w:r>
                    <w:rPr>
                      <w:rFonts w:ascii="Times New Roman" w:hAnsi="Times New Roman" w:eastAsia="宋体" w:cs="Times New Roman"/>
                    </w:rPr>
                    <w:t>9</w:t>
                  </w:r>
                </w:p>
              </w:tc>
              <w:tc>
                <w:tcPr>
                  <w:tcW w:w="988" w:type="pct"/>
                  <w:tcBorders>
                    <w:top w:val="single" w:color="auto" w:sz="4" w:space="0"/>
                    <w:left w:val="single" w:color="auto" w:sz="4" w:space="0"/>
                    <w:bottom w:val="single" w:color="auto" w:sz="4" w:space="0"/>
                    <w:right w:val="single" w:color="auto" w:sz="4" w:space="0"/>
                  </w:tcBorders>
                  <w:vAlign w:val="center"/>
                </w:tcPr>
                <w:p w14:paraId="73B6767F">
                  <w:pPr>
                    <w:jc w:val="center"/>
                    <w:rPr>
                      <w:rFonts w:ascii="Times New Roman" w:hAnsi="Times New Roman" w:eastAsia="宋体" w:cs="Times New Roman"/>
                    </w:rPr>
                  </w:pPr>
                  <w:r>
                    <w:rPr>
                      <w:rFonts w:ascii="Times New Roman" w:hAnsi="Times New Roman" w:eastAsia="宋体" w:cs="Times New Roman"/>
                    </w:rPr>
                    <w:t>循环冷却系统</w:t>
                  </w:r>
                </w:p>
              </w:tc>
              <w:tc>
                <w:tcPr>
                  <w:tcW w:w="576" w:type="pct"/>
                  <w:tcBorders>
                    <w:top w:val="single" w:color="auto" w:sz="4" w:space="0"/>
                    <w:left w:val="single" w:color="auto" w:sz="4" w:space="0"/>
                    <w:bottom w:val="single" w:color="auto" w:sz="4" w:space="0"/>
                    <w:right w:val="single" w:color="auto" w:sz="4" w:space="0"/>
                  </w:tcBorders>
                  <w:vAlign w:val="center"/>
                </w:tcPr>
                <w:p w14:paraId="588B4133">
                  <w:pPr>
                    <w:jc w:val="center"/>
                    <w:rPr>
                      <w:rFonts w:ascii="Times New Roman" w:hAnsi="Times New Roman" w:eastAsia="宋体" w:cs="Times New Roman"/>
                    </w:rPr>
                  </w:pPr>
                  <w:r>
                    <w:rPr>
                      <w:rFonts w:ascii="Times New Roman" w:hAnsi="Times New Roman" w:eastAsia="宋体" w:cs="Times New Roman"/>
                    </w:rPr>
                    <w:t>套</w:t>
                  </w:r>
                </w:p>
              </w:tc>
              <w:tc>
                <w:tcPr>
                  <w:tcW w:w="577" w:type="pct"/>
                  <w:tcBorders>
                    <w:top w:val="single" w:color="auto" w:sz="4" w:space="0"/>
                    <w:left w:val="single" w:color="auto" w:sz="4" w:space="0"/>
                    <w:bottom w:val="single" w:color="auto" w:sz="4" w:space="0"/>
                    <w:right w:val="single" w:color="auto" w:sz="4" w:space="0"/>
                  </w:tcBorders>
                  <w:vAlign w:val="center"/>
                </w:tcPr>
                <w:p w14:paraId="6407E11F">
                  <w:pPr>
                    <w:jc w:val="center"/>
                    <w:rPr>
                      <w:rFonts w:ascii="Times New Roman" w:hAnsi="Times New Roman" w:eastAsia="宋体" w:cs="Times New Roman"/>
                    </w:rPr>
                  </w:pPr>
                  <w:r>
                    <w:rPr>
                      <w:rFonts w:ascii="Times New Roman" w:hAnsi="Times New Roman" w:eastAsia="宋体" w:cs="Times New Roman"/>
                    </w:rPr>
                    <w:t>3</w:t>
                  </w:r>
                </w:p>
              </w:tc>
              <w:tc>
                <w:tcPr>
                  <w:tcW w:w="2311" w:type="pct"/>
                  <w:tcBorders>
                    <w:top w:val="single" w:color="auto" w:sz="4" w:space="0"/>
                    <w:left w:val="single" w:color="auto" w:sz="4" w:space="0"/>
                    <w:bottom w:val="single" w:color="auto" w:sz="4" w:space="0"/>
                    <w:right w:val="single" w:color="auto" w:sz="4" w:space="0"/>
                  </w:tcBorders>
                  <w:vAlign w:val="center"/>
                </w:tcPr>
                <w:p w14:paraId="18979665">
                  <w:pPr>
                    <w:jc w:val="center"/>
                    <w:rPr>
                      <w:rFonts w:ascii="Times New Roman" w:hAnsi="Times New Roman" w:eastAsia="宋体" w:cs="Times New Roman"/>
                    </w:rPr>
                  </w:pPr>
                  <w:r>
                    <w:rPr>
                      <w:rFonts w:ascii="Times New Roman" w:hAnsi="Times New Roman" w:eastAsia="宋体" w:cs="Times New Roman"/>
                    </w:rPr>
                    <w:t xml:space="preserve">循环量2.5t/h </w:t>
                  </w:r>
                </w:p>
              </w:tc>
            </w:tr>
            <w:tr w14:paraId="66FD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21CFFB25">
                  <w:pPr>
                    <w:jc w:val="center"/>
                    <w:rPr>
                      <w:rFonts w:ascii="Times New Roman" w:hAnsi="Times New Roman" w:eastAsia="宋体" w:cs="Times New Roman"/>
                    </w:rPr>
                  </w:pPr>
                  <w:r>
                    <w:rPr>
                      <w:rFonts w:ascii="Times New Roman" w:hAnsi="Times New Roman" w:eastAsia="宋体" w:cs="Times New Roman"/>
                    </w:rPr>
                    <w:t>10</w:t>
                  </w:r>
                </w:p>
              </w:tc>
              <w:tc>
                <w:tcPr>
                  <w:tcW w:w="988" w:type="pct"/>
                  <w:tcBorders>
                    <w:top w:val="single" w:color="auto" w:sz="4" w:space="0"/>
                    <w:left w:val="single" w:color="auto" w:sz="4" w:space="0"/>
                    <w:bottom w:val="single" w:color="auto" w:sz="4" w:space="0"/>
                    <w:right w:val="single" w:color="auto" w:sz="4" w:space="0"/>
                  </w:tcBorders>
                  <w:vAlign w:val="center"/>
                </w:tcPr>
                <w:p w14:paraId="3F1936B3">
                  <w:pPr>
                    <w:jc w:val="center"/>
                    <w:rPr>
                      <w:rFonts w:ascii="Times New Roman" w:hAnsi="Times New Roman" w:eastAsia="宋体" w:cs="Times New Roman"/>
                    </w:rPr>
                  </w:pPr>
                  <w:r>
                    <w:rPr>
                      <w:rFonts w:ascii="Times New Roman" w:hAnsi="Times New Roman" w:eastAsia="宋体" w:cs="Times New Roman"/>
                    </w:rPr>
                    <w:t>电动叉车</w:t>
                  </w:r>
                </w:p>
              </w:tc>
              <w:tc>
                <w:tcPr>
                  <w:tcW w:w="576" w:type="pct"/>
                  <w:tcBorders>
                    <w:top w:val="single" w:color="auto" w:sz="4" w:space="0"/>
                    <w:left w:val="single" w:color="auto" w:sz="4" w:space="0"/>
                    <w:bottom w:val="single" w:color="auto" w:sz="4" w:space="0"/>
                    <w:right w:val="single" w:color="auto" w:sz="4" w:space="0"/>
                  </w:tcBorders>
                  <w:vAlign w:val="center"/>
                </w:tcPr>
                <w:p w14:paraId="0A04C5C9">
                  <w:pPr>
                    <w:jc w:val="center"/>
                    <w:rPr>
                      <w:rFonts w:ascii="Times New Roman" w:hAnsi="Times New Roman" w:eastAsia="宋体" w:cs="Times New Roman"/>
                    </w:rPr>
                  </w:pPr>
                  <w:r>
                    <w:rPr>
                      <w:rFonts w:ascii="Times New Roman" w:hAnsi="Times New Roman" w:eastAsia="宋体" w:cs="Times New Roman"/>
                    </w:rPr>
                    <w:t>辆</w:t>
                  </w:r>
                </w:p>
              </w:tc>
              <w:tc>
                <w:tcPr>
                  <w:tcW w:w="577" w:type="pct"/>
                  <w:tcBorders>
                    <w:top w:val="single" w:color="auto" w:sz="4" w:space="0"/>
                    <w:left w:val="single" w:color="auto" w:sz="4" w:space="0"/>
                    <w:bottom w:val="single" w:color="auto" w:sz="4" w:space="0"/>
                    <w:right w:val="single" w:color="auto" w:sz="4" w:space="0"/>
                  </w:tcBorders>
                  <w:vAlign w:val="center"/>
                </w:tcPr>
                <w:p w14:paraId="6C691654">
                  <w:pPr>
                    <w:jc w:val="center"/>
                    <w:rPr>
                      <w:rFonts w:ascii="Times New Roman" w:hAnsi="Times New Roman" w:eastAsia="宋体" w:cs="Times New Roman"/>
                    </w:rPr>
                  </w:pPr>
                  <w:r>
                    <w:rPr>
                      <w:rFonts w:ascii="Times New Roman" w:hAnsi="Times New Roman" w:eastAsia="宋体" w:cs="Times New Roman"/>
                    </w:rPr>
                    <w:t>3</w:t>
                  </w:r>
                </w:p>
              </w:tc>
              <w:tc>
                <w:tcPr>
                  <w:tcW w:w="2311" w:type="pct"/>
                  <w:tcBorders>
                    <w:top w:val="single" w:color="auto" w:sz="4" w:space="0"/>
                    <w:left w:val="single" w:color="auto" w:sz="4" w:space="0"/>
                    <w:bottom w:val="single" w:color="auto" w:sz="4" w:space="0"/>
                    <w:right w:val="single" w:color="auto" w:sz="4" w:space="0"/>
                  </w:tcBorders>
                  <w:vAlign w:val="center"/>
                </w:tcPr>
                <w:p w14:paraId="5881EA80">
                  <w:pPr>
                    <w:jc w:val="center"/>
                    <w:rPr>
                      <w:rFonts w:ascii="Times New Roman" w:hAnsi="Times New Roman" w:eastAsia="宋体" w:cs="Times New Roman"/>
                      <w:lang w:eastAsia="zh-CN"/>
                    </w:rPr>
                  </w:pPr>
                  <w:r>
                    <w:rPr>
                      <w:rFonts w:ascii="Times New Roman" w:hAnsi="Times New Roman" w:eastAsia="宋体" w:cs="Times New Roman"/>
                      <w:lang w:eastAsia="zh-CN"/>
                    </w:rPr>
                    <w:t>用于向皮带输送机上料</w:t>
                  </w:r>
                </w:p>
              </w:tc>
            </w:tr>
            <w:tr w14:paraId="784D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0" w:type="dxa"/>
                  <w:bottom w:w="40" w:type="dxa"/>
                  <w:right w:w="0" w:type="dxa"/>
                </w:tblCellMar>
              </w:tblPrEx>
              <w:trPr>
                <w:trHeight w:val="340" w:hRule="atLeast"/>
                <w:jc w:val="center"/>
              </w:trPr>
              <w:tc>
                <w:tcPr>
                  <w:tcW w:w="548" w:type="pct"/>
                  <w:tcBorders>
                    <w:top w:val="single" w:color="auto" w:sz="4" w:space="0"/>
                    <w:left w:val="single" w:color="auto" w:sz="4" w:space="0"/>
                    <w:bottom w:val="single" w:color="auto" w:sz="4" w:space="0"/>
                    <w:right w:val="single" w:color="auto" w:sz="4" w:space="0"/>
                  </w:tcBorders>
                  <w:vAlign w:val="center"/>
                </w:tcPr>
                <w:p w14:paraId="47EB2363">
                  <w:pPr>
                    <w:jc w:val="center"/>
                    <w:rPr>
                      <w:rFonts w:ascii="Times New Roman" w:hAnsi="Times New Roman" w:eastAsia="宋体" w:cs="Times New Roman"/>
                      <w:b/>
                      <w:bCs/>
                      <w:u w:val="single"/>
                    </w:rPr>
                  </w:pPr>
                  <w:r>
                    <w:rPr>
                      <w:rFonts w:ascii="Times New Roman" w:hAnsi="Times New Roman" w:eastAsia="宋体" w:cs="Times New Roman"/>
                      <w:b/>
                      <w:bCs/>
                      <w:u w:val="single"/>
                    </w:rPr>
                    <w:t>11</w:t>
                  </w:r>
                </w:p>
              </w:tc>
              <w:tc>
                <w:tcPr>
                  <w:tcW w:w="988" w:type="pct"/>
                  <w:tcBorders>
                    <w:top w:val="single" w:color="auto" w:sz="4" w:space="0"/>
                    <w:left w:val="single" w:color="auto" w:sz="4" w:space="0"/>
                    <w:bottom w:val="single" w:color="auto" w:sz="4" w:space="0"/>
                    <w:right w:val="single" w:color="auto" w:sz="4" w:space="0"/>
                  </w:tcBorders>
                  <w:vAlign w:val="center"/>
                </w:tcPr>
                <w:p w14:paraId="56C3535D">
                  <w:pPr>
                    <w:jc w:val="center"/>
                    <w:rPr>
                      <w:rFonts w:ascii="Times New Roman" w:hAnsi="Times New Roman" w:eastAsia="宋体" w:cs="Times New Roman"/>
                      <w:b/>
                      <w:bCs/>
                      <w:u w:val="single"/>
                    </w:rPr>
                  </w:pPr>
                  <w:r>
                    <w:rPr>
                      <w:rFonts w:ascii="Times New Roman" w:hAnsi="Times New Roman" w:eastAsia="宋体" w:cs="Times New Roman"/>
                      <w:b/>
                      <w:bCs/>
                      <w:u w:val="single"/>
                    </w:rPr>
                    <w:t>有机废气治理设施</w:t>
                  </w:r>
                </w:p>
              </w:tc>
              <w:tc>
                <w:tcPr>
                  <w:tcW w:w="576" w:type="pct"/>
                  <w:tcBorders>
                    <w:top w:val="single" w:color="auto" w:sz="4" w:space="0"/>
                    <w:left w:val="single" w:color="auto" w:sz="4" w:space="0"/>
                    <w:bottom w:val="single" w:color="auto" w:sz="4" w:space="0"/>
                    <w:right w:val="single" w:color="auto" w:sz="4" w:space="0"/>
                  </w:tcBorders>
                  <w:vAlign w:val="center"/>
                </w:tcPr>
                <w:p w14:paraId="39A9E509">
                  <w:pPr>
                    <w:jc w:val="center"/>
                    <w:rPr>
                      <w:rFonts w:ascii="Times New Roman" w:hAnsi="Times New Roman" w:eastAsia="宋体" w:cs="Times New Roman"/>
                      <w:b/>
                      <w:bCs/>
                      <w:u w:val="single"/>
                    </w:rPr>
                  </w:pPr>
                  <w:r>
                    <w:rPr>
                      <w:rFonts w:ascii="Times New Roman" w:hAnsi="Times New Roman" w:eastAsia="宋体" w:cs="Times New Roman"/>
                      <w:b/>
                      <w:bCs/>
                      <w:u w:val="single"/>
                    </w:rPr>
                    <w:t>套</w:t>
                  </w:r>
                </w:p>
              </w:tc>
              <w:tc>
                <w:tcPr>
                  <w:tcW w:w="577" w:type="pct"/>
                  <w:tcBorders>
                    <w:top w:val="single" w:color="auto" w:sz="4" w:space="0"/>
                    <w:left w:val="single" w:color="auto" w:sz="4" w:space="0"/>
                    <w:bottom w:val="single" w:color="auto" w:sz="4" w:space="0"/>
                    <w:right w:val="single" w:color="auto" w:sz="4" w:space="0"/>
                  </w:tcBorders>
                  <w:vAlign w:val="center"/>
                </w:tcPr>
                <w:p w14:paraId="55494D40">
                  <w:pPr>
                    <w:jc w:val="center"/>
                    <w:rPr>
                      <w:rFonts w:ascii="Times New Roman" w:hAnsi="Times New Roman" w:eastAsia="宋体" w:cs="Times New Roman"/>
                      <w:b/>
                      <w:bCs/>
                      <w:u w:val="single"/>
                    </w:rPr>
                  </w:pPr>
                  <w:r>
                    <w:rPr>
                      <w:rFonts w:ascii="Times New Roman" w:hAnsi="Times New Roman" w:eastAsia="宋体" w:cs="Times New Roman"/>
                      <w:b/>
                      <w:bCs/>
                      <w:u w:val="single"/>
                    </w:rPr>
                    <w:t>2</w:t>
                  </w:r>
                </w:p>
              </w:tc>
              <w:tc>
                <w:tcPr>
                  <w:tcW w:w="2311" w:type="pct"/>
                  <w:tcBorders>
                    <w:top w:val="single" w:color="auto" w:sz="4" w:space="0"/>
                    <w:left w:val="single" w:color="auto" w:sz="4" w:space="0"/>
                    <w:bottom w:val="single" w:color="auto" w:sz="4" w:space="0"/>
                    <w:right w:val="single" w:color="auto" w:sz="4" w:space="0"/>
                  </w:tcBorders>
                  <w:vAlign w:val="center"/>
                </w:tcPr>
                <w:p w14:paraId="63DD7927">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水喷淋+除雾器+活性炭吸附/脱附+RCO</w:t>
                  </w:r>
                </w:p>
              </w:tc>
            </w:tr>
          </w:tbl>
          <w:p w14:paraId="41722C64">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根据《产业结构调整指导目录（2024年版）》和《河南省部分工业行业淘汰落后生产工艺装备和产品目录》可知，项目所选设备均不属于国家淘汰和限制的生产工艺装备，可满足正常生产的需要。</w:t>
            </w:r>
            <w:r>
              <w:rPr>
                <w:rFonts w:ascii="Times New Roman" w:hAnsi="Times New Roman" w:eastAsia="宋体" w:cs="Times New Roman"/>
                <w:b/>
                <w:bCs/>
                <w:sz w:val="24"/>
                <w:szCs w:val="32"/>
                <w:u w:val="single"/>
                <w:lang w:eastAsia="zh-CN"/>
              </w:rPr>
              <w:t>本项目拟购置6台破碎机，每台破碎机的生产能力为4t/h，配套水槽清洗能力与破碎机相匹配，项目年运行300d，每天生产8h，则6条破碎清洗生产线生产能力为57600t/a；每条生产线的挤出机的生产能力为0.5t/h，6台挤出机的生产能力为21600t/a，满足项目设计产量的要求。</w:t>
            </w:r>
          </w:p>
          <w:p w14:paraId="7A56F9E0">
            <w:pPr>
              <w:spacing w:line="360" w:lineRule="auto"/>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5、原辅材料及能源使用情况</w:t>
            </w:r>
          </w:p>
          <w:p w14:paraId="57A2EC2C">
            <w:pPr>
              <w:pStyle w:val="6"/>
              <w:spacing w:line="360" w:lineRule="auto"/>
              <w:ind w:firstLine="482"/>
              <w:rPr>
                <w:sz w:val="24"/>
              </w:rPr>
            </w:pPr>
            <w:r>
              <w:rPr>
                <w:b/>
                <w:sz w:val="24"/>
              </w:rPr>
              <w:t>5.1</w:t>
            </w:r>
            <w:r>
              <w:rPr>
                <w:b/>
                <w:iCs/>
                <w:sz w:val="24"/>
              </w:rPr>
              <w:t>原辅材料及能源使用情况</w:t>
            </w:r>
          </w:p>
          <w:p w14:paraId="709E0BC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w:t>本</w:t>
            </w:r>
            <w:r>
              <w:rPr>
                <w:rFonts w:ascii="Times New Roman" w:hAnsi="Times New Roman" w:eastAsia="宋体" w:cs="Times New Roman"/>
                <w:sz w:val="24"/>
                <w:lang w:eastAsia="zh-CN"/>
              </w:rPr>
              <w:t>项目主要原辅材料及能源消耗情况见表18。</w:t>
            </w:r>
          </w:p>
          <w:p w14:paraId="39B1485A">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表18    主要原辅材料及能源消耗情况一览表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3"/>
              <w:gridCol w:w="1663"/>
              <w:gridCol w:w="721"/>
              <w:gridCol w:w="903"/>
              <w:gridCol w:w="4759"/>
            </w:tblGrid>
            <w:tr w14:paraId="51E9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56B05343">
                  <w:pPr>
                    <w:jc w:val="center"/>
                    <w:rPr>
                      <w:rFonts w:ascii="Times New Roman" w:hAnsi="Times New Roman" w:eastAsia="宋体" w:cs="Times New Roman"/>
                      <w:bCs/>
                    </w:rPr>
                  </w:pPr>
                  <w:r>
                    <w:rPr>
                      <w:rFonts w:ascii="Times New Roman" w:hAnsi="Times New Roman" w:eastAsia="宋体" w:cs="Times New Roman"/>
                      <w:bCs/>
                    </w:rPr>
                    <w:t>序号</w:t>
                  </w:r>
                </w:p>
              </w:tc>
              <w:tc>
                <w:tcPr>
                  <w:tcW w:w="967" w:type="pct"/>
                  <w:tcBorders>
                    <w:top w:val="single" w:color="auto" w:sz="4" w:space="0"/>
                    <w:left w:val="single" w:color="auto" w:sz="4" w:space="0"/>
                    <w:bottom w:val="single" w:color="auto" w:sz="4" w:space="0"/>
                    <w:right w:val="single" w:color="auto" w:sz="4" w:space="0"/>
                  </w:tcBorders>
                  <w:vAlign w:val="center"/>
                </w:tcPr>
                <w:p w14:paraId="7EEB4DE8">
                  <w:pPr>
                    <w:jc w:val="center"/>
                    <w:rPr>
                      <w:rFonts w:ascii="Times New Roman" w:hAnsi="Times New Roman" w:eastAsia="宋体" w:cs="Times New Roman"/>
                      <w:bCs/>
                    </w:rPr>
                  </w:pPr>
                  <w:r>
                    <w:rPr>
                      <w:rFonts w:ascii="Times New Roman" w:hAnsi="Times New Roman" w:eastAsia="宋体" w:cs="Times New Roman"/>
                      <w:bCs/>
                    </w:rPr>
                    <w:t>原辅材料</w:t>
                  </w:r>
                </w:p>
              </w:tc>
              <w:tc>
                <w:tcPr>
                  <w:tcW w:w="419" w:type="pct"/>
                  <w:tcBorders>
                    <w:top w:val="single" w:color="auto" w:sz="4" w:space="0"/>
                    <w:left w:val="single" w:color="auto" w:sz="4" w:space="0"/>
                    <w:bottom w:val="single" w:color="auto" w:sz="4" w:space="0"/>
                    <w:right w:val="single" w:color="auto" w:sz="4" w:space="0"/>
                  </w:tcBorders>
                  <w:vAlign w:val="center"/>
                </w:tcPr>
                <w:p w14:paraId="072A649F">
                  <w:pPr>
                    <w:jc w:val="center"/>
                    <w:rPr>
                      <w:rFonts w:ascii="Times New Roman" w:hAnsi="Times New Roman" w:eastAsia="宋体" w:cs="Times New Roman"/>
                      <w:bCs/>
                    </w:rPr>
                  </w:pPr>
                  <w:r>
                    <w:rPr>
                      <w:rFonts w:ascii="Times New Roman" w:hAnsi="Times New Roman" w:eastAsia="宋体" w:cs="Times New Roman"/>
                      <w:bCs/>
                    </w:rPr>
                    <w:t>单位</w:t>
                  </w:r>
                </w:p>
              </w:tc>
              <w:tc>
                <w:tcPr>
                  <w:tcW w:w="525" w:type="pct"/>
                  <w:tcBorders>
                    <w:top w:val="single" w:color="auto" w:sz="4" w:space="0"/>
                    <w:left w:val="single" w:color="auto" w:sz="4" w:space="0"/>
                    <w:bottom w:val="single" w:color="auto" w:sz="4" w:space="0"/>
                    <w:right w:val="single" w:color="auto" w:sz="4" w:space="0"/>
                  </w:tcBorders>
                  <w:vAlign w:val="center"/>
                </w:tcPr>
                <w:p w14:paraId="2BA14D05">
                  <w:pPr>
                    <w:jc w:val="center"/>
                    <w:rPr>
                      <w:rFonts w:ascii="Times New Roman" w:hAnsi="Times New Roman" w:eastAsia="宋体" w:cs="Times New Roman"/>
                      <w:bCs/>
                    </w:rPr>
                  </w:pPr>
                  <w:r>
                    <w:rPr>
                      <w:rFonts w:ascii="Times New Roman" w:hAnsi="Times New Roman" w:eastAsia="宋体" w:cs="Times New Roman"/>
                      <w:bCs/>
                    </w:rPr>
                    <w:t>消耗量</w:t>
                  </w:r>
                </w:p>
              </w:tc>
              <w:tc>
                <w:tcPr>
                  <w:tcW w:w="2767" w:type="pct"/>
                  <w:tcBorders>
                    <w:top w:val="single" w:color="auto" w:sz="4" w:space="0"/>
                    <w:left w:val="single" w:color="auto" w:sz="4" w:space="0"/>
                    <w:bottom w:val="single" w:color="auto" w:sz="4" w:space="0"/>
                    <w:right w:val="single" w:color="auto" w:sz="4" w:space="0"/>
                  </w:tcBorders>
                  <w:vAlign w:val="center"/>
                </w:tcPr>
                <w:p w14:paraId="2AF7EB28">
                  <w:pPr>
                    <w:jc w:val="center"/>
                    <w:rPr>
                      <w:rFonts w:ascii="Times New Roman" w:hAnsi="Times New Roman" w:eastAsia="宋体" w:cs="Times New Roman"/>
                      <w:bCs/>
                    </w:rPr>
                  </w:pPr>
                  <w:r>
                    <w:rPr>
                      <w:rFonts w:ascii="Times New Roman" w:hAnsi="Times New Roman" w:eastAsia="宋体" w:cs="Times New Roman"/>
                      <w:bCs/>
                    </w:rPr>
                    <w:t>备注</w:t>
                  </w:r>
                </w:p>
              </w:tc>
            </w:tr>
            <w:tr w14:paraId="6094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24C582CC">
                  <w:pPr>
                    <w:jc w:val="center"/>
                    <w:rPr>
                      <w:rFonts w:ascii="Times New Roman" w:hAnsi="Times New Roman" w:eastAsia="宋体" w:cs="Times New Roman"/>
                      <w:b/>
                      <w:u w:val="single"/>
                    </w:rPr>
                  </w:pPr>
                  <w:r>
                    <w:rPr>
                      <w:rFonts w:ascii="Times New Roman" w:hAnsi="Times New Roman" w:eastAsia="宋体" w:cs="Times New Roman"/>
                      <w:b/>
                      <w:u w:val="single"/>
                    </w:rPr>
                    <w:t>1</w:t>
                  </w:r>
                </w:p>
              </w:tc>
              <w:tc>
                <w:tcPr>
                  <w:tcW w:w="967" w:type="pct"/>
                  <w:tcBorders>
                    <w:top w:val="single" w:color="auto" w:sz="4" w:space="0"/>
                    <w:left w:val="single" w:color="auto" w:sz="4" w:space="0"/>
                    <w:bottom w:val="single" w:color="auto" w:sz="4" w:space="0"/>
                    <w:right w:val="single" w:color="auto" w:sz="4" w:space="0"/>
                  </w:tcBorders>
                  <w:vAlign w:val="center"/>
                </w:tcPr>
                <w:p w14:paraId="4547775D">
                  <w:pPr>
                    <w:jc w:val="center"/>
                    <w:rPr>
                      <w:rFonts w:ascii="Times New Roman" w:hAnsi="Times New Roman" w:eastAsia="宋体" w:cs="Times New Roman"/>
                      <w:b/>
                      <w:u w:val="single"/>
                    </w:rPr>
                  </w:pPr>
                  <w:r>
                    <w:rPr>
                      <w:rFonts w:ascii="Times New Roman" w:hAnsi="Times New Roman" w:eastAsia="宋体" w:cs="Times New Roman"/>
                      <w:b/>
                      <w:u w:val="single"/>
                    </w:rPr>
                    <w:t>废大棚塑料薄膜</w:t>
                  </w:r>
                </w:p>
              </w:tc>
              <w:tc>
                <w:tcPr>
                  <w:tcW w:w="419" w:type="pct"/>
                  <w:tcBorders>
                    <w:top w:val="single" w:color="auto" w:sz="4" w:space="0"/>
                    <w:left w:val="single" w:color="auto" w:sz="4" w:space="0"/>
                    <w:bottom w:val="single" w:color="auto" w:sz="4" w:space="0"/>
                    <w:right w:val="single" w:color="auto" w:sz="4" w:space="0"/>
                  </w:tcBorders>
                  <w:vAlign w:val="center"/>
                </w:tcPr>
                <w:p w14:paraId="3C035009">
                  <w:pPr>
                    <w:jc w:val="center"/>
                    <w:rPr>
                      <w:rFonts w:ascii="Times New Roman" w:hAnsi="Times New Roman" w:eastAsia="宋体" w:cs="Times New Roman"/>
                      <w:b/>
                      <w:u w:val="single"/>
                    </w:rPr>
                  </w:pPr>
                  <w:r>
                    <w:rPr>
                      <w:rFonts w:ascii="Times New Roman" w:hAnsi="Times New Roman" w:eastAsia="宋体" w:cs="Times New Roman"/>
                      <w:b/>
                      <w:bCs/>
                      <w:u w:val="single"/>
                    </w:rPr>
                    <w:t>t/a</w:t>
                  </w:r>
                </w:p>
              </w:tc>
              <w:tc>
                <w:tcPr>
                  <w:tcW w:w="525" w:type="pct"/>
                  <w:tcBorders>
                    <w:top w:val="single" w:color="auto" w:sz="4" w:space="0"/>
                    <w:left w:val="single" w:color="auto" w:sz="4" w:space="0"/>
                    <w:bottom w:val="single" w:color="auto" w:sz="4" w:space="0"/>
                    <w:right w:val="single" w:color="auto" w:sz="4" w:space="0"/>
                  </w:tcBorders>
                  <w:vAlign w:val="center"/>
                </w:tcPr>
                <w:p w14:paraId="19EA3EE9">
                  <w:pPr>
                    <w:jc w:val="center"/>
                    <w:rPr>
                      <w:rFonts w:ascii="Times New Roman" w:hAnsi="Times New Roman" w:eastAsia="宋体" w:cs="Times New Roman"/>
                      <w:b/>
                      <w:highlight w:val="yellow"/>
                      <w:u w:val="single"/>
                    </w:rPr>
                  </w:pPr>
                  <w:r>
                    <w:rPr>
                      <w:rFonts w:ascii="Times New Roman" w:hAnsi="Times New Roman" w:eastAsia="宋体" w:cs="Times New Roman"/>
                      <w:b/>
                      <w:u w:val="single"/>
                    </w:rPr>
                    <w:t>15030.958</w:t>
                  </w:r>
                </w:p>
              </w:tc>
              <w:tc>
                <w:tcPr>
                  <w:tcW w:w="2767" w:type="pct"/>
                  <w:vMerge w:val="restart"/>
                  <w:tcBorders>
                    <w:top w:val="single" w:color="auto" w:sz="4" w:space="0"/>
                    <w:left w:val="single" w:color="auto" w:sz="4" w:space="0"/>
                    <w:right w:val="single" w:color="auto" w:sz="4" w:space="0"/>
                  </w:tcBorders>
                  <w:vAlign w:val="center"/>
                </w:tcPr>
                <w:p w14:paraId="5C25ABA0">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外购，来源为睢县及周边废品回收站；项目所收废塑料主要成分为PE和PP，含内衬的废吨包编织袋进厂后无需将内、外衬分开，直接进入生产线生产PP和PE的复合料；严禁PVC等废料进入厂区</w:t>
                  </w:r>
                </w:p>
              </w:tc>
            </w:tr>
            <w:tr w14:paraId="387E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0082D478">
                  <w:pPr>
                    <w:jc w:val="center"/>
                    <w:rPr>
                      <w:rFonts w:ascii="Times New Roman" w:hAnsi="Times New Roman" w:eastAsia="宋体" w:cs="Times New Roman"/>
                      <w:b/>
                      <w:u w:val="single"/>
                    </w:rPr>
                  </w:pPr>
                  <w:r>
                    <w:rPr>
                      <w:rFonts w:ascii="Times New Roman" w:hAnsi="Times New Roman" w:eastAsia="宋体" w:cs="Times New Roman"/>
                      <w:b/>
                      <w:u w:val="single"/>
                    </w:rPr>
                    <w:t>2</w:t>
                  </w:r>
                </w:p>
              </w:tc>
              <w:tc>
                <w:tcPr>
                  <w:tcW w:w="967" w:type="pct"/>
                  <w:tcBorders>
                    <w:top w:val="single" w:color="auto" w:sz="4" w:space="0"/>
                    <w:left w:val="single" w:color="auto" w:sz="4" w:space="0"/>
                    <w:bottom w:val="single" w:color="auto" w:sz="4" w:space="0"/>
                    <w:right w:val="single" w:color="auto" w:sz="4" w:space="0"/>
                  </w:tcBorders>
                  <w:vAlign w:val="center"/>
                </w:tcPr>
                <w:p w14:paraId="656A5D9A">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废编织袋、废吨包编制袋</w:t>
                  </w:r>
                </w:p>
              </w:tc>
              <w:tc>
                <w:tcPr>
                  <w:tcW w:w="419" w:type="pct"/>
                  <w:tcBorders>
                    <w:top w:val="single" w:color="auto" w:sz="4" w:space="0"/>
                    <w:left w:val="single" w:color="auto" w:sz="4" w:space="0"/>
                    <w:bottom w:val="single" w:color="auto" w:sz="4" w:space="0"/>
                    <w:right w:val="single" w:color="auto" w:sz="4" w:space="0"/>
                  </w:tcBorders>
                  <w:vAlign w:val="center"/>
                </w:tcPr>
                <w:p w14:paraId="62A30FEC">
                  <w:pPr>
                    <w:jc w:val="center"/>
                    <w:rPr>
                      <w:rFonts w:ascii="Times New Roman" w:hAnsi="Times New Roman" w:eastAsia="宋体" w:cs="Times New Roman"/>
                      <w:b/>
                      <w:bCs/>
                      <w:u w:val="single"/>
                    </w:rPr>
                  </w:pPr>
                  <w:r>
                    <w:rPr>
                      <w:rFonts w:ascii="Times New Roman" w:hAnsi="Times New Roman" w:eastAsia="宋体" w:cs="Times New Roman"/>
                      <w:b/>
                      <w:bCs/>
                      <w:u w:val="single"/>
                    </w:rPr>
                    <w:t>t/a</w:t>
                  </w:r>
                </w:p>
              </w:tc>
              <w:tc>
                <w:tcPr>
                  <w:tcW w:w="525" w:type="pct"/>
                  <w:tcBorders>
                    <w:top w:val="single" w:color="auto" w:sz="4" w:space="0"/>
                    <w:left w:val="single" w:color="auto" w:sz="4" w:space="0"/>
                    <w:bottom w:val="single" w:color="auto" w:sz="4" w:space="0"/>
                    <w:right w:val="single" w:color="auto" w:sz="4" w:space="0"/>
                  </w:tcBorders>
                  <w:vAlign w:val="center"/>
                </w:tcPr>
                <w:p w14:paraId="4C92F352">
                  <w:pPr>
                    <w:jc w:val="center"/>
                    <w:rPr>
                      <w:rFonts w:ascii="Times New Roman" w:hAnsi="Times New Roman" w:eastAsia="宋体" w:cs="Times New Roman"/>
                      <w:b/>
                      <w:u w:val="single"/>
                    </w:rPr>
                  </w:pPr>
                  <w:r>
                    <w:rPr>
                      <w:rFonts w:ascii="Times New Roman" w:hAnsi="Times New Roman" w:eastAsia="宋体" w:cs="Times New Roman"/>
                      <w:b/>
                      <w:u w:val="single"/>
                    </w:rPr>
                    <w:t>3000</w:t>
                  </w:r>
                </w:p>
              </w:tc>
              <w:tc>
                <w:tcPr>
                  <w:tcW w:w="2767" w:type="pct"/>
                  <w:vMerge w:val="continue"/>
                  <w:tcBorders>
                    <w:left w:val="single" w:color="auto" w:sz="4" w:space="0"/>
                    <w:right w:val="single" w:color="auto" w:sz="4" w:space="0"/>
                  </w:tcBorders>
                  <w:vAlign w:val="center"/>
                </w:tcPr>
                <w:p w14:paraId="00B63F74">
                  <w:pPr>
                    <w:jc w:val="center"/>
                    <w:rPr>
                      <w:rFonts w:ascii="Times New Roman" w:hAnsi="Times New Roman" w:eastAsia="宋体" w:cs="Times New Roman"/>
                      <w:b/>
                      <w:u w:val="single"/>
                    </w:rPr>
                  </w:pPr>
                </w:p>
              </w:tc>
            </w:tr>
            <w:tr w14:paraId="21C6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5D0CDBD2">
                  <w:pPr>
                    <w:jc w:val="center"/>
                    <w:rPr>
                      <w:rFonts w:ascii="Times New Roman" w:hAnsi="Times New Roman" w:eastAsia="宋体" w:cs="Times New Roman"/>
                      <w:b/>
                      <w:u w:val="single"/>
                    </w:rPr>
                  </w:pPr>
                  <w:r>
                    <w:rPr>
                      <w:rFonts w:ascii="Times New Roman" w:hAnsi="Times New Roman" w:eastAsia="宋体" w:cs="Times New Roman"/>
                      <w:b/>
                      <w:u w:val="single"/>
                    </w:rPr>
                    <w:t>3</w:t>
                  </w:r>
                </w:p>
              </w:tc>
              <w:tc>
                <w:tcPr>
                  <w:tcW w:w="967" w:type="pct"/>
                  <w:tcBorders>
                    <w:top w:val="single" w:color="auto" w:sz="4" w:space="0"/>
                    <w:left w:val="single" w:color="auto" w:sz="4" w:space="0"/>
                    <w:bottom w:val="single" w:color="auto" w:sz="4" w:space="0"/>
                    <w:right w:val="single" w:color="auto" w:sz="4" w:space="0"/>
                  </w:tcBorders>
                  <w:vAlign w:val="center"/>
                </w:tcPr>
                <w:p w14:paraId="15C7348C">
                  <w:pPr>
                    <w:jc w:val="center"/>
                    <w:rPr>
                      <w:rFonts w:ascii="Times New Roman" w:hAnsi="Times New Roman" w:eastAsia="宋体" w:cs="Times New Roman"/>
                      <w:b/>
                      <w:u w:val="single"/>
                    </w:rPr>
                  </w:pPr>
                  <w:r>
                    <w:rPr>
                      <w:rFonts w:ascii="Times New Roman" w:hAnsi="Times New Roman" w:eastAsia="宋体" w:cs="Times New Roman"/>
                      <w:b/>
                      <w:u w:val="single"/>
                    </w:rPr>
                    <w:t>废水果塑料筐</w:t>
                  </w:r>
                </w:p>
              </w:tc>
              <w:tc>
                <w:tcPr>
                  <w:tcW w:w="419" w:type="pct"/>
                  <w:tcBorders>
                    <w:top w:val="single" w:color="auto" w:sz="4" w:space="0"/>
                    <w:left w:val="single" w:color="auto" w:sz="4" w:space="0"/>
                    <w:bottom w:val="single" w:color="auto" w:sz="4" w:space="0"/>
                    <w:right w:val="single" w:color="auto" w:sz="4" w:space="0"/>
                  </w:tcBorders>
                  <w:vAlign w:val="center"/>
                </w:tcPr>
                <w:p w14:paraId="614A457F">
                  <w:pPr>
                    <w:jc w:val="center"/>
                    <w:rPr>
                      <w:rFonts w:ascii="Times New Roman" w:hAnsi="Times New Roman" w:eastAsia="宋体" w:cs="Times New Roman"/>
                      <w:b/>
                      <w:bCs/>
                      <w:u w:val="single"/>
                    </w:rPr>
                  </w:pPr>
                  <w:r>
                    <w:rPr>
                      <w:rFonts w:ascii="Times New Roman" w:hAnsi="Times New Roman" w:eastAsia="宋体" w:cs="Times New Roman"/>
                      <w:b/>
                      <w:bCs/>
                      <w:u w:val="single"/>
                    </w:rPr>
                    <w:t>t/a</w:t>
                  </w:r>
                </w:p>
              </w:tc>
              <w:tc>
                <w:tcPr>
                  <w:tcW w:w="525" w:type="pct"/>
                  <w:tcBorders>
                    <w:top w:val="single" w:color="auto" w:sz="4" w:space="0"/>
                    <w:left w:val="single" w:color="auto" w:sz="4" w:space="0"/>
                    <w:bottom w:val="single" w:color="auto" w:sz="4" w:space="0"/>
                    <w:right w:val="single" w:color="auto" w:sz="4" w:space="0"/>
                  </w:tcBorders>
                  <w:vAlign w:val="center"/>
                </w:tcPr>
                <w:p w14:paraId="1E2CAA04">
                  <w:pPr>
                    <w:jc w:val="center"/>
                    <w:rPr>
                      <w:rFonts w:ascii="Times New Roman" w:hAnsi="Times New Roman" w:eastAsia="宋体" w:cs="Times New Roman"/>
                      <w:b/>
                      <w:u w:val="single"/>
                    </w:rPr>
                  </w:pPr>
                  <w:r>
                    <w:rPr>
                      <w:rFonts w:ascii="Times New Roman" w:hAnsi="Times New Roman" w:eastAsia="宋体" w:cs="Times New Roman"/>
                      <w:b/>
                      <w:u w:val="single"/>
                    </w:rPr>
                    <w:t>2000</w:t>
                  </w:r>
                </w:p>
              </w:tc>
              <w:tc>
                <w:tcPr>
                  <w:tcW w:w="2767" w:type="pct"/>
                  <w:vMerge w:val="continue"/>
                  <w:tcBorders>
                    <w:left w:val="single" w:color="auto" w:sz="4" w:space="0"/>
                    <w:bottom w:val="single" w:color="auto" w:sz="4" w:space="0"/>
                    <w:right w:val="single" w:color="auto" w:sz="4" w:space="0"/>
                  </w:tcBorders>
                  <w:vAlign w:val="center"/>
                </w:tcPr>
                <w:p w14:paraId="7EB1568F">
                  <w:pPr>
                    <w:jc w:val="center"/>
                    <w:rPr>
                      <w:rFonts w:ascii="Times New Roman" w:hAnsi="Times New Roman" w:eastAsia="宋体" w:cs="Times New Roman"/>
                      <w:b/>
                      <w:u w:val="single"/>
                    </w:rPr>
                  </w:pPr>
                </w:p>
              </w:tc>
            </w:tr>
            <w:tr w14:paraId="3835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55A15E83">
                  <w:pPr>
                    <w:jc w:val="center"/>
                    <w:rPr>
                      <w:rFonts w:ascii="Times New Roman" w:hAnsi="Times New Roman" w:eastAsia="宋体" w:cs="Times New Roman"/>
                    </w:rPr>
                  </w:pPr>
                  <w:r>
                    <w:rPr>
                      <w:rFonts w:ascii="Times New Roman" w:hAnsi="Times New Roman" w:eastAsia="宋体" w:cs="Times New Roman"/>
                    </w:rPr>
                    <w:t>4</w:t>
                  </w:r>
                </w:p>
              </w:tc>
              <w:tc>
                <w:tcPr>
                  <w:tcW w:w="967" w:type="pct"/>
                  <w:tcBorders>
                    <w:top w:val="single" w:color="auto" w:sz="4" w:space="0"/>
                    <w:left w:val="single" w:color="auto" w:sz="4" w:space="0"/>
                    <w:bottom w:val="single" w:color="auto" w:sz="4" w:space="0"/>
                    <w:right w:val="single" w:color="auto" w:sz="4" w:space="0"/>
                  </w:tcBorders>
                  <w:vAlign w:val="center"/>
                </w:tcPr>
                <w:p w14:paraId="31CF2ED5">
                  <w:pPr>
                    <w:jc w:val="center"/>
                    <w:rPr>
                      <w:rFonts w:ascii="Times New Roman" w:hAnsi="Times New Roman" w:eastAsia="宋体" w:cs="Times New Roman"/>
                    </w:rPr>
                  </w:pPr>
                  <w:r>
                    <w:rPr>
                      <w:rFonts w:ascii="Times New Roman" w:hAnsi="Times New Roman" w:eastAsia="宋体" w:cs="Times New Roman"/>
                    </w:rPr>
                    <w:t>吨包袋</w:t>
                  </w:r>
                </w:p>
              </w:tc>
              <w:tc>
                <w:tcPr>
                  <w:tcW w:w="419" w:type="pct"/>
                  <w:tcBorders>
                    <w:top w:val="single" w:color="auto" w:sz="4" w:space="0"/>
                    <w:left w:val="single" w:color="auto" w:sz="4" w:space="0"/>
                    <w:bottom w:val="single" w:color="auto" w:sz="4" w:space="0"/>
                    <w:right w:val="single" w:color="auto" w:sz="4" w:space="0"/>
                  </w:tcBorders>
                  <w:vAlign w:val="center"/>
                </w:tcPr>
                <w:p w14:paraId="5E551B9C">
                  <w:pPr>
                    <w:jc w:val="center"/>
                    <w:rPr>
                      <w:rFonts w:ascii="Times New Roman" w:hAnsi="Times New Roman" w:eastAsia="宋体" w:cs="Times New Roman"/>
                      <w:bCs/>
                    </w:rPr>
                  </w:pPr>
                  <w:r>
                    <w:rPr>
                      <w:rFonts w:ascii="Times New Roman" w:hAnsi="Times New Roman" w:eastAsia="宋体" w:cs="Times New Roman"/>
                      <w:bCs/>
                    </w:rPr>
                    <w:t>个/a</w:t>
                  </w:r>
                </w:p>
              </w:tc>
              <w:tc>
                <w:tcPr>
                  <w:tcW w:w="525" w:type="pct"/>
                  <w:tcBorders>
                    <w:top w:val="single" w:color="auto" w:sz="4" w:space="0"/>
                    <w:left w:val="single" w:color="auto" w:sz="4" w:space="0"/>
                    <w:bottom w:val="single" w:color="auto" w:sz="4" w:space="0"/>
                    <w:right w:val="single" w:color="auto" w:sz="4" w:space="0"/>
                  </w:tcBorders>
                  <w:vAlign w:val="center"/>
                </w:tcPr>
                <w:p w14:paraId="4AE923A4">
                  <w:pPr>
                    <w:jc w:val="center"/>
                    <w:rPr>
                      <w:rFonts w:ascii="Times New Roman" w:hAnsi="Times New Roman" w:eastAsia="宋体" w:cs="Times New Roman"/>
                    </w:rPr>
                  </w:pPr>
                  <w:r>
                    <w:rPr>
                      <w:rFonts w:ascii="Times New Roman" w:hAnsi="Times New Roman" w:eastAsia="宋体" w:cs="Times New Roman"/>
                    </w:rPr>
                    <w:t>20000</w:t>
                  </w:r>
                </w:p>
              </w:tc>
              <w:tc>
                <w:tcPr>
                  <w:tcW w:w="2767" w:type="pct"/>
                  <w:tcBorders>
                    <w:top w:val="single" w:color="auto" w:sz="4" w:space="0"/>
                    <w:left w:val="single" w:color="auto" w:sz="4" w:space="0"/>
                    <w:right w:val="single" w:color="auto" w:sz="4" w:space="0"/>
                  </w:tcBorders>
                  <w:vAlign w:val="center"/>
                </w:tcPr>
                <w:p w14:paraId="4CB404D9">
                  <w:pPr>
                    <w:jc w:val="center"/>
                    <w:rPr>
                      <w:rFonts w:ascii="Times New Roman" w:hAnsi="Times New Roman" w:eastAsia="宋体" w:cs="Times New Roman"/>
                    </w:rPr>
                  </w:pPr>
                  <w:r>
                    <w:rPr>
                      <w:rFonts w:ascii="Times New Roman" w:hAnsi="Times New Roman" w:eastAsia="宋体" w:cs="Times New Roman"/>
                    </w:rPr>
                    <w:t>外购，包装产品使用</w:t>
                  </w:r>
                </w:p>
              </w:tc>
            </w:tr>
            <w:tr w14:paraId="3BEC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1FA5E3E0">
                  <w:pPr>
                    <w:jc w:val="center"/>
                    <w:rPr>
                      <w:rFonts w:ascii="Times New Roman" w:hAnsi="Times New Roman" w:eastAsia="宋体" w:cs="Times New Roman"/>
                    </w:rPr>
                  </w:pPr>
                  <w:r>
                    <w:rPr>
                      <w:rFonts w:ascii="Times New Roman" w:hAnsi="Times New Roman" w:eastAsia="宋体" w:cs="Times New Roman"/>
                    </w:rPr>
                    <w:t>5</w:t>
                  </w:r>
                </w:p>
              </w:tc>
              <w:tc>
                <w:tcPr>
                  <w:tcW w:w="967" w:type="pct"/>
                  <w:tcBorders>
                    <w:top w:val="single" w:color="auto" w:sz="4" w:space="0"/>
                    <w:left w:val="single" w:color="auto" w:sz="4" w:space="0"/>
                    <w:bottom w:val="single" w:color="auto" w:sz="4" w:space="0"/>
                    <w:right w:val="single" w:color="auto" w:sz="4" w:space="0"/>
                  </w:tcBorders>
                  <w:vAlign w:val="center"/>
                </w:tcPr>
                <w:p w14:paraId="1A08D23F">
                  <w:pPr>
                    <w:jc w:val="center"/>
                    <w:rPr>
                      <w:rFonts w:ascii="Times New Roman" w:hAnsi="Times New Roman" w:eastAsia="宋体" w:cs="Times New Roman"/>
                    </w:rPr>
                  </w:pPr>
                  <w:r>
                    <w:rPr>
                      <w:rFonts w:ascii="Times New Roman" w:hAnsi="Times New Roman" w:eastAsia="宋体" w:cs="Times New Roman"/>
                    </w:rPr>
                    <w:t>润滑油</w:t>
                  </w:r>
                </w:p>
              </w:tc>
              <w:tc>
                <w:tcPr>
                  <w:tcW w:w="419" w:type="pct"/>
                  <w:tcBorders>
                    <w:top w:val="single" w:color="auto" w:sz="4" w:space="0"/>
                    <w:left w:val="single" w:color="auto" w:sz="4" w:space="0"/>
                    <w:bottom w:val="single" w:color="auto" w:sz="4" w:space="0"/>
                    <w:right w:val="single" w:color="auto" w:sz="4" w:space="0"/>
                  </w:tcBorders>
                  <w:vAlign w:val="center"/>
                </w:tcPr>
                <w:p w14:paraId="42A33CD0">
                  <w:pPr>
                    <w:jc w:val="center"/>
                    <w:rPr>
                      <w:rFonts w:ascii="Times New Roman" w:hAnsi="Times New Roman" w:eastAsia="宋体" w:cs="Times New Roman"/>
                      <w:bCs/>
                    </w:rPr>
                  </w:pPr>
                  <w:r>
                    <w:rPr>
                      <w:rFonts w:ascii="Times New Roman" w:hAnsi="Times New Roman" w:eastAsia="宋体" w:cs="Times New Roman"/>
                      <w:bCs/>
                    </w:rPr>
                    <w:t>t/a</w:t>
                  </w:r>
                </w:p>
              </w:tc>
              <w:tc>
                <w:tcPr>
                  <w:tcW w:w="525" w:type="pct"/>
                  <w:tcBorders>
                    <w:top w:val="single" w:color="auto" w:sz="4" w:space="0"/>
                    <w:left w:val="single" w:color="auto" w:sz="4" w:space="0"/>
                    <w:bottom w:val="single" w:color="auto" w:sz="4" w:space="0"/>
                    <w:right w:val="single" w:color="auto" w:sz="4" w:space="0"/>
                  </w:tcBorders>
                  <w:vAlign w:val="center"/>
                </w:tcPr>
                <w:p w14:paraId="6A67B3A6">
                  <w:pPr>
                    <w:jc w:val="center"/>
                    <w:rPr>
                      <w:rFonts w:ascii="Times New Roman" w:hAnsi="Times New Roman" w:eastAsia="宋体" w:cs="Times New Roman"/>
                    </w:rPr>
                  </w:pPr>
                  <w:r>
                    <w:rPr>
                      <w:rFonts w:ascii="Times New Roman" w:hAnsi="Times New Roman" w:eastAsia="宋体" w:cs="Times New Roman"/>
                    </w:rPr>
                    <w:t>0.45</w:t>
                  </w:r>
                </w:p>
              </w:tc>
              <w:tc>
                <w:tcPr>
                  <w:tcW w:w="2767" w:type="pct"/>
                  <w:tcBorders>
                    <w:top w:val="single" w:color="auto" w:sz="4" w:space="0"/>
                    <w:left w:val="single" w:color="auto" w:sz="4" w:space="0"/>
                    <w:right w:val="single" w:color="auto" w:sz="4" w:space="0"/>
                  </w:tcBorders>
                  <w:vAlign w:val="center"/>
                </w:tcPr>
                <w:p w14:paraId="54EF6699">
                  <w:pPr>
                    <w:jc w:val="center"/>
                    <w:rPr>
                      <w:rFonts w:ascii="Times New Roman" w:hAnsi="Times New Roman" w:eastAsia="宋体" w:cs="Times New Roman"/>
                      <w:lang w:eastAsia="zh-CN"/>
                    </w:rPr>
                  </w:pPr>
                  <w:r>
                    <w:rPr>
                      <w:rFonts w:ascii="Times New Roman" w:hAnsi="Times New Roman" w:eastAsia="宋体" w:cs="Times New Roman"/>
                      <w:lang w:eastAsia="zh-CN"/>
                    </w:rPr>
                    <w:t>50kg/桶，外购，用于设备维护，即买即用，不暂存</w:t>
                  </w:r>
                </w:p>
              </w:tc>
            </w:tr>
            <w:tr w14:paraId="5F50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7DFCF80D">
                  <w:pPr>
                    <w:jc w:val="center"/>
                    <w:rPr>
                      <w:rFonts w:ascii="Times New Roman" w:hAnsi="Times New Roman" w:eastAsia="宋体" w:cs="Times New Roman"/>
                    </w:rPr>
                  </w:pPr>
                  <w:r>
                    <w:rPr>
                      <w:rFonts w:ascii="Times New Roman" w:hAnsi="Times New Roman" w:eastAsia="宋体" w:cs="Times New Roman"/>
                    </w:rPr>
                    <w:t>6</w:t>
                  </w:r>
                </w:p>
              </w:tc>
              <w:tc>
                <w:tcPr>
                  <w:tcW w:w="967" w:type="pct"/>
                  <w:tcBorders>
                    <w:top w:val="single" w:color="auto" w:sz="4" w:space="0"/>
                    <w:left w:val="single" w:color="auto" w:sz="4" w:space="0"/>
                    <w:bottom w:val="single" w:color="auto" w:sz="4" w:space="0"/>
                    <w:right w:val="single" w:color="auto" w:sz="4" w:space="0"/>
                  </w:tcBorders>
                  <w:vAlign w:val="center"/>
                </w:tcPr>
                <w:p w14:paraId="697577C2">
                  <w:pPr>
                    <w:jc w:val="center"/>
                    <w:rPr>
                      <w:rFonts w:ascii="Times New Roman" w:hAnsi="Times New Roman" w:eastAsia="宋体" w:cs="Times New Roman"/>
                      <w:b/>
                      <w:u w:val="single"/>
                    </w:rPr>
                  </w:pPr>
                  <w:r>
                    <w:rPr>
                      <w:rFonts w:ascii="Times New Roman" w:hAnsi="Times New Roman" w:eastAsia="宋体" w:cs="Times New Roman"/>
                      <w:b/>
                      <w:u w:val="single"/>
                    </w:rPr>
                    <w:t>PAM</w:t>
                  </w:r>
                </w:p>
              </w:tc>
              <w:tc>
                <w:tcPr>
                  <w:tcW w:w="419" w:type="pct"/>
                  <w:tcBorders>
                    <w:top w:val="single" w:color="auto" w:sz="4" w:space="0"/>
                    <w:left w:val="single" w:color="auto" w:sz="4" w:space="0"/>
                    <w:bottom w:val="single" w:color="auto" w:sz="4" w:space="0"/>
                    <w:right w:val="single" w:color="auto" w:sz="4" w:space="0"/>
                  </w:tcBorders>
                  <w:vAlign w:val="center"/>
                </w:tcPr>
                <w:p w14:paraId="1C0D789E">
                  <w:pPr>
                    <w:jc w:val="center"/>
                    <w:rPr>
                      <w:rFonts w:ascii="Times New Roman" w:hAnsi="Times New Roman" w:eastAsia="宋体" w:cs="Times New Roman"/>
                      <w:b/>
                      <w:bCs/>
                      <w:u w:val="single"/>
                    </w:rPr>
                  </w:pPr>
                  <w:r>
                    <w:rPr>
                      <w:rFonts w:ascii="Times New Roman" w:hAnsi="Times New Roman" w:eastAsia="宋体" w:cs="Times New Roman"/>
                      <w:b/>
                      <w:bCs/>
                      <w:u w:val="single"/>
                    </w:rPr>
                    <w:t>t/a</w:t>
                  </w:r>
                </w:p>
              </w:tc>
              <w:tc>
                <w:tcPr>
                  <w:tcW w:w="525" w:type="pct"/>
                  <w:tcBorders>
                    <w:top w:val="single" w:color="auto" w:sz="4" w:space="0"/>
                    <w:left w:val="single" w:color="auto" w:sz="4" w:space="0"/>
                    <w:bottom w:val="single" w:color="auto" w:sz="4" w:space="0"/>
                    <w:right w:val="single" w:color="auto" w:sz="4" w:space="0"/>
                  </w:tcBorders>
                  <w:vAlign w:val="center"/>
                </w:tcPr>
                <w:p w14:paraId="16C43EB4">
                  <w:pPr>
                    <w:jc w:val="center"/>
                    <w:rPr>
                      <w:rFonts w:ascii="Times New Roman" w:hAnsi="Times New Roman" w:eastAsia="宋体" w:cs="Times New Roman"/>
                      <w:b/>
                      <w:u w:val="single"/>
                    </w:rPr>
                  </w:pPr>
                  <w:r>
                    <w:rPr>
                      <w:rFonts w:ascii="Times New Roman" w:hAnsi="Times New Roman" w:eastAsia="宋体" w:cs="Times New Roman"/>
                      <w:b/>
                      <w:u w:val="single"/>
                    </w:rPr>
                    <w:t>0.02</w:t>
                  </w:r>
                </w:p>
              </w:tc>
              <w:tc>
                <w:tcPr>
                  <w:tcW w:w="2767" w:type="pct"/>
                  <w:tcBorders>
                    <w:top w:val="single" w:color="auto" w:sz="4" w:space="0"/>
                    <w:left w:val="single" w:color="auto" w:sz="4" w:space="0"/>
                    <w:right w:val="single" w:color="auto" w:sz="4" w:space="0"/>
                  </w:tcBorders>
                  <w:vAlign w:val="center"/>
                </w:tcPr>
                <w:p w14:paraId="53032B2F">
                  <w:pPr>
                    <w:jc w:val="center"/>
                    <w:rPr>
                      <w:rFonts w:ascii="Times New Roman" w:hAnsi="Times New Roman" w:eastAsia="宋体" w:cs="Times New Roman"/>
                      <w:b/>
                      <w:u w:val="single"/>
                    </w:rPr>
                  </w:pPr>
                  <w:r>
                    <w:rPr>
                      <w:rFonts w:ascii="Times New Roman" w:hAnsi="Times New Roman" w:eastAsia="宋体" w:cs="Times New Roman"/>
                      <w:b/>
                      <w:u w:val="single"/>
                    </w:rPr>
                    <w:t>污水处理站药剂</w:t>
                  </w:r>
                </w:p>
              </w:tc>
            </w:tr>
            <w:tr w14:paraId="12EB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68D1CD4B">
                  <w:pPr>
                    <w:jc w:val="center"/>
                    <w:rPr>
                      <w:rFonts w:ascii="Times New Roman" w:hAnsi="Times New Roman" w:eastAsia="宋体" w:cs="Times New Roman"/>
                    </w:rPr>
                  </w:pPr>
                  <w:r>
                    <w:rPr>
                      <w:rFonts w:ascii="Times New Roman" w:hAnsi="Times New Roman" w:eastAsia="宋体" w:cs="Times New Roman"/>
                    </w:rPr>
                    <w:t>7</w:t>
                  </w:r>
                </w:p>
              </w:tc>
              <w:tc>
                <w:tcPr>
                  <w:tcW w:w="967" w:type="pct"/>
                  <w:tcBorders>
                    <w:top w:val="single" w:color="auto" w:sz="4" w:space="0"/>
                    <w:left w:val="single" w:color="auto" w:sz="4" w:space="0"/>
                    <w:bottom w:val="single" w:color="auto" w:sz="4" w:space="0"/>
                    <w:right w:val="single" w:color="auto" w:sz="4" w:space="0"/>
                  </w:tcBorders>
                  <w:vAlign w:val="center"/>
                </w:tcPr>
                <w:p w14:paraId="40FCDD9E">
                  <w:pPr>
                    <w:jc w:val="center"/>
                    <w:rPr>
                      <w:rFonts w:ascii="Times New Roman" w:hAnsi="Times New Roman" w:eastAsia="宋体" w:cs="Times New Roman"/>
                      <w:b/>
                      <w:u w:val="single"/>
                    </w:rPr>
                  </w:pPr>
                  <w:r>
                    <w:rPr>
                      <w:rFonts w:ascii="Times New Roman" w:hAnsi="Times New Roman" w:eastAsia="宋体" w:cs="Times New Roman"/>
                      <w:b/>
                      <w:u w:val="single"/>
                    </w:rPr>
                    <w:t>PAC</w:t>
                  </w:r>
                </w:p>
              </w:tc>
              <w:tc>
                <w:tcPr>
                  <w:tcW w:w="419" w:type="pct"/>
                  <w:tcBorders>
                    <w:top w:val="single" w:color="auto" w:sz="4" w:space="0"/>
                    <w:left w:val="single" w:color="auto" w:sz="4" w:space="0"/>
                    <w:bottom w:val="single" w:color="auto" w:sz="4" w:space="0"/>
                    <w:right w:val="single" w:color="auto" w:sz="4" w:space="0"/>
                  </w:tcBorders>
                  <w:vAlign w:val="center"/>
                </w:tcPr>
                <w:p w14:paraId="0E087505">
                  <w:pPr>
                    <w:jc w:val="center"/>
                    <w:rPr>
                      <w:rFonts w:ascii="Times New Roman" w:hAnsi="Times New Roman" w:eastAsia="宋体" w:cs="Times New Roman"/>
                      <w:b/>
                      <w:bCs/>
                      <w:u w:val="single"/>
                    </w:rPr>
                  </w:pPr>
                  <w:r>
                    <w:rPr>
                      <w:rFonts w:ascii="Times New Roman" w:hAnsi="Times New Roman" w:eastAsia="宋体" w:cs="Times New Roman"/>
                      <w:b/>
                      <w:bCs/>
                      <w:u w:val="single"/>
                    </w:rPr>
                    <w:t>t/a</w:t>
                  </w:r>
                </w:p>
              </w:tc>
              <w:tc>
                <w:tcPr>
                  <w:tcW w:w="525" w:type="pct"/>
                  <w:tcBorders>
                    <w:top w:val="single" w:color="auto" w:sz="4" w:space="0"/>
                    <w:left w:val="single" w:color="auto" w:sz="4" w:space="0"/>
                    <w:bottom w:val="single" w:color="auto" w:sz="4" w:space="0"/>
                    <w:right w:val="single" w:color="auto" w:sz="4" w:space="0"/>
                  </w:tcBorders>
                  <w:vAlign w:val="center"/>
                </w:tcPr>
                <w:p w14:paraId="6225775A">
                  <w:pPr>
                    <w:jc w:val="center"/>
                    <w:rPr>
                      <w:rFonts w:ascii="Times New Roman" w:hAnsi="Times New Roman" w:eastAsia="宋体" w:cs="Times New Roman"/>
                      <w:b/>
                      <w:u w:val="single"/>
                    </w:rPr>
                  </w:pPr>
                  <w:r>
                    <w:rPr>
                      <w:rFonts w:ascii="Times New Roman" w:hAnsi="Times New Roman" w:eastAsia="宋体" w:cs="Times New Roman"/>
                      <w:b/>
                      <w:u w:val="single"/>
                    </w:rPr>
                    <w:t>1.0</w:t>
                  </w:r>
                </w:p>
              </w:tc>
              <w:tc>
                <w:tcPr>
                  <w:tcW w:w="2767" w:type="pct"/>
                  <w:tcBorders>
                    <w:top w:val="single" w:color="auto" w:sz="4" w:space="0"/>
                    <w:left w:val="single" w:color="auto" w:sz="4" w:space="0"/>
                    <w:right w:val="single" w:color="auto" w:sz="4" w:space="0"/>
                  </w:tcBorders>
                  <w:vAlign w:val="center"/>
                </w:tcPr>
                <w:p w14:paraId="0A6BCC49">
                  <w:pPr>
                    <w:jc w:val="center"/>
                    <w:rPr>
                      <w:rFonts w:ascii="Times New Roman" w:hAnsi="Times New Roman" w:eastAsia="宋体" w:cs="Times New Roman"/>
                      <w:b/>
                      <w:u w:val="single"/>
                    </w:rPr>
                  </w:pPr>
                  <w:r>
                    <w:rPr>
                      <w:rFonts w:ascii="Times New Roman" w:hAnsi="Times New Roman" w:eastAsia="宋体" w:cs="Times New Roman"/>
                      <w:b/>
                      <w:u w:val="single"/>
                    </w:rPr>
                    <w:t>污水处理站药剂</w:t>
                  </w:r>
                </w:p>
              </w:tc>
            </w:tr>
            <w:tr w14:paraId="68FF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0EDC6A2F">
                  <w:pPr>
                    <w:jc w:val="center"/>
                    <w:rPr>
                      <w:rFonts w:ascii="Times New Roman" w:hAnsi="Times New Roman" w:eastAsia="宋体" w:cs="Times New Roman"/>
                    </w:rPr>
                  </w:pPr>
                  <w:r>
                    <w:rPr>
                      <w:rFonts w:ascii="Times New Roman" w:hAnsi="Times New Roman" w:eastAsia="宋体" w:cs="Times New Roman"/>
                    </w:rPr>
                    <w:t>8</w:t>
                  </w:r>
                </w:p>
              </w:tc>
              <w:tc>
                <w:tcPr>
                  <w:tcW w:w="967" w:type="pct"/>
                  <w:tcBorders>
                    <w:top w:val="single" w:color="auto" w:sz="4" w:space="0"/>
                    <w:left w:val="single" w:color="auto" w:sz="4" w:space="0"/>
                    <w:bottom w:val="single" w:color="auto" w:sz="4" w:space="0"/>
                    <w:right w:val="single" w:color="auto" w:sz="4" w:space="0"/>
                  </w:tcBorders>
                  <w:vAlign w:val="center"/>
                </w:tcPr>
                <w:p w14:paraId="63CAFF85">
                  <w:pPr>
                    <w:jc w:val="center"/>
                    <w:rPr>
                      <w:rFonts w:ascii="Times New Roman" w:hAnsi="Times New Roman" w:eastAsia="宋体" w:cs="Times New Roman"/>
                    </w:rPr>
                  </w:pPr>
                  <w:r>
                    <w:rPr>
                      <w:rFonts w:ascii="Times New Roman" w:hAnsi="Times New Roman" w:eastAsia="宋体" w:cs="Times New Roman"/>
                    </w:rPr>
                    <w:t>纯净水</w:t>
                  </w:r>
                </w:p>
              </w:tc>
              <w:tc>
                <w:tcPr>
                  <w:tcW w:w="419" w:type="pct"/>
                  <w:tcBorders>
                    <w:top w:val="single" w:color="auto" w:sz="4" w:space="0"/>
                    <w:left w:val="single" w:color="auto" w:sz="4" w:space="0"/>
                    <w:bottom w:val="single" w:color="auto" w:sz="4" w:space="0"/>
                    <w:right w:val="single" w:color="auto" w:sz="4" w:space="0"/>
                  </w:tcBorders>
                  <w:vAlign w:val="center"/>
                </w:tcPr>
                <w:p w14:paraId="3075A299">
                  <w:pPr>
                    <w:jc w:val="center"/>
                    <w:rPr>
                      <w:rFonts w:ascii="Times New Roman" w:hAnsi="Times New Roman" w:eastAsia="宋体" w:cs="Times New Roman"/>
                      <w:bCs/>
                    </w:rPr>
                  </w:pPr>
                  <w:r>
                    <w:rPr>
                      <w:rFonts w:ascii="Times New Roman" w:hAnsi="Times New Roman" w:eastAsia="宋体" w:cs="Times New Roman"/>
                    </w:rPr>
                    <w:t>L/a</w:t>
                  </w:r>
                </w:p>
              </w:tc>
              <w:tc>
                <w:tcPr>
                  <w:tcW w:w="525" w:type="pct"/>
                  <w:tcBorders>
                    <w:top w:val="single" w:color="auto" w:sz="4" w:space="0"/>
                    <w:left w:val="single" w:color="auto" w:sz="4" w:space="0"/>
                    <w:bottom w:val="single" w:color="auto" w:sz="4" w:space="0"/>
                    <w:right w:val="single" w:color="auto" w:sz="4" w:space="0"/>
                  </w:tcBorders>
                  <w:vAlign w:val="center"/>
                </w:tcPr>
                <w:p w14:paraId="68A78330">
                  <w:pPr>
                    <w:jc w:val="center"/>
                    <w:rPr>
                      <w:rFonts w:ascii="Times New Roman" w:hAnsi="Times New Roman" w:eastAsia="宋体" w:cs="Times New Roman"/>
                    </w:rPr>
                  </w:pPr>
                  <w:r>
                    <w:rPr>
                      <w:rFonts w:ascii="Times New Roman" w:hAnsi="Times New Roman" w:eastAsia="宋体" w:cs="Times New Roman"/>
                    </w:rPr>
                    <w:t>90</w:t>
                  </w:r>
                </w:p>
              </w:tc>
              <w:tc>
                <w:tcPr>
                  <w:tcW w:w="2767" w:type="pct"/>
                  <w:tcBorders>
                    <w:top w:val="single" w:color="auto" w:sz="4" w:space="0"/>
                    <w:left w:val="single" w:color="auto" w:sz="4" w:space="0"/>
                    <w:right w:val="single" w:color="auto" w:sz="4" w:space="0"/>
                  </w:tcBorders>
                  <w:vAlign w:val="center"/>
                </w:tcPr>
                <w:p w14:paraId="6A8C9149">
                  <w:pPr>
                    <w:jc w:val="center"/>
                    <w:rPr>
                      <w:rFonts w:ascii="Times New Roman" w:hAnsi="Times New Roman" w:eastAsia="宋体" w:cs="Times New Roman"/>
                      <w:lang w:eastAsia="zh-CN"/>
                    </w:rPr>
                  </w:pPr>
                  <w:r>
                    <w:rPr>
                      <w:rFonts w:ascii="Times New Roman" w:hAnsi="Times New Roman" w:eastAsia="宋体" w:cs="Times New Roman"/>
                      <w:lang w:eastAsia="zh-CN"/>
                    </w:rPr>
                    <w:t>外购，规格为25L/桶，设备内部冷却用水</w:t>
                  </w:r>
                </w:p>
              </w:tc>
            </w:tr>
            <w:tr w14:paraId="3B65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6F2F7260">
                  <w:pPr>
                    <w:jc w:val="center"/>
                    <w:rPr>
                      <w:rFonts w:ascii="Times New Roman" w:hAnsi="Times New Roman" w:eastAsia="宋体" w:cs="Times New Roman"/>
                      <w:b/>
                      <w:u w:val="single"/>
                    </w:rPr>
                  </w:pPr>
                  <w:r>
                    <w:rPr>
                      <w:rFonts w:ascii="Times New Roman" w:hAnsi="Times New Roman" w:eastAsia="宋体" w:cs="Times New Roman"/>
                      <w:b/>
                      <w:u w:val="single"/>
                    </w:rPr>
                    <w:t>9</w:t>
                  </w:r>
                </w:p>
              </w:tc>
              <w:tc>
                <w:tcPr>
                  <w:tcW w:w="967" w:type="pct"/>
                  <w:tcBorders>
                    <w:top w:val="single" w:color="auto" w:sz="4" w:space="0"/>
                    <w:left w:val="single" w:color="auto" w:sz="4" w:space="0"/>
                    <w:bottom w:val="single" w:color="auto" w:sz="4" w:space="0"/>
                    <w:right w:val="single" w:color="auto" w:sz="4" w:space="0"/>
                  </w:tcBorders>
                  <w:vAlign w:val="center"/>
                </w:tcPr>
                <w:p w14:paraId="00040AF0">
                  <w:pPr>
                    <w:jc w:val="center"/>
                    <w:rPr>
                      <w:rFonts w:ascii="Times New Roman" w:hAnsi="Times New Roman" w:eastAsia="宋体" w:cs="Times New Roman"/>
                      <w:b/>
                      <w:u w:val="single"/>
                    </w:rPr>
                  </w:pPr>
                  <w:r>
                    <w:rPr>
                      <w:rFonts w:ascii="Times New Roman" w:hAnsi="Times New Roman" w:eastAsia="宋体" w:cs="Times New Roman"/>
                      <w:b/>
                      <w:u w:val="single"/>
                    </w:rPr>
                    <w:t>水</w:t>
                  </w:r>
                </w:p>
              </w:tc>
              <w:tc>
                <w:tcPr>
                  <w:tcW w:w="419" w:type="pct"/>
                  <w:tcBorders>
                    <w:top w:val="single" w:color="auto" w:sz="4" w:space="0"/>
                    <w:left w:val="single" w:color="auto" w:sz="4" w:space="0"/>
                    <w:bottom w:val="single" w:color="auto" w:sz="4" w:space="0"/>
                    <w:right w:val="single" w:color="auto" w:sz="4" w:space="0"/>
                  </w:tcBorders>
                  <w:vAlign w:val="center"/>
                </w:tcPr>
                <w:p w14:paraId="349EE4E7">
                  <w:pPr>
                    <w:jc w:val="center"/>
                    <w:rPr>
                      <w:rFonts w:ascii="Times New Roman" w:hAnsi="Times New Roman" w:eastAsia="宋体" w:cs="Times New Roman"/>
                      <w:b/>
                      <w:u w:val="single"/>
                    </w:rPr>
                  </w:pPr>
                  <w:r>
                    <w:rPr>
                      <w:rFonts w:ascii="Times New Roman" w:hAnsi="Times New Roman" w:eastAsia="宋体" w:cs="Times New Roman"/>
                      <w:b/>
                      <w:bCs/>
                      <w:u w:val="single"/>
                    </w:rPr>
                    <w:t>m</w:t>
                  </w:r>
                  <w:r>
                    <w:rPr>
                      <w:rFonts w:ascii="Times New Roman" w:hAnsi="Times New Roman" w:eastAsia="宋体" w:cs="Times New Roman"/>
                      <w:b/>
                      <w:bCs/>
                      <w:u w:val="single"/>
                      <w:vertAlign w:val="superscript"/>
                    </w:rPr>
                    <w:t>3</w:t>
                  </w:r>
                  <w:r>
                    <w:rPr>
                      <w:rFonts w:ascii="Times New Roman" w:hAnsi="Times New Roman" w:eastAsia="宋体" w:cs="Times New Roman"/>
                      <w:b/>
                      <w:bCs/>
                      <w:u w:val="single"/>
                    </w:rPr>
                    <w:t>/a</w:t>
                  </w:r>
                </w:p>
              </w:tc>
              <w:tc>
                <w:tcPr>
                  <w:tcW w:w="525" w:type="pct"/>
                  <w:tcBorders>
                    <w:top w:val="single" w:color="auto" w:sz="4" w:space="0"/>
                    <w:left w:val="single" w:color="auto" w:sz="4" w:space="0"/>
                    <w:bottom w:val="single" w:color="auto" w:sz="4" w:space="0"/>
                    <w:right w:val="single" w:color="auto" w:sz="4" w:space="0"/>
                  </w:tcBorders>
                  <w:vAlign w:val="center"/>
                </w:tcPr>
                <w:p w14:paraId="6A57BD09">
                  <w:pPr>
                    <w:jc w:val="center"/>
                    <w:rPr>
                      <w:rFonts w:ascii="Times New Roman" w:hAnsi="Times New Roman" w:eastAsia="宋体" w:cs="Times New Roman"/>
                      <w:b/>
                      <w:u w:val="single"/>
                    </w:rPr>
                  </w:pPr>
                  <w:r>
                    <w:rPr>
                      <w:rFonts w:ascii="Times New Roman" w:hAnsi="Times New Roman" w:eastAsia="宋体" w:cs="Times New Roman"/>
                      <w:b/>
                      <w:u w:val="single"/>
                    </w:rPr>
                    <w:t>20184</w:t>
                  </w:r>
                </w:p>
              </w:tc>
              <w:tc>
                <w:tcPr>
                  <w:tcW w:w="2767" w:type="pct"/>
                  <w:tcBorders>
                    <w:top w:val="single" w:color="auto" w:sz="4" w:space="0"/>
                    <w:left w:val="single" w:color="auto" w:sz="4" w:space="0"/>
                    <w:right w:val="single" w:color="auto" w:sz="4" w:space="0"/>
                  </w:tcBorders>
                  <w:vAlign w:val="center"/>
                </w:tcPr>
                <w:p w14:paraId="0C1CFB61">
                  <w:pPr>
                    <w:ind w:firstLine="32" w:firstLineChars="15"/>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由开发区供水管网供给</w:t>
                  </w:r>
                </w:p>
              </w:tc>
            </w:tr>
            <w:tr w14:paraId="0D4A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op w:val="single" w:color="auto" w:sz="4" w:space="0"/>
                    <w:left w:val="single" w:color="auto" w:sz="4" w:space="0"/>
                    <w:bottom w:val="single" w:color="auto" w:sz="4" w:space="0"/>
                    <w:right w:val="single" w:color="auto" w:sz="4" w:space="0"/>
                  </w:tcBorders>
                  <w:vAlign w:val="center"/>
                </w:tcPr>
                <w:p w14:paraId="444B4C69">
                  <w:pPr>
                    <w:jc w:val="center"/>
                    <w:rPr>
                      <w:rFonts w:ascii="Times New Roman" w:hAnsi="Times New Roman" w:eastAsia="宋体" w:cs="Times New Roman"/>
                    </w:rPr>
                  </w:pPr>
                  <w:r>
                    <w:rPr>
                      <w:rFonts w:ascii="Times New Roman" w:hAnsi="Times New Roman" w:eastAsia="宋体" w:cs="Times New Roman"/>
                    </w:rPr>
                    <w:t>10</w:t>
                  </w:r>
                </w:p>
              </w:tc>
              <w:tc>
                <w:tcPr>
                  <w:tcW w:w="967" w:type="pct"/>
                  <w:tcBorders>
                    <w:top w:val="single" w:color="auto" w:sz="4" w:space="0"/>
                    <w:left w:val="single" w:color="auto" w:sz="4" w:space="0"/>
                    <w:bottom w:val="single" w:color="auto" w:sz="4" w:space="0"/>
                    <w:right w:val="single" w:color="auto" w:sz="4" w:space="0"/>
                  </w:tcBorders>
                  <w:vAlign w:val="center"/>
                </w:tcPr>
                <w:p w14:paraId="485E8830">
                  <w:pPr>
                    <w:jc w:val="center"/>
                    <w:rPr>
                      <w:rFonts w:ascii="Times New Roman" w:hAnsi="Times New Roman" w:eastAsia="宋体" w:cs="Times New Roman"/>
                    </w:rPr>
                  </w:pPr>
                  <w:r>
                    <w:rPr>
                      <w:rFonts w:ascii="Times New Roman" w:hAnsi="Times New Roman" w:eastAsia="宋体" w:cs="Times New Roman"/>
                    </w:rPr>
                    <w:t>电</w:t>
                  </w:r>
                </w:p>
              </w:tc>
              <w:tc>
                <w:tcPr>
                  <w:tcW w:w="419" w:type="pct"/>
                  <w:tcBorders>
                    <w:top w:val="single" w:color="auto" w:sz="4" w:space="0"/>
                    <w:left w:val="single" w:color="auto" w:sz="4" w:space="0"/>
                    <w:bottom w:val="single" w:color="auto" w:sz="4" w:space="0"/>
                    <w:right w:val="single" w:color="auto" w:sz="4" w:space="0"/>
                  </w:tcBorders>
                  <w:vAlign w:val="center"/>
                </w:tcPr>
                <w:p w14:paraId="050B5158">
                  <w:pPr>
                    <w:jc w:val="center"/>
                    <w:rPr>
                      <w:rFonts w:ascii="Times New Roman" w:hAnsi="Times New Roman" w:eastAsia="宋体" w:cs="Times New Roman"/>
                    </w:rPr>
                  </w:pPr>
                  <w:r>
                    <w:rPr>
                      <w:rFonts w:ascii="Times New Roman" w:hAnsi="Times New Roman" w:eastAsia="宋体" w:cs="Times New Roman"/>
                    </w:rPr>
                    <w:t>Kwh/a</w:t>
                  </w:r>
                </w:p>
              </w:tc>
              <w:tc>
                <w:tcPr>
                  <w:tcW w:w="525" w:type="pct"/>
                  <w:tcBorders>
                    <w:top w:val="single" w:color="auto" w:sz="4" w:space="0"/>
                    <w:left w:val="single" w:color="auto" w:sz="4" w:space="0"/>
                    <w:bottom w:val="single" w:color="auto" w:sz="4" w:space="0"/>
                    <w:right w:val="single" w:color="auto" w:sz="4" w:space="0"/>
                  </w:tcBorders>
                  <w:vAlign w:val="center"/>
                </w:tcPr>
                <w:p w14:paraId="493C6A2D">
                  <w:pPr>
                    <w:jc w:val="center"/>
                    <w:rPr>
                      <w:rFonts w:ascii="Times New Roman" w:hAnsi="Times New Roman" w:eastAsia="宋体" w:cs="Times New Roman"/>
                      <w:highlight w:val="yellow"/>
                    </w:rPr>
                  </w:pPr>
                  <w:r>
                    <w:rPr>
                      <w:rFonts w:ascii="Times New Roman" w:hAnsi="Times New Roman" w:eastAsia="宋体" w:cs="Times New Roman"/>
                    </w:rPr>
                    <w:t>600万</w:t>
                  </w:r>
                </w:p>
              </w:tc>
              <w:tc>
                <w:tcPr>
                  <w:tcW w:w="2767" w:type="pct"/>
                  <w:tcBorders>
                    <w:left w:val="single" w:color="auto" w:sz="4" w:space="0"/>
                    <w:bottom w:val="single" w:color="auto" w:sz="4" w:space="0"/>
                    <w:right w:val="single" w:color="auto" w:sz="4" w:space="0"/>
                  </w:tcBorders>
                  <w:vAlign w:val="center"/>
                </w:tcPr>
                <w:p w14:paraId="45D3E707">
                  <w:pPr>
                    <w:jc w:val="center"/>
                    <w:rPr>
                      <w:rFonts w:ascii="Times New Roman" w:hAnsi="Times New Roman" w:eastAsia="宋体" w:cs="Times New Roman"/>
                      <w:bCs/>
                      <w:lang w:eastAsia="zh-CN"/>
                    </w:rPr>
                  </w:pPr>
                  <w:r>
                    <w:rPr>
                      <w:rFonts w:ascii="Times New Roman" w:hAnsi="Times New Roman" w:eastAsia="宋体" w:cs="Times New Roman"/>
                      <w:bCs/>
                      <w:lang w:eastAsia="zh-CN"/>
                    </w:rPr>
                    <w:t>由开发区供电电网供给</w:t>
                  </w:r>
                </w:p>
              </w:tc>
            </w:tr>
          </w:tbl>
          <w:p w14:paraId="121C52AA">
            <w:pPr>
              <w:pStyle w:val="6"/>
              <w:spacing w:line="440" w:lineRule="exact"/>
              <w:ind w:firstLine="0" w:firstLineChars="0"/>
              <w:rPr>
                <w:sz w:val="24"/>
              </w:rPr>
            </w:pPr>
            <w:r>
              <w:rPr>
                <w:b/>
                <w:sz w:val="24"/>
              </w:rPr>
              <w:t>5.2</w:t>
            </w:r>
            <w:r>
              <w:rPr>
                <w:b/>
                <w:iCs/>
                <w:sz w:val="24"/>
              </w:rPr>
              <w:t>项目原料来源、种类控制及准入制度</w:t>
            </w:r>
          </w:p>
          <w:p w14:paraId="11BD43E9">
            <w:pPr>
              <w:spacing w:line="440" w:lineRule="exact"/>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本项目回收原料均为一般固废，从睢县及周边县市废品收购站外购，废品收购站已对原料进行分拣，按原料种类、不同颜色分别打捆进场，进场后不再对原料进行分拣，直接进入破碎工序，进厂前严格控制PVC等废塑料进入。本项目回收的废塑料主要成分为PP和PE，依据《中华人民共和国固体废物污染环境防治法》、《国家危险废物名录》，项目回收废塑料种类不属于危险废物和限制物品，符合《废塑料加工利用污染防治管理规定》（公告2012年第55号）等中的要求。项目不得随意增加回收塑料种类，建设单位与收购单位签订收购协议时，应明确收购原料不包括：</w:t>
            </w:r>
            <w:r>
              <w:rPr>
                <w:rFonts w:hint="eastAsia" w:ascii="宋体" w:hAnsi="宋体" w:eastAsia="宋体" w:cs="宋体"/>
                <w:b/>
                <w:bCs/>
                <w:sz w:val="24"/>
                <w:u w:val="single"/>
                <w:lang w:eastAsia="zh-CN"/>
              </w:rPr>
              <w:t>①</w:t>
            </w:r>
            <w:r>
              <w:rPr>
                <w:rFonts w:ascii="Times New Roman" w:hAnsi="Times New Roman" w:eastAsia="宋体" w:cs="Times New Roman"/>
                <w:b/>
                <w:bCs/>
                <w:sz w:val="24"/>
                <w:u w:val="single"/>
                <w:lang w:eastAsia="zh-CN"/>
              </w:rPr>
              <w:t>盛装农药、化肥、废染料、强酸、强碱的废弃塑料包装袋及瓶片；</w:t>
            </w:r>
            <w:r>
              <w:rPr>
                <w:rFonts w:hint="eastAsia" w:ascii="宋体" w:hAnsi="宋体" w:eastAsia="宋体" w:cs="宋体"/>
                <w:b/>
                <w:bCs/>
                <w:sz w:val="24"/>
                <w:u w:val="single"/>
                <w:lang w:eastAsia="zh-CN"/>
              </w:rPr>
              <w:t>②</w:t>
            </w:r>
            <w:r>
              <w:rPr>
                <w:rFonts w:ascii="Times New Roman" w:hAnsi="Times New Roman" w:eastAsia="宋体" w:cs="Times New Roman"/>
                <w:b/>
                <w:bCs/>
                <w:sz w:val="24"/>
                <w:u w:val="single"/>
                <w:lang w:eastAsia="zh-CN"/>
              </w:rPr>
              <w:t>以聚氯乙烯为成分的废旧塑料；</w:t>
            </w:r>
            <w:r>
              <w:rPr>
                <w:rFonts w:hint="eastAsia" w:ascii="宋体" w:hAnsi="宋体" w:eastAsia="宋体" w:cs="宋体"/>
                <w:b/>
                <w:bCs/>
                <w:sz w:val="24"/>
                <w:u w:val="single"/>
                <w:lang w:eastAsia="zh-CN"/>
              </w:rPr>
              <w:t>③</w:t>
            </w:r>
            <w:r>
              <w:rPr>
                <w:rFonts w:ascii="Times New Roman" w:hAnsi="Times New Roman" w:eastAsia="宋体" w:cs="Times New Roman"/>
                <w:b/>
                <w:bCs/>
                <w:sz w:val="24"/>
                <w:u w:val="single"/>
                <w:lang w:eastAsia="zh-CN"/>
              </w:rPr>
              <w:t>属于医疗废物和危险废物的废塑料；</w:t>
            </w:r>
            <w:r>
              <w:rPr>
                <w:rFonts w:hint="eastAsia" w:ascii="宋体" w:hAnsi="宋体" w:eastAsia="宋体" w:cs="宋体"/>
                <w:b/>
                <w:bCs/>
                <w:sz w:val="24"/>
                <w:u w:val="single"/>
                <w:lang w:eastAsia="zh-CN"/>
              </w:rPr>
              <w:t>④</w:t>
            </w:r>
            <w:r>
              <w:rPr>
                <w:rFonts w:ascii="Times New Roman" w:hAnsi="Times New Roman" w:eastAsia="宋体" w:cs="Times New Roman"/>
                <w:b/>
                <w:bCs/>
                <w:sz w:val="24"/>
                <w:u w:val="single"/>
                <w:lang w:eastAsia="zh-CN"/>
              </w:rPr>
              <w:t>含放射性原料、卤素、危险废物的废弃塑料瓶及瓶片、废旧塑料；</w:t>
            </w:r>
            <w:r>
              <w:rPr>
                <w:rFonts w:hint="eastAsia" w:ascii="宋体" w:hAnsi="宋体" w:eastAsia="宋体" w:cs="宋体"/>
                <w:b/>
                <w:bCs/>
                <w:sz w:val="24"/>
                <w:u w:val="single"/>
                <w:lang w:eastAsia="zh-CN"/>
              </w:rPr>
              <w:t>⑤</w:t>
            </w:r>
            <w:r>
              <w:rPr>
                <w:rFonts w:ascii="Times New Roman" w:hAnsi="Times New Roman" w:eastAsia="宋体" w:cs="Times New Roman"/>
                <w:b/>
                <w:bCs/>
                <w:sz w:val="24"/>
                <w:u w:val="single"/>
                <w:lang w:eastAsia="zh-CN"/>
              </w:rPr>
              <w:t>含油污染以及其他化工原料的废弃塑料包装袋及瓶片、废旧塑料。</w:t>
            </w:r>
          </w:p>
          <w:p w14:paraId="782B3CD5">
            <w:pPr>
              <w:spacing w:line="440" w:lineRule="exact"/>
              <w:ind w:firstLine="482" w:firstLineChars="200"/>
              <w:rPr>
                <w:rFonts w:ascii="Times New Roman" w:hAnsi="Times New Roman" w:eastAsia="宋体" w:cs="Times New Roman"/>
                <w:sz w:val="24"/>
                <w:lang w:eastAsia="zh-CN"/>
              </w:rPr>
            </w:pPr>
            <w:r>
              <w:rPr>
                <w:rFonts w:ascii="Times New Roman" w:hAnsi="Times New Roman" w:eastAsia="宋体" w:cs="Times New Roman"/>
                <w:b/>
                <w:bCs/>
                <w:sz w:val="24"/>
                <w:u w:val="single"/>
                <w:lang w:eastAsia="zh-CN"/>
              </w:rPr>
              <w:t>车间内设置原料暂存区，禁止废塑料露天堆存，建设单位拟在密闭车间内暂存原料，并对地面进行三防处理，设置完善的质量控制制度，对废塑料来源、储存、生产及产品去向进行严格控制，对各类塑料根据生产要求按计划回收、分期分批入库，进行台账登记，严格控制贮存量，做到原料入库，规范管理，确保原料的回收、包装、运输和贮存符合《废塑料污染控制技术规范》（HJ364-2022）的要求，对环境和人体健康不会造成危害。所购原料在收集过程中经初步筛选，运输前进行包装，确保运输过程中包装完好，无废塑料遗散，运输过程采取必要的防扬散、防渗漏措施，保持运输车辆的洁净，避免二次污染。</w:t>
            </w:r>
          </w:p>
          <w:p w14:paraId="68807E43">
            <w:pPr>
              <w:spacing w:line="360" w:lineRule="auto"/>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5.3原辅材料理化性质</w:t>
            </w:r>
          </w:p>
          <w:p w14:paraId="6D7E272D">
            <w:pPr>
              <w:spacing w:line="360" w:lineRule="auto"/>
              <w:ind w:firstLine="482" w:firstLineChars="200"/>
              <w:rPr>
                <w:rFonts w:ascii="Times New Roman" w:hAnsi="Times New Roman" w:eastAsia="宋体" w:cs="Times New Roman"/>
                <w:iCs/>
                <w:sz w:val="24"/>
                <w:lang w:eastAsia="zh-CN"/>
              </w:rPr>
            </w:pPr>
            <w:r>
              <w:rPr>
                <w:rFonts w:ascii="Times New Roman" w:hAnsi="Times New Roman" w:eastAsia="宋体" w:cs="Times New Roman"/>
                <w:b/>
                <w:iCs/>
                <w:sz w:val="24"/>
                <w:lang w:eastAsia="zh-CN"/>
              </w:rPr>
              <w:t>聚丙烯（PP）</w:t>
            </w:r>
            <w:r>
              <w:rPr>
                <w:rFonts w:ascii="Times New Roman" w:hAnsi="Times New Roman" w:eastAsia="宋体" w:cs="Times New Roman"/>
                <w:iCs/>
                <w:sz w:val="24"/>
                <w:lang w:eastAsia="zh-CN"/>
              </w:rPr>
              <w:t>：是以丙烯为单体而成的聚合物，英文缩写PP，熔融温度约为174</w:t>
            </w:r>
            <w:r>
              <w:rPr>
                <w:rFonts w:hint="eastAsia" w:ascii="宋体" w:hAnsi="宋体" w:eastAsia="宋体" w:cs="宋体"/>
                <w:iCs/>
                <w:sz w:val="24"/>
                <w:lang w:eastAsia="zh-CN"/>
              </w:rPr>
              <w:t>℃</w:t>
            </w:r>
            <w:r>
              <w:rPr>
                <w:rFonts w:ascii="Times New Roman" w:hAnsi="Times New Roman" w:eastAsia="宋体" w:cs="Times New Roman"/>
                <w:iCs/>
                <w:sz w:val="24"/>
                <w:lang w:eastAsia="zh-CN"/>
              </w:rPr>
              <w:t>，密度0.91克/立方厘米。强度高，硬度大，耐磨，耐弯曲疲劳，耐热达120</w:t>
            </w:r>
            <w:r>
              <w:rPr>
                <w:rFonts w:hint="eastAsia" w:ascii="宋体" w:hAnsi="宋体" w:eastAsia="宋体" w:cs="宋体"/>
                <w:iCs/>
                <w:sz w:val="24"/>
                <w:lang w:eastAsia="zh-CN"/>
              </w:rPr>
              <w:t>℃</w:t>
            </w:r>
            <w:r>
              <w:rPr>
                <w:rFonts w:ascii="Times New Roman" w:hAnsi="Times New Roman" w:eastAsia="宋体" w:cs="Times New Roman"/>
                <w:iCs/>
                <w:sz w:val="24"/>
                <w:lang w:eastAsia="zh-CN"/>
              </w:rPr>
              <w:t>，耐湿和耐化学性均佳，容易加工成型，价格低廉，因此是产量大应用广泛的通用高分子品种。缺点是低温韧性差，不耐老化。它是一种半结晶的热塑性塑料。具有较高的耐冲击性，机械性质强韧，抗多种有机溶剂和酸碱腐蚀。在工业界有广泛的应用，是平常常见的高分子材料之一。热分解温度在350~380</w:t>
            </w:r>
            <w:r>
              <w:rPr>
                <w:rFonts w:hint="eastAsia" w:ascii="宋体" w:hAnsi="宋体" w:eastAsia="宋体" w:cs="宋体"/>
                <w:iCs/>
                <w:sz w:val="24"/>
                <w:lang w:eastAsia="zh-CN"/>
              </w:rPr>
              <w:t>℃</w:t>
            </w:r>
            <w:r>
              <w:rPr>
                <w:rFonts w:ascii="Times New Roman" w:hAnsi="Times New Roman" w:eastAsia="宋体" w:cs="Times New Roman"/>
                <w:iCs/>
                <w:sz w:val="24"/>
                <w:lang w:eastAsia="zh-CN"/>
              </w:rPr>
              <w:t>之间。</w:t>
            </w:r>
          </w:p>
          <w:p w14:paraId="19158EF3">
            <w:pPr>
              <w:spacing w:line="440" w:lineRule="exact"/>
              <w:ind w:firstLine="482" w:firstLineChars="200"/>
              <w:rPr>
                <w:rFonts w:ascii="Times New Roman" w:hAnsi="Times New Roman" w:eastAsia="宋体" w:cs="Times New Roman"/>
                <w:iCs/>
                <w:sz w:val="24"/>
                <w:lang w:eastAsia="zh-CN"/>
              </w:rPr>
            </w:pPr>
            <w:r>
              <w:rPr>
                <w:rFonts w:ascii="Times New Roman" w:hAnsi="Times New Roman" w:eastAsia="宋体" w:cs="Times New Roman"/>
                <w:b/>
                <w:iCs/>
                <w:sz w:val="24"/>
                <w:lang w:eastAsia="zh-CN"/>
              </w:rPr>
              <w:t>聚乙烯（PE）</w:t>
            </w:r>
            <w:r>
              <w:rPr>
                <w:rFonts w:ascii="Times New Roman" w:hAnsi="Times New Roman" w:eastAsia="宋体" w:cs="Times New Roman"/>
                <w:iCs/>
                <w:sz w:val="24"/>
                <w:lang w:eastAsia="zh-CN"/>
              </w:rPr>
              <w:t>：是以乙烯为单体而成的聚合物，英文缩写PE，软化点为120～l25</w:t>
            </w:r>
            <w:r>
              <w:rPr>
                <w:rFonts w:hint="eastAsia" w:ascii="宋体" w:hAnsi="宋体" w:eastAsia="宋体" w:cs="宋体"/>
                <w:iCs/>
                <w:sz w:val="24"/>
                <w:lang w:eastAsia="zh-CN"/>
              </w:rPr>
              <w:t>℃</w:t>
            </w:r>
            <w:r>
              <w:rPr>
                <w:rFonts w:ascii="Times New Roman" w:hAnsi="Times New Roman" w:eastAsia="宋体" w:cs="Times New Roman"/>
                <w:iCs/>
                <w:sz w:val="24"/>
                <w:lang w:eastAsia="zh-CN"/>
              </w:rPr>
              <w:t>，使用温度可达100</w:t>
            </w:r>
            <w:r>
              <w:rPr>
                <w:rFonts w:hint="eastAsia" w:ascii="宋体" w:hAnsi="宋体" w:eastAsia="宋体" w:cs="宋体"/>
                <w:iCs/>
                <w:sz w:val="24"/>
                <w:lang w:eastAsia="zh-CN"/>
              </w:rPr>
              <w:t>℃</w:t>
            </w:r>
            <w:r>
              <w:rPr>
                <w:rFonts w:ascii="Times New Roman" w:hAnsi="Times New Roman" w:eastAsia="宋体" w:cs="Times New Roman"/>
                <w:iCs/>
                <w:sz w:val="24"/>
                <w:lang w:eastAsia="zh-CN"/>
              </w:rPr>
              <w:t>；硬度、拉伸强度和蠕变性优于低密度聚乙烯；耐磨性、电绝缘性、韧性及耐寒性较好；化学稳定性好，在室温条件下，不溶于任何有机溶剂，耐酸、碱和各种盐类的腐蚀；薄膜对水蒸气和空气的渗透性小，吸水性低；耐老化性能差，耐环境应力开裂性不如低密度聚乙烯，特别是热氧化作用会使其性能下降，所以树脂中须加入抗氧剂和紫外线吸收剂等来改善这方面的不足。常温下不溶于一般溶剂，具有优异的化学稳定性，室温下耐盐酸、氢氟酸、磷酸、甲酸、胺类、氢氧化钠、氢氧化钾等各种化学物质，硝酸和硫酸对聚乙烯、高密度聚乙烯有较强的破坏作用。热分解温度在350~550</w:t>
            </w:r>
            <w:r>
              <w:rPr>
                <w:rFonts w:hint="eastAsia" w:ascii="宋体" w:hAnsi="宋体" w:eastAsia="宋体" w:cs="宋体"/>
                <w:iCs/>
                <w:sz w:val="24"/>
                <w:lang w:eastAsia="zh-CN"/>
              </w:rPr>
              <w:t>℃</w:t>
            </w:r>
            <w:r>
              <w:rPr>
                <w:rFonts w:ascii="Times New Roman" w:hAnsi="Times New Roman" w:eastAsia="宋体" w:cs="Times New Roman"/>
                <w:iCs/>
                <w:sz w:val="24"/>
                <w:lang w:eastAsia="zh-CN"/>
              </w:rPr>
              <w:t>之间。</w:t>
            </w:r>
          </w:p>
          <w:p w14:paraId="4E7B76C3">
            <w:pPr>
              <w:spacing w:line="440" w:lineRule="exact"/>
              <w:ind w:firstLine="482" w:firstLineChars="200"/>
              <w:rPr>
                <w:rFonts w:ascii="Times New Roman" w:hAnsi="Times New Roman" w:eastAsia="宋体" w:cs="Times New Roman"/>
                <w:iCs/>
                <w:sz w:val="24"/>
                <w:lang w:eastAsia="zh-CN"/>
              </w:rPr>
            </w:pPr>
            <w:r>
              <w:rPr>
                <w:rFonts w:ascii="Times New Roman" w:hAnsi="Times New Roman" w:eastAsia="宋体" w:cs="Times New Roman"/>
                <w:b/>
                <w:iCs/>
                <w:sz w:val="24"/>
                <w:lang w:eastAsia="zh-CN"/>
              </w:rPr>
              <w:t>润滑油：</w:t>
            </w:r>
            <w:r>
              <w:rPr>
                <w:rFonts w:ascii="Times New Roman" w:hAnsi="Times New Roman" w:eastAsia="宋体" w:cs="Times New Roman"/>
                <w:iCs/>
                <w:sz w:val="24"/>
                <w:lang w:eastAsia="zh-CN"/>
              </w:rPr>
              <w:t>油状液体，淡黄色至褐色，无气味或略带异味；溶解性：不溶于水。相对密度（水=1）0.934kg/m</w:t>
            </w:r>
            <w:r>
              <w:rPr>
                <w:rFonts w:ascii="Times New Roman" w:hAnsi="Times New Roman" w:eastAsia="宋体" w:cs="Times New Roman"/>
                <w:iCs/>
                <w:sz w:val="24"/>
                <w:vertAlign w:val="superscript"/>
                <w:lang w:eastAsia="zh-CN"/>
              </w:rPr>
              <w:t>3</w:t>
            </w:r>
            <w:r>
              <w:rPr>
                <w:rFonts w:ascii="Times New Roman" w:hAnsi="Times New Roman" w:eastAsia="宋体" w:cs="Times New Roman"/>
                <w:iCs/>
                <w:sz w:val="24"/>
                <w:lang w:eastAsia="zh-CN"/>
              </w:rPr>
              <w:t>，可燃液体，火灾危险性为丙B类；遇明火、高热可燃，燃烧分解产物为CO、CO</w:t>
            </w:r>
            <w:r>
              <w:rPr>
                <w:rFonts w:ascii="Times New Roman" w:hAnsi="Times New Roman" w:eastAsia="宋体" w:cs="Times New Roman"/>
                <w:iCs/>
                <w:sz w:val="24"/>
                <w:vertAlign w:val="subscript"/>
                <w:lang w:eastAsia="zh-CN"/>
              </w:rPr>
              <w:t>2</w:t>
            </w:r>
            <w:r>
              <w:rPr>
                <w:rFonts w:ascii="Times New Roman" w:hAnsi="Times New Roman" w:eastAsia="宋体" w:cs="Times New Roman"/>
                <w:iCs/>
                <w:sz w:val="24"/>
                <w:lang w:eastAsia="zh-CN"/>
              </w:rPr>
              <w:t>等有毒有害气体。急性吸入，可出现乏力、头晕、头痛、恶心，严重者可引起油脂性肺炎。慢接触者，暴露部位可发生油性痤疮和接触性皮炎。可引起神经衰弱综合征，呼吸道和眼刺激症状及慢性油脂性肺炎。</w:t>
            </w:r>
          </w:p>
          <w:p w14:paraId="54ECE59B">
            <w:pPr>
              <w:spacing w:line="440" w:lineRule="exact"/>
              <w:ind w:firstLine="482" w:firstLineChars="200"/>
              <w:rPr>
                <w:rFonts w:ascii="Times New Roman" w:hAnsi="Times New Roman" w:eastAsia="宋体" w:cs="Times New Roman"/>
                <w:b/>
                <w:iCs/>
                <w:sz w:val="24"/>
                <w:u w:val="single"/>
                <w:lang w:eastAsia="zh-CN"/>
              </w:rPr>
            </w:pPr>
            <w:r>
              <w:rPr>
                <w:rFonts w:ascii="Times New Roman" w:hAnsi="Times New Roman" w:eastAsia="宋体" w:cs="Times New Roman"/>
                <w:b/>
                <w:iCs/>
                <w:sz w:val="24"/>
                <w:u w:val="single"/>
                <w:lang w:eastAsia="zh-CN"/>
              </w:rPr>
              <w:t>聚氯化铝（PAC），简称聚铝，无机高分子水处理药剂，无色或黄色粉状固体，易溶于水及稀酒精，不溶于无水酒精及甘油，有吸附、凝聚、沉淀等性能。不易燃，且无毒。</w:t>
            </w:r>
          </w:p>
          <w:p w14:paraId="2F726539">
            <w:pPr>
              <w:spacing w:line="440" w:lineRule="exact"/>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u w:val="single"/>
                <w:lang w:eastAsia="zh-CN"/>
              </w:rPr>
              <w:t>聚丙烯酰胺（PAM）是一种线型高分子聚合物，化学式为(C</w:t>
            </w:r>
            <w:r>
              <w:rPr>
                <w:rFonts w:ascii="Times New Roman" w:hAnsi="Times New Roman" w:eastAsia="宋体" w:cs="Times New Roman"/>
                <w:b/>
                <w:iCs/>
                <w:sz w:val="24"/>
                <w:u w:val="single"/>
                <w:vertAlign w:val="subscript"/>
                <w:lang w:eastAsia="zh-CN"/>
              </w:rPr>
              <w:t>3</w:t>
            </w:r>
            <w:r>
              <w:rPr>
                <w:rFonts w:ascii="Times New Roman" w:hAnsi="Times New Roman" w:eastAsia="宋体" w:cs="Times New Roman"/>
                <w:b/>
                <w:iCs/>
                <w:sz w:val="24"/>
                <w:u w:val="single"/>
                <w:lang w:eastAsia="zh-CN"/>
              </w:rPr>
              <w:t>H</w:t>
            </w:r>
            <w:r>
              <w:rPr>
                <w:rFonts w:ascii="Times New Roman" w:hAnsi="Times New Roman" w:eastAsia="宋体" w:cs="Times New Roman"/>
                <w:b/>
                <w:iCs/>
                <w:sz w:val="24"/>
                <w:u w:val="single"/>
                <w:vertAlign w:val="subscript"/>
                <w:lang w:eastAsia="zh-CN"/>
              </w:rPr>
              <w:t>5</w:t>
            </w:r>
            <w:r>
              <w:rPr>
                <w:rFonts w:ascii="Times New Roman" w:hAnsi="Times New Roman" w:eastAsia="宋体" w:cs="Times New Roman"/>
                <w:b/>
                <w:iCs/>
                <w:sz w:val="24"/>
                <w:u w:val="single"/>
                <w:lang w:eastAsia="zh-CN"/>
              </w:rPr>
              <w:t>NO)n。在常温下为坚硬的玻璃态固体，热稳定性良好，能以任意比例溶于水，水溶液为均匀透明的液体，具有可燃性，无毒。</w:t>
            </w:r>
          </w:p>
          <w:p w14:paraId="5DC4B5ED">
            <w:pPr>
              <w:spacing w:line="440" w:lineRule="exact"/>
              <w:rPr>
                <w:rFonts w:ascii="Times New Roman" w:hAnsi="Times New Roman" w:eastAsia="宋体" w:cs="Times New Roman"/>
                <w:sz w:val="24"/>
                <w:lang w:eastAsia="zh-CN"/>
              </w:rPr>
            </w:pPr>
            <w:r>
              <w:rPr>
                <w:rFonts w:ascii="Times New Roman" w:hAnsi="Times New Roman" w:eastAsia="宋体" w:cs="Times New Roman"/>
                <w:b/>
                <w:iCs/>
                <w:sz w:val="24"/>
                <w:lang w:eastAsia="zh-CN"/>
              </w:rPr>
              <w:t>6、公用工程</w:t>
            </w:r>
          </w:p>
          <w:p w14:paraId="1C778300">
            <w:pPr>
              <w:spacing w:line="440" w:lineRule="exact"/>
              <w:rPr>
                <w:rFonts w:ascii="Times New Roman" w:hAnsi="Times New Roman" w:eastAsia="宋体" w:cs="Times New Roman"/>
                <w:sz w:val="24"/>
                <w:lang w:eastAsia="zh-CN"/>
              </w:rPr>
            </w:pPr>
            <w:r>
              <w:rPr>
                <w:rFonts w:ascii="Times New Roman" w:hAnsi="Times New Roman" w:eastAsia="宋体" w:cs="Times New Roman"/>
                <w:sz w:val="24"/>
                <w:lang w:eastAsia="zh-CN"/>
              </w:rPr>
              <w:t>6.1</w:t>
            </w:r>
            <w:r>
              <w:rPr>
                <w:rFonts w:ascii="Times New Roman" w:hAnsi="Times New Roman" w:eastAsia="宋体" w:cs="Times New Roman"/>
                <w:bCs/>
                <w:sz w:val="24"/>
                <w:lang w:eastAsia="zh-CN"/>
              </w:rPr>
              <w:t>给排水</w:t>
            </w:r>
          </w:p>
          <w:p w14:paraId="2FD43074">
            <w:pPr>
              <w:spacing w:line="440" w:lineRule="exact"/>
              <w:ind w:firstLine="480" w:firstLineChars="200"/>
              <w:rPr>
                <w:rFonts w:ascii="Times New Roman" w:hAnsi="Times New Roman" w:eastAsia="宋体" w:cs="Times New Roman"/>
                <w:b/>
                <w:bCs/>
                <w:sz w:val="24"/>
                <w:lang w:eastAsia="zh-CN"/>
              </w:rPr>
            </w:pPr>
            <w:r>
              <w:rPr>
                <w:rFonts w:ascii="Times New Roman" w:hAnsi="Times New Roman" w:eastAsia="宋体" w:cs="Times New Roman"/>
                <w:bCs/>
                <w:sz w:val="24"/>
                <w:lang w:eastAsia="zh-CN"/>
              </w:rPr>
              <w:t>项目</w:t>
            </w:r>
            <w:r>
              <w:rPr>
                <w:rFonts w:ascii="Times New Roman" w:hAnsi="Times New Roman" w:eastAsia="宋体" w:cs="Times New Roman"/>
                <w:sz w:val="24"/>
                <w:lang w:eastAsia="zh-CN"/>
              </w:rPr>
              <w:t>用水由</w:t>
            </w:r>
            <w:r>
              <w:rPr>
                <w:rFonts w:ascii="Times New Roman" w:hAnsi="Times New Roman" w:eastAsia="宋体" w:cs="Times New Roman"/>
                <w:bCs/>
                <w:sz w:val="24"/>
                <w:lang w:eastAsia="zh-CN"/>
              </w:rPr>
              <w:t>开发区供水管网集中</w:t>
            </w:r>
            <w:r>
              <w:rPr>
                <w:rFonts w:ascii="Times New Roman" w:hAnsi="Times New Roman" w:eastAsia="宋体" w:cs="Times New Roman"/>
                <w:sz w:val="24"/>
                <w:lang w:eastAsia="zh-CN"/>
              </w:rPr>
              <w:t>供给</w:t>
            </w:r>
            <w:r>
              <w:rPr>
                <w:rFonts w:ascii="Times New Roman" w:hAnsi="Times New Roman" w:eastAsia="宋体" w:cs="Times New Roman"/>
                <w:b/>
                <w:sz w:val="24"/>
                <w:lang w:eastAsia="zh-CN"/>
              </w:rPr>
              <w:t>，</w:t>
            </w:r>
            <w:r>
              <w:rPr>
                <w:rFonts w:ascii="Times New Roman" w:hAnsi="Times New Roman" w:eastAsia="宋体" w:cs="Times New Roman"/>
                <w:sz w:val="24"/>
                <w:lang w:val="en-GB" w:eastAsia="zh-CN"/>
              </w:rPr>
              <w:t>主要为生产破碎、清洗用水、循环冷却系统用水、喷淋塔用水以及生活用水。</w:t>
            </w:r>
          </w:p>
          <w:p w14:paraId="737CF23B">
            <w:pPr>
              <w:spacing w:line="440" w:lineRule="exact"/>
              <w:ind w:firstLine="482" w:firstLineChars="200"/>
              <w:rPr>
                <w:rFonts w:ascii="Times New Roman" w:hAnsi="Times New Roman" w:eastAsia="宋体" w:cs="Times New Roman"/>
                <w:b/>
                <w:sz w:val="24"/>
                <w:lang w:val="en-GB" w:eastAsia="zh-CN"/>
              </w:rPr>
            </w:pPr>
            <w:r>
              <w:rPr>
                <w:rFonts w:ascii="Times New Roman" w:hAnsi="Times New Roman" w:eastAsia="宋体" w:cs="Times New Roman"/>
                <w:b/>
                <w:sz w:val="24"/>
                <w:lang w:val="en-GB" w:eastAsia="zh-CN"/>
              </w:rPr>
              <w:t>（1）生产用水</w:t>
            </w:r>
          </w:p>
          <w:p w14:paraId="4CD66C4C">
            <w:pPr>
              <w:spacing w:line="440" w:lineRule="exact"/>
              <w:ind w:firstLine="480" w:firstLineChars="200"/>
              <w:rPr>
                <w:rFonts w:ascii="Times New Roman" w:hAnsi="Times New Roman" w:eastAsia="宋体" w:cs="Times New Roman"/>
                <w:b/>
                <w:sz w:val="24"/>
                <w:lang w:val="en-GB" w:eastAsia="zh-CN"/>
              </w:rPr>
            </w:pPr>
            <w:r>
              <w:rPr>
                <w:rFonts w:ascii="Times New Roman" w:hAnsi="Times New Roman" w:eastAsia="宋体" w:cs="Times New Roman"/>
                <w:sz w:val="24"/>
                <w:lang w:eastAsia="zh-CN"/>
              </w:rPr>
              <w:t>项目生产用水主要包括废塑料破碎工序用水、清洗工序用水、循环冷却系统用水，本次评价不再考虑原料带入水量。</w:t>
            </w:r>
            <w:r>
              <w:rPr>
                <w:rFonts w:ascii="Times New Roman" w:hAnsi="Times New Roman" w:eastAsia="宋体" w:cs="Times New Roman"/>
                <w:sz w:val="24"/>
                <w:szCs w:val="20"/>
                <w:lang w:eastAsia="zh-CN"/>
              </w:rPr>
              <w:t>设备冷却用水采用纯净水，设备自动冷却水箱，密闭运行，损耗量极少，根据企业提供资料，年补加量约90L，外购纯净水。</w:t>
            </w:r>
          </w:p>
          <w:p w14:paraId="54798101">
            <w:pPr>
              <w:widowControl w:val="0"/>
              <w:numPr>
                <w:ilvl w:val="0"/>
                <w:numId w:val="7"/>
              </w:numPr>
              <w:kinsoku/>
              <w:autoSpaceDE/>
              <w:autoSpaceDN/>
              <w:spacing w:line="440" w:lineRule="exact"/>
              <w:jc w:val="both"/>
              <w:textAlignment w:val="auto"/>
              <w:rPr>
                <w:rFonts w:ascii="Times New Roman" w:hAnsi="Times New Roman" w:eastAsia="宋体" w:cs="Times New Roman"/>
                <w:b/>
                <w:sz w:val="24"/>
                <w:u w:val="single"/>
              </w:rPr>
            </w:pPr>
            <w:r>
              <w:rPr>
                <w:rFonts w:ascii="Times New Roman" w:hAnsi="Times New Roman" w:eastAsia="宋体" w:cs="Times New Roman"/>
                <w:b/>
                <w:sz w:val="24"/>
                <w:u w:val="single"/>
              </w:rPr>
              <w:t>破碎用水</w:t>
            </w:r>
          </w:p>
          <w:p w14:paraId="3345F2F5">
            <w:pPr>
              <w:spacing w:line="440" w:lineRule="exact"/>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本项目废塑料破碎采用湿法破碎，在破碎机入口设置水喷淋装置，可以有效减少颗粒物的产生和碎片的飞溅。根据建设单位提供资料，项目共设置6台破碎机，每台破碎机喷头流量约0.2</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/h，则项目破碎工序用水量为9.6</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/d、2880m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/a。破碎用水一方面起到降尘的作用，一方面可以降温，最后与物料一起进入清洗工序，因此该工序废水直接进入清洗工序一槽，不产生废水。破碎过程中喷淋水蒸发损耗量约为喷淋水总量的10%，即损耗量约0.96</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/d。破碎工序用水均采用污水处理站处理后的回用水。</w:t>
            </w:r>
          </w:p>
          <w:p w14:paraId="6D16B317">
            <w:pPr>
              <w:widowControl w:val="0"/>
              <w:numPr>
                <w:ilvl w:val="0"/>
                <w:numId w:val="7"/>
              </w:numPr>
              <w:kinsoku/>
              <w:autoSpaceDE/>
              <w:autoSpaceDN/>
              <w:spacing w:line="440" w:lineRule="exact"/>
              <w:jc w:val="both"/>
              <w:textAlignment w:val="auto"/>
              <w:rPr>
                <w:rFonts w:ascii="Times New Roman" w:hAnsi="Times New Roman" w:eastAsia="宋体" w:cs="Times New Roman"/>
                <w:b/>
                <w:sz w:val="24"/>
                <w:u w:val="single"/>
              </w:rPr>
            </w:pPr>
            <w:r>
              <w:rPr>
                <w:rFonts w:ascii="Times New Roman" w:hAnsi="Times New Roman" w:eastAsia="宋体" w:cs="Times New Roman"/>
                <w:b/>
                <w:sz w:val="24"/>
                <w:u w:val="single"/>
              </w:rPr>
              <w:t>清洗用水</w:t>
            </w:r>
          </w:p>
          <w:p w14:paraId="64A217F9">
            <w:pPr>
              <w:spacing w:line="440" w:lineRule="exact"/>
              <w:ind w:firstLine="482" w:firstLineChars="200"/>
              <w:rPr>
                <w:rFonts w:ascii="Times New Roman" w:hAnsi="Times New Roman" w:eastAsia="宋体" w:cs="Times New Roman"/>
                <w:sz w:val="24"/>
                <w:lang w:eastAsia="zh-CN"/>
              </w:rPr>
            </w:pPr>
            <w:r>
              <w:rPr>
                <w:rFonts w:ascii="Times New Roman" w:hAnsi="Times New Roman" w:eastAsia="宋体" w:cs="Times New Roman"/>
                <w:b/>
                <w:sz w:val="24"/>
                <w:u w:val="single"/>
                <w:lang w:eastAsia="zh-CN"/>
              </w:rPr>
              <w:t>本项目废塑料经破碎后采用常温清洗工艺对物料进行清洗，清洗工序设置两级漂洗池（单个漂洗池约22m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，水装填量约15.4m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根据企业提供的设计资料，漂洗采用连续逆流漂洗工艺，二级漂洗池的水去一级漂洗池，一级漂洗池的废水去污水处理站处理，逆流漂洗槽的溢流速度约28L/min。清洗过程中用水会发生损耗，主要考虑为蒸发损耗及物料带走的水量，蒸发损耗量按清洗用水量的5%计，则蒸发损耗量为9.24</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/d，物料带走的水经螺杆挤压时大部分被挤出，螺杆下方设置收水装置，收集的挤出水返回清洗工序使用，物料中仅剩余少量废水随物料进入热熔机内部，物料带走量约为物料5%，即物料带走的损耗量为3.3</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/d。清洗废水经“格栅+混凝沉淀”工艺处理后，约50%废水排入睢县第二污水处理厂处理，剩余部分废水经“生物接触氧化”深度处理后回用于生产。经上述分析，清洗工序去“格栅+混凝沉淀”处理的水量为80.74</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/d，其中约40.3</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/d直接经管网排入睢县第二污水处理厂，40.3</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/d经”生物接触氧化”深度处理后回用于破碎及清洗工序，少量进入污泥中，清洗工序损耗量为12.54</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/d（蒸发损耗及物料带走），物料从破碎工序带入的水量为8.64</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/d，则清洗工序补充新鲜水水量共计53.84</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/d。新鲜水和回用水均从漂洗池的二级池进入。</w:t>
            </w:r>
          </w:p>
          <w:p w14:paraId="22F62C96">
            <w:pPr>
              <w:spacing w:line="440" w:lineRule="exact"/>
              <w:ind w:firstLine="482" w:firstLineChars="200"/>
              <w:rPr>
                <w:rFonts w:ascii="Times New Roman" w:hAnsi="Times New Roman" w:eastAsia="宋体" w:cs="Times New Roman"/>
                <w:b/>
                <w:sz w:val="24"/>
                <w:szCs w:val="20"/>
                <w:u w:val="single"/>
                <w:lang w:eastAsia="zh-CN"/>
              </w:rPr>
            </w:pPr>
            <w:r>
              <w:rPr>
                <w:rFonts w:hint="eastAsia" w:ascii="宋体" w:hAnsi="宋体" w:eastAsia="宋体" w:cs="宋体"/>
                <w:b/>
                <w:sz w:val="24"/>
                <w:szCs w:val="20"/>
                <w:u w:val="single"/>
                <w:lang w:eastAsia="zh-CN"/>
              </w:rPr>
              <w:t>③</w:t>
            </w:r>
            <w:r>
              <w:rPr>
                <w:rFonts w:ascii="Times New Roman" w:hAnsi="Times New Roman" w:eastAsia="宋体" w:cs="Times New Roman"/>
                <w:b/>
                <w:sz w:val="24"/>
                <w:szCs w:val="20"/>
                <w:u w:val="single"/>
                <w:lang w:eastAsia="zh-CN"/>
              </w:rPr>
              <w:t>循环冷却系统用水：本项目热熔挤出机含水冷工序，单台循环量约2.5t/h，合计循环量360</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w:t>
            </w:r>
            <w:r>
              <w:rPr>
                <w:rFonts w:ascii="Times New Roman" w:hAnsi="Times New Roman" w:eastAsia="宋体" w:cs="Times New Roman"/>
                <w:b/>
                <w:sz w:val="24"/>
                <w:szCs w:val="20"/>
                <w:u w:val="single"/>
                <w:lang w:eastAsia="zh-CN"/>
              </w:rPr>
              <w:t>建设单位拟配置3个5m</w:t>
            </w:r>
            <w:r>
              <w:rPr>
                <w:rFonts w:ascii="Times New Roman" w:hAnsi="Times New Roman" w:eastAsia="宋体" w:cs="Times New Roman"/>
                <w:b/>
                <w:sz w:val="24"/>
                <w:szCs w:val="20"/>
                <w:u w:val="single"/>
                <w:vertAlign w:val="superscript"/>
                <w:lang w:eastAsia="zh-CN"/>
              </w:rPr>
              <w:t>3</w:t>
            </w:r>
            <w:r>
              <w:rPr>
                <w:rFonts w:ascii="Times New Roman" w:hAnsi="Times New Roman" w:eastAsia="宋体" w:cs="Times New Roman"/>
                <w:b/>
                <w:sz w:val="24"/>
                <w:szCs w:val="20"/>
                <w:u w:val="single"/>
                <w:lang w:eastAsia="zh-CN"/>
              </w:rPr>
              <w:t>循环冷却水池，用于水冷工序循环用水，该水采用自来水，系统定期排盐水，每日排水量为循环量的1%，每日蒸发损耗量约为循环量的2%，</w:t>
            </w:r>
            <w:r>
              <w:rPr>
                <w:rFonts w:ascii="Times New Roman" w:hAnsi="Times New Roman" w:eastAsia="宋体" w:cs="Times New Roman"/>
                <w:b/>
                <w:bCs/>
                <w:sz w:val="24"/>
                <w:u w:val="single"/>
                <w:lang w:eastAsia="zh-CN"/>
              </w:rPr>
              <w:t>则</w:t>
            </w:r>
            <w:r>
              <w:rPr>
                <w:rFonts w:ascii="Times New Roman" w:hAnsi="Times New Roman" w:eastAsia="宋体" w:cs="Times New Roman"/>
                <w:b/>
                <w:sz w:val="24"/>
                <w:szCs w:val="20"/>
                <w:u w:val="single"/>
                <w:lang w:eastAsia="zh-CN"/>
              </w:rPr>
              <w:t>循环冷却系统补水量为10.8</w:t>
            </w:r>
            <w:r>
              <w:rPr>
                <w:rFonts w:ascii="Times New Roman" w:hAnsi="Times New Roman" w:eastAsia="宋体" w:cs="Times New Roman"/>
                <w:b/>
                <w:bCs/>
                <w:sz w:val="24"/>
                <w:u w:val="single"/>
                <w:lang w:val="en-GB" w:eastAsia="zh-CN"/>
              </w:rPr>
              <w:t>m</w:t>
            </w:r>
            <w:r>
              <w:rPr>
                <w:rFonts w:ascii="Times New Roman" w:hAnsi="Times New Roman" w:eastAsia="宋体" w:cs="Times New Roman"/>
                <w:b/>
                <w:bCs/>
                <w:sz w:val="24"/>
                <w:u w:val="single"/>
                <w:vertAlign w:val="superscript"/>
                <w:lang w:val="en-GB" w:eastAsia="zh-CN"/>
              </w:rPr>
              <w:t>3</w:t>
            </w:r>
            <w:r>
              <w:rPr>
                <w:rFonts w:ascii="Times New Roman" w:hAnsi="Times New Roman" w:eastAsia="宋体" w:cs="Times New Roman"/>
                <w:b/>
                <w:sz w:val="24"/>
                <w:u w:val="single"/>
                <w:lang w:eastAsia="zh-CN"/>
              </w:rPr>
              <w:t>/d</w:t>
            </w:r>
            <w:r>
              <w:rPr>
                <w:rFonts w:ascii="Times New Roman" w:hAnsi="Times New Roman" w:eastAsia="宋体" w:cs="Times New Roman"/>
                <w:b/>
                <w:bCs/>
                <w:sz w:val="24"/>
                <w:u w:val="single"/>
                <w:lang w:eastAsia="zh-CN"/>
              </w:rPr>
              <w:t>，</w:t>
            </w:r>
            <w:r>
              <w:rPr>
                <w:rFonts w:ascii="Times New Roman" w:hAnsi="Times New Roman" w:eastAsia="宋体" w:cs="Times New Roman"/>
                <w:b/>
                <w:sz w:val="24"/>
                <w:szCs w:val="20"/>
                <w:u w:val="single"/>
                <w:lang w:eastAsia="zh-CN"/>
              </w:rPr>
              <w:t>排盐水</w:t>
            </w:r>
            <w:r>
              <w:rPr>
                <w:rFonts w:ascii="Times New Roman" w:hAnsi="Times New Roman" w:eastAsia="宋体" w:cs="Times New Roman"/>
                <w:b/>
                <w:bCs/>
                <w:sz w:val="24"/>
                <w:u w:val="single"/>
                <w:lang w:eastAsia="zh-CN"/>
              </w:rPr>
              <w:t>产生量约为3.6m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bCs/>
                <w:sz w:val="24"/>
                <w:u w:val="single"/>
                <w:lang w:eastAsia="zh-CN"/>
              </w:rPr>
              <w:t>/d</w:t>
            </w:r>
            <w:r>
              <w:rPr>
                <w:rFonts w:ascii="Times New Roman" w:hAnsi="Times New Roman" w:eastAsia="宋体" w:cs="Times New Roman"/>
                <w:b/>
                <w:sz w:val="24"/>
                <w:szCs w:val="20"/>
                <w:u w:val="single"/>
                <w:lang w:eastAsia="zh-CN"/>
              </w:rPr>
              <w:t>，1080</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/a</w:t>
            </w:r>
            <w:r>
              <w:rPr>
                <w:rFonts w:ascii="Times New Roman" w:hAnsi="Times New Roman" w:eastAsia="宋体" w:cs="Times New Roman"/>
                <w:b/>
                <w:bCs/>
                <w:sz w:val="24"/>
                <w:u w:val="single"/>
                <w:lang w:eastAsia="zh-CN"/>
              </w:rPr>
              <w:t>，此部分废水</w:t>
            </w:r>
            <w:r>
              <w:rPr>
                <w:rFonts w:ascii="Times New Roman" w:hAnsi="Times New Roman" w:eastAsia="宋体" w:cs="Times New Roman"/>
                <w:b/>
                <w:sz w:val="24"/>
                <w:szCs w:val="20"/>
                <w:u w:val="single"/>
                <w:lang w:eastAsia="zh-CN"/>
              </w:rPr>
              <w:t>为清下水，直接经管网排入排入睢县第二污水处理厂处理。</w:t>
            </w:r>
          </w:p>
          <w:p w14:paraId="48B30255">
            <w:pPr>
              <w:spacing w:line="440" w:lineRule="exact"/>
              <w:ind w:firstLine="482" w:firstLineChars="200"/>
              <w:rPr>
                <w:rFonts w:ascii="Times New Roman" w:hAnsi="Times New Roman" w:eastAsia="宋体" w:cs="Times New Roman"/>
                <w:b/>
                <w:sz w:val="24"/>
                <w:szCs w:val="20"/>
                <w:u w:val="single"/>
                <w:lang w:eastAsia="zh-CN"/>
              </w:rPr>
            </w:pPr>
            <w:r>
              <w:rPr>
                <w:rFonts w:hint="eastAsia" w:ascii="宋体" w:hAnsi="宋体" w:eastAsia="宋体" w:cs="宋体"/>
                <w:b/>
                <w:sz w:val="24"/>
                <w:szCs w:val="20"/>
                <w:u w:val="single"/>
                <w:lang w:eastAsia="zh-CN"/>
              </w:rPr>
              <w:t>④</w:t>
            </w:r>
            <w:r>
              <w:rPr>
                <w:rFonts w:ascii="Times New Roman" w:hAnsi="Times New Roman" w:eastAsia="宋体" w:cs="Times New Roman"/>
                <w:b/>
                <w:sz w:val="24"/>
                <w:szCs w:val="20"/>
                <w:u w:val="single"/>
                <w:lang w:eastAsia="zh-CN"/>
              </w:rPr>
              <w:t>喷淋塔用水</w:t>
            </w:r>
          </w:p>
          <w:p w14:paraId="3338648F">
            <w:pPr>
              <w:spacing w:line="440" w:lineRule="exact"/>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szCs w:val="20"/>
                <w:u w:val="single"/>
                <w:lang w:eastAsia="zh-CN"/>
              </w:rPr>
              <w:t>本次项目每套废气治理设施前端拟设置一套喷淋塔装置，喷淋介质为水，主要用于有机废气降温，便于后续活性炭吸附，一个喷淋塔拟配置一个1m</w:t>
            </w:r>
            <w:r>
              <w:rPr>
                <w:rFonts w:ascii="Times New Roman" w:hAnsi="Times New Roman" w:eastAsia="宋体" w:cs="Times New Roman"/>
                <w:b/>
                <w:sz w:val="24"/>
                <w:szCs w:val="20"/>
                <w:u w:val="single"/>
                <w:vertAlign w:val="superscript"/>
                <w:lang w:eastAsia="zh-CN"/>
              </w:rPr>
              <w:t>3</w:t>
            </w:r>
            <w:r>
              <w:rPr>
                <w:rFonts w:ascii="Times New Roman" w:hAnsi="Times New Roman" w:eastAsia="宋体" w:cs="Times New Roman"/>
                <w:b/>
                <w:sz w:val="24"/>
                <w:szCs w:val="20"/>
                <w:u w:val="single"/>
                <w:lang w:eastAsia="zh-CN"/>
              </w:rPr>
              <w:t>的水箱，降温过程中有损耗，根据企业提供资料，喷淋塔用水只补不排，补水采用新鲜水，循环量约3</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/h（1</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/h*3台），则循环量共计72</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/d，损耗量约2%，则喷淋塔补水量约1.44</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/d，432</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/a。喷淋塔循环用水约1个月排放一次，每次排放量为3</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/次，0.1</w:t>
            </w:r>
            <w:r>
              <w:rPr>
                <w:rFonts w:ascii="Times New Roman" w:hAnsi="Times New Roman" w:eastAsia="宋体" w:cs="Times New Roman"/>
                <w:b/>
                <w:bCs/>
                <w:sz w:val="24"/>
                <w:u w:val="single"/>
                <w:lang w:eastAsia="zh-CN"/>
              </w:rPr>
              <w:t>m</w:t>
            </w:r>
            <w:r>
              <w:rPr>
                <w:rFonts w:ascii="Times New Roman" w:hAnsi="Times New Roman" w:eastAsia="宋体" w:cs="Times New Roman"/>
                <w:b/>
                <w:bCs/>
                <w:sz w:val="24"/>
                <w:u w:val="single"/>
                <w:vertAlign w:val="superscript"/>
                <w:lang w:eastAsia="zh-CN"/>
              </w:rPr>
              <w:t>3</w:t>
            </w:r>
            <w:r>
              <w:rPr>
                <w:rFonts w:ascii="Times New Roman" w:hAnsi="Times New Roman" w:eastAsia="宋体" w:cs="Times New Roman"/>
                <w:b/>
                <w:sz w:val="24"/>
                <w:szCs w:val="20"/>
                <w:u w:val="single"/>
                <w:lang w:eastAsia="zh-CN"/>
              </w:rPr>
              <w:t>/d，这部分废水直接进入污水处理站。</w:t>
            </w:r>
          </w:p>
          <w:p w14:paraId="66F0ED01">
            <w:pPr>
              <w:spacing w:line="440" w:lineRule="exact"/>
              <w:ind w:firstLine="482" w:firstLineChars="200"/>
              <w:rPr>
                <w:rFonts w:ascii="Times New Roman" w:hAnsi="Times New Roman" w:eastAsia="宋体" w:cs="Times New Roman"/>
                <w:b/>
                <w:sz w:val="24"/>
                <w:lang w:val="en-GB" w:eastAsia="zh-CN"/>
              </w:rPr>
            </w:pPr>
            <w:r>
              <w:rPr>
                <w:rFonts w:ascii="Times New Roman" w:hAnsi="Times New Roman" w:eastAsia="宋体" w:cs="Times New Roman"/>
                <w:b/>
                <w:sz w:val="24"/>
                <w:lang w:val="en-GB" w:eastAsia="zh-CN"/>
              </w:rPr>
              <w:t>（2）生活用水</w:t>
            </w:r>
          </w:p>
          <w:p w14:paraId="780067D5">
            <w:pPr>
              <w:spacing w:line="440" w:lineRule="exact"/>
              <w:ind w:firstLine="480" w:firstLineChars="200"/>
              <w:rPr>
                <w:rFonts w:ascii="Times New Roman" w:hAnsi="Times New Roman" w:eastAsia="宋体" w:cs="Times New Roman"/>
                <w:b/>
                <w:sz w:val="24"/>
                <w:lang w:val="en-GB" w:eastAsia="zh-CN"/>
              </w:rPr>
            </w:pPr>
            <w:r>
              <w:rPr>
                <w:rFonts w:ascii="Times New Roman" w:hAnsi="Times New Roman" w:eastAsia="宋体" w:cs="Times New Roman"/>
                <w:sz w:val="24"/>
                <w:lang w:val="en-GB" w:eastAsia="zh-CN"/>
              </w:rPr>
              <w:t>项目</w:t>
            </w:r>
            <w:r>
              <w:rPr>
                <w:rFonts w:ascii="Times New Roman" w:hAnsi="Times New Roman" w:eastAsia="宋体" w:cs="Times New Roman"/>
                <w:bCs/>
                <w:sz w:val="24"/>
                <w:lang w:eastAsia="zh-CN"/>
              </w:rPr>
              <w:t>劳动定员30人，均</w:t>
            </w:r>
            <w:r>
              <w:rPr>
                <w:rFonts w:ascii="Times New Roman" w:hAnsi="Times New Roman" w:eastAsia="宋体" w:cs="Times New Roman"/>
                <w:sz w:val="24"/>
                <w:lang w:eastAsia="zh-CN"/>
              </w:rPr>
              <w:t>不在厂内食宿，厂区设置厕所，结合</w:t>
            </w:r>
            <w:r>
              <w:rPr>
                <w:rFonts w:ascii="Times New Roman" w:hAnsi="Times New Roman" w:eastAsia="宋体" w:cs="Times New Roman"/>
                <w:sz w:val="24"/>
                <w:szCs w:val="32"/>
                <w:lang w:eastAsia="zh-CN"/>
              </w:rPr>
              <w:t>《河南省地方标准工业与城镇生活用水定额》（DB41/T385-2020）</w:t>
            </w:r>
            <w:r>
              <w:rPr>
                <w:rFonts w:ascii="Times New Roman" w:hAnsi="Times New Roman" w:eastAsia="宋体" w:cs="Times New Roman"/>
                <w:sz w:val="24"/>
                <w:lang w:eastAsia="zh-CN"/>
              </w:rPr>
              <w:t>，人员生活用水量按40L/人•d计，则</w:t>
            </w:r>
            <w:r>
              <w:rPr>
                <w:rFonts w:ascii="Times New Roman" w:hAnsi="Times New Roman" w:eastAsia="宋体" w:cs="Times New Roman"/>
                <w:bCs/>
                <w:sz w:val="24"/>
                <w:lang w:val="en-GB" w:eastAsia="zh-CN"/>
              </w:rPr>
              <w:t>生活</w:t>
            </w:r>
            <w:r>
              <w:rPr>
                <w:rFonts w:ascii="Times New Roman" w:hAnsi="Times New Roman" w:eastAsia="宋体" w:cs="Times New Roman"/>
                <w:sz w:val="24"/>
                <w:lang w:eastAsia="zh-CN"/>
              </w:rPr>
              <w:t>用水量合计为1.2</w:t>
            </w:r>
            <w:r>
              <w:rPr>
                <w:rFonts w:ascii="Times New Roman" w:hAnsi="Times New Roman" w:eastAsia="宋体" w:cs="Times New Roman"/>
                <w:bCs/>
                <w:sz w:val="24"/>
                <w:lang w:val="en-GB" w:eastAsia="zh-CN"/>
              </w:rPr>
              <w:t>m</w:t>
            </w:r>
            <w:r>
              <w:rPr>
                <w:rFonts w:ascii="Times New Roman" w:hAnsi="Times New Roman" w:eastAsia="宋体" w:cs="Times New Roman"/>
                <w:bCs/>
                <w:sz w:val="24"/>
                <w:vertAlign w:val="superscript"/>
                <w:lang w:val="en-GB" w:eastAsia="zh-CN"/>
              </w:rPr>
              <w:t>3</w:t>
            </w:r>
            <w:r>
              <w:rPr>
                <w:rFonts w:ascii="Times New Roman" w:hAnsi="Times New Roman" w:eastAsia="宋体" w:cs="Times New Roman"/>
                <w:bCs/>
                <w:sz w:val="24"/>
                <w:lang w:val="en-GB" w:eastAsia="zh-CN"/>
              </w:rPr>
              <w:t>/d</w:t>
            </w:r>
            <w:r>
              <w:rPr>
                <w:rFonts w:ascii="Times New Roman" w:hAnsi="Times New Roman" w:eastAsia="宋体" w:cs="Times New Roman"/>
                <w:bCs/>
                <w:sz w:val="24"/>
                <w:lang w:eastAsia="zh-CN"/>
              </w:rPr>
              <w:t>，360m</w:t>
            </w:r>
            <w:r>
              <w:rPr>
                <w:rFonts w:ascii="Times New Roman" w:hAnsi="Times New Roman" w:eastAsia="宋体" w:cs="Times New Roman"/>
                <w:bCs/>
                <w:sz w:val="24"/>
                <w:vertAlign w:val="superscript"/>
                <w:lang w:eastAsia="zh-CN"/>
              </w:rPr>
              <w:t>3</w:t>
            </w:r>
            <w:r>
              <w:rPr>
                <w:rFonts w:ascii="Times New Roman" w:hAnsi="Times New Roman" w:eastAsia="宋体" w:cs="Times New Roman"/>
                <w:bCs/>
                <w:sz w:val="24"/>
                <w:lang w:eastAsia="zh-CN"/>
              </w:rPr>
              <w:t>/a，排放系数按0.8计，则生活污水产生量为0.96</w:t>
            </w:r>
            <w:r>
              <w:rPr>
                <w:rFonts w:ascii="Times New Roman" w:hAnsi="Times New Roman" w:eastAsia="宋体" w:cs="Times New Roman"/>
                <w:bCs/>
                <w:sz w:val="24"/>
                <w:lang w:val="en-GB" w:eastAsia="zh-CN"/>
              </w:rPr>
              <w:t>m</w:t>
            </w:r>
            <w:r>
              <w:rPr>
                <w:rFonts w:ascii="Times New Roman" w:hAnsi="Times New Roman" w:eastAsia="宋体" w:cs="Times New Roman"/>
                <w:bCs/>
                <w:sz w:val="24"/>
                <w:vertAlign w:val="superscript"/>
                <w:lang w:val="en-GB" w:eastAsia="zh-CN"/>
              </w:rPr>
              <w:t>3</w:t>
            </w:r>
            <w:r>
              <w:rPr>
                <w:rFonts w:ascii="Times New Roman" w:hAnsi="Times New Roman" w:eastAsia="宋体" w:cs="Times New Roman"/>
                <w:bCs/>
                <w:sz w:val="24"/>
                <w:lang w:val="en-GB" w:eastAsia="zh-CN"/>
              </w:rPr>
              <w:t>/d</w:t>
            </w:r>
            <w:r>
              <w:rPr>
                <w:rFonts w:ascii="Times New Roman" w:hAnsi="Times New Roman" w:eastAsia="宋体" w:cs="Times New Roman"/>
                <w:bCs/>
                <w:sz w:val="24"/>
                <w:lang w:eastAsia="zh-CN"/>
              </w:rPr>
              <w:t>，288m</w:t>
            </w:r>
            <w:r>
              <w:rPr>
                <w:rFonts w:ascii="Times New Roman" w:hAnsi="Times New Roman" w:eastAsia="宋体" w:cs="Times New Roman"/>
                <w:bCs/>
                <w:sz w:val="24"/>
                <w:vertAlign w:val="superscript"/>
                <w:lang w:eastAsia="zh-CN"/>
              </w:rPr>
              <w:t>3</w:t>
            </w:r>
            <w:r>
              <w:rPr>
                <w:rFonts w:ascii="Times New Roman" w:hAnsi="Times New Roman" w:eastAsia="宋体" w:cs="Times New Roman"/>
                <w:bCs/>
                <w:sz w:val="24"/>
                <w:lang w:eastAsia="zh-CN"/>
              </w:rPr>
              <w:t>/a。职工生活污水经房东现有化粪池处理后</w:t>
            </w:r>
            <w:r>
              <w:rPr>
                <w:rFonts w:ascii="Times New Roman" w:hAnsi="Times New Roman" w:eastAsia="宋体" w:cs="Times New Roman"/>
                <w:sz w:val="24"/>
                <w:lang w:eastAsia="zh-CN"/>
              </w:rPr>
              <w:t>经污水管网排入睢县第二污水处理厂进一步处理。</w:t>
            </w:r>
          </w:p>
          <w:p w14:paraId="0BB618F0">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项目水平衡图见下图。</w:t>
            </w:r>
          </w:p>
          <w:p w14:paraId="3DB337C3">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61664" behindDoc="0" locked="0" layoutInCell="1" allowOverlap="1">
                      <wp:simplePos x="0" y="0"/>
                      <wp:positionH relativeFrom="column">
                        <wp:posOffset>1355090</wp:posOffset>
                      </wp:positionH>
                      <wp:positionV relativeFrom="paragraph">
                        <wp:posOffset>5715</wp:posOffset>
                      </wp:positionV>
                      <wp:extent cx="471170" cy="267970"/>
                      <wp:effectExtent l="8255" t="8255" r="177800" b="104775"/>
                      <wp:wrapNone/>
                      <wp:docPr id="993" name="云形标注 993"/>
                      <wp:cNvGraphicFramePr/>
                      <a:graphic xmlns:a="http://schemas.openxmlformats.org/drawingml/2006/main">
                        <a:graphicData uri="http://schemas.microsoft.com/office/word/2010/wordprocessingShape">
                          <wps:wsp>
                            <wps:cNvSpPr>
                              <a:spLocks noChangeArrowheads="1"/>
                            </wps:cNvSpPr>
                            <wps:spPr bwMode="auto">
                              <a:xfrm>
                                <a:off x="0" y="0"/>
                                <a:ext cx="471170" cy="267970"/>
                              </a:xfrm>
                              <a:prstGeom prst="cloudCallout">
                                <a:avLst>
                                  <a:gd name="adj1" fmla="val 83019"/>
                                  <a:gd name="adj2" fmla="val 81519"/>
                                </a:avLst>
                              </a:prstGeom>
                              <a:solidFill>
                                <a:srgbClr val="FFFFFF"/>
                              </a:solidFill>
                              <a:ln w="9525">
                                <a:solidFill>
                                  <a:srgbClr val="000000"/>
                                </a:solidFill>
                                <a:round/>
                              </a:ln>
                            </wps:spPr>
                            <wps:txbx>
                              <w:txbxContent>
                                <w:p w14:paraId="5102B6B2">
                                  <w:pPr>
                                    <w:jc w:val="center"/>
                                    <w:rPr>
                                      <w:b/>
                                    </w:rPr>
                                  </w:pPr>
                                  <w:r>
                                    <w:rPr>
                                      <w:b/>
                                    </w:rPr>
                                    <w:t>1.44</w:t>
                                  </w:r>
                                </w:p>
                              </w:txbxContent>
                            </wps:txbx>
                            <wps:bodyPr rot="0" vert="horz" wrap="square" lIns="36000" tIns="0" rIns="36000" bIns="0" anchor="ctr" anchorCtr="0" upright="1">
                              <a:noAutofit/>
                            </wps:bodyPr>
                          </wps:wsp>
                        </a:graphicData>
                      </a:graphic>
                    </wp:anchor>
                  </w:drawing>
                </mc:Choice>
                <mc:Fallback>
                  <w:pict>
                    <v:shape id="_x0000_s1026" o:spid="_x0000_s1026" o:spt="106" type="#_x0000_t106" style="position:absolute;left:0pt;margin-left:106.7pt;margin-top:0.45pt;height:21.1pt;width:37.1pt;z-index:251761664;v-text-anchor:middle;mso-width-relative:page;mso-height-relative:page;" fillcolor="#FFFFFF" filled="t" stroked="t" coordsize="21600,21600" o:gfxdata="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Sf9u7UAAAABwEAAA8AAAAAAAAAAQAgAAAAIgAAAGRycy9kb3ducmV2LnhtbFBLAQIUABQAAAAI&#10;AIdO4kA/3VFMYwIAAMkEAAAOAAAAAAAAAAEAIAAAACMBAABkcnMvZTJvRG9jLnhtbFBLBQYAAAAA&#10;BgAGAFkBAAD4BQAAAAA=&#10;" adj="28732,28408">
                      <v:fill on="t" focussize="0,0"/>
                      <v:stroke color="#000000" joinstyle="round"/>
                      <v:imagedata o:title=""/>
                      <o:lock v:ext="edit" aspectratio="f"/>
                      <v:textbox inset="1mm,0mm,1mm,0mm">
                        <w:txbxContent>
                          <w:p w14:paraId="5102B6B2">
                            <w:pPr>
                              <w:jc w:val="center"/>
                              <w:rPr>
                                <w:b/>
                              </w:rPr>
                            </w:pPr>
                            <w:r>
                              <w:rPr>
                                <w:b/>
                              </w:rPr>
                              <w:t>1.44</w:t>
                            </w:r>
                          </w:p>
                        </w:txbxContent>
                      </v:textbox>
                    </v:shape>
                  </w:pict>
                </mc:Fallback>
              </mc:AlternateContent>
            </w:r>
          </w:p>
          <w:p w14:paraId="375B77F6">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59616" behindDoc="0" locked="0" layoutInCell="1" allowOverlap="1">
                      <wp:simplePos x="0" y="0"/>
                      <wp:positionH relativeFrom="column">
                        <wp:posOffset>1653540</wp:posOffset>
                      </wp:positionH>
                      <wp:positionV relativeFrom="paragraph">
                        <wp:posOffset>130175</wp:posOffset>
                      </wp:positionV>
                      <wp:extent cx="1375410" cy="275590"/>
                      <wp:effectExtent l="11430" t="13970" r="13335" b="5715"/>
                      <wp:wrapNone/>
                      <wp:docPr id="992" name="文本框 992"/>
                      <wp:cNvGraphicFramePr/>
                      <a:graphic xmlns:a="http://schemas.openxmlformats.org/drawingml/2006/main">
                        <a:graphicData uri="http://schemas.microsoft.com/office/word/2010/wordprocessingShape">
                          <wps:wsp>
                            <wps:cNvSpPr txBox="1">
                              <a:spLocks noChangeArrowheads="1"/>
                            </wps:cNvSpPr>
                            <wps:spPr bwMode="auto">
                              <a:xfrm>
                                <a:off x="0" y="0"/>
                                <a:ext cx="1375410" cy="275590"/>
                              </a:xfrm>
                              <a:prstGeom prst="rect">
                                <a:avLst/>
                              </a:prstGeom>
                              <a:solidFill>
                                <a:srgbClr val="FFFFFF"/>
                              </a:solidFill>
                              <a:ln w="9525">
                                <a:solidFill>
                                  <a:srgbClr val="000000"/>
                                </a:solidFill>
                                <a:miter lim="800000"/>
                              </a:ln>
                            </wps:spPr>
                            <wps:txbx>
                              <w:txbxContent>
                                <w:p w14:paraId="64B6D3DD">
                                  <w:pPr>
                                    <w:jc w:val="center"/>
                                    <w:rPr>
                                      <w:b/>
                                    </w:rPr>
                                  </w:pPr>
                                  <w:r>
                                    <w:rPr>
                                      <w:rFonts w:hint="eastAsia"/>
                                      <w:b/>
                                    </w:rPr>
                                    <w:t>喷淋塔</w:t>
                                  </w:r>
                                  <w:r>
                                    <w:rPr>
                                      <w:b/>
                                    </w:rPr>
                                    <w:t>用水</w:t>
                                  </w:r>
                                </w:p>
                              </w:txbxContent>
                            </wps:txbx>
                            <wps:bodyPr rot="0" vert="horz" wrap="square" lIns="91440" tIns="36000" rIns="91440" bIns="0" anchor="t" anchorCtr="0" upright="1">
                              <a:noAutofit/>
                            </wps:bodyPr>
                          </wps:wsp>
                        </a:graphicData>
                      </a:graphic>
                    </wp:anchor>
                  </w:drawing>
                </mc:Choice>
                <mc:Fallback>
                  <w:pict>
                    <v:shape id="_x0000_s1026" o:spid="_x0000_s1026" o:spt="202" type="#_x0000_t202" style="position:absolute;left:0pt;margin-left:130.2pt;margin-top:10.25pt;height:21.7pt;width:108.3pt;z-index:251759616;mso-width-relative:page;mso-height-relative:page;" fillcolor="#FFFFFF" filled="t" stroked="t" coordsize="21600,21600" o:gfxdata="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E1AR2AAAAAkBAAAPAAAAAAAAAAEAIAAAACIA&#10;AABkcnMvZG93bnJldi54bWxQSwECFAAUAAAACACHTuJAzY/am0ICAACHBAAADgAAAAAAAAABACAA&#10;AAAnAQAAZHJzL2Uyb0RvYy54bWxQSwUGAAAAAAYABgBZAQAA2wUAAAAA&#10;">
                      <v:fill on="t" focussize="0,0"/>
                      <v:stroke color="#000000" miterlimit="8" joinstyle="miter"/>
                      <v:imagedata o:title=""/>
                      <o:lock v:ext="edit" aspectratio="f"/>
                      <v:textbox inset="2.54mm,1mm,2.54mm,0mm">
                        <w:txbxContent>
                          <w:p w14:paraId="64B6D3DD">
                            <w:pPr>
                              <w:jc w:val="center"/>
                              <w:rPr>
                                <w:b/>
                              </w:rPr>
                            </w:pPr>
                            <w:r>
                              <w:rPr>
                                <w:rFonts w:hint="eastAsia"/>
                                <w:b/>
                              </w:rPr>
                              <w:t>喷淋塔</w:t>
                            </w:r>
                            <w:r>
                              <w:rPr>
                                <w:b/>
                              </w:rPr>
                              <w:t>用水</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62688" behindDoc="0" locked="0" layoutInCell="1" allowOverlap="1">
                      <wp:simplePos x="0" y="0"/>
                      <wp:positionH relativeFrom="column">
                        <wp:posOffset>941070</wp:posOffset>
                      </wp:positionH>
                      <wp:positionV relativeFrom="paragraph">
                        <wp:posOffset>10795</wp:posOffset>
                      </wp:positionV>
                      <wp:extent cx="488315" cy="300990"/>
                      <wp:effectExtent l="3810" t="8890" r="3175" b="4445"/>
                      <wp:wrapNone/>
                      <wp:docPr id="991" name="文本框 991"/>
                      <wp:cNvGraphicFramePr/>
                      <a:graphic xmlns:a="http://schemas.openxmlformats.org/drawingml/2006/main">
                        <a:graphicData uri="http://schemas.microsoft.com/office/word/2010/wordprocessingShape">
                          <wps:wsp>
                            <wps:cNvSpPr txBox="1">
                              <a:spLocks noChangeArrowheads="1"/>
                            </wps:cNvSpPr>
                            <wps:spPr bwMode="auto">
                              <a:xfrm>
                                <a:off x="0" y="0"/>
                                <a:ext cx="488315" cy="300990"/>
                              </a:xfrm>
                              <a:prstGeom prst="rect">
                                <a:avLst/>
                              </a:prstGeom>
                              <a:solidFill>
                                <a:srgbClr val="FFFFFF">
                                  <a:alpha val="0"/>
                                </a:srgbClr>
                              </a:solidFill>
                              <a:ln>
                                <a:noFill/>
                              </a:ln>
                            </wps:spPr>
                            <wps:txbx>
                              <w:txbxContent>
                                <w:p w14:paraId="5ED7C1D9">
                                  <w:pPr>
                                    <w:rPr>
                                      <w:b/>
                                    </w:rPr>
                                  </w:pPr>
                                  <w:r>
                                    <w:rPr>
                                      <w:b/>
                                    </w:rPr>
                                    <w:t>1.54</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4.1pt;margin-top:0.85pt;height:23.7pt;width:38.45pt;z-index:251762688;mso-width-relative:page;mso-height-relative:page;" fillcolor="#FFFFFF" filled="t" stroked="f" coordsize="21600,21600" o:gfxdata="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DaFp9cAAAAIAQAADwAAAAAAAAABACAAAAAiAAAAZHJzL2Rvd25y&#10;ZXYueG1sUEsBAhQAFAAAAAgAh07iQDdSpqI4AgAAXgQAAA4AAAAAAAAAAQAgAAAAJgEAAGRycy9l&#10;Mm9Eb2MueG1sUEsFBgAAAAAGAAYAWQEAANAFAAAAAA==&#10;">
                      <v:fill on="t" opacity="0f" focussize="0,0"/>
                      <v:stroke on="f"/>
                      <v:imagedata o:title=""/>
                      <o:lock v:ext="edit" aspectratio="f"/>
                      <v:textbox>
                        <w:txbxContent>
                          <w:p w14:paraId="5ED7C1D9">
                            <w:pPr>
                              <w:rPr>
                                <w:b/>
                              </w:rPr>
                            </w:pPr>
                            <w:r>
                              <w:rPr>
                                <w:b/>
                              </w:rPr>
                              <w:t>1.54</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58592" behindDoc="0" locked="0" layoutInCell="1" allowOverlap="1">
                      <wp:simplePos x="0" y="0"/>
                      <wp:positionH relativeFrom="column">
                        <wp:posOffset>849630</wp:posOffset>
                      </wp:positionH>
                      <wp:positionV relativeFrom="paragraph">
                        <wp:posOffset>255905</wp:posOffset>
                      </wp:positionV>
                      <wp:extent cx="820420" cy="0"/>
                      <wp:effectExtent l="7620" t="53975" r="19685" b="60325"/>
                      <wp:wrapNone/>
                      <wp:docPr id="990" name="直接箭头连接符 990"/>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6.9pt;margin-top:20.15pt;height:0pt;width:64.6pt;z-index:251758592;mso-width-relative:page;mso-height-relative:page;" filled="f" stroked="t" coordsize="21600,21600" o:gfxdata="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S57H2AAAAAkBAAAPAAAAAAAAAAEA&#10;IAAAACIAAABkcnMvZG93bnJldi54bWxQSwECFAAUAAAACACHTuJACWhRbw8CAADvAwAADgAAAAAA&#10;AAABACAAAAAnAQAAZHJzL2Uyb0RvYy54bWxQSwUGAAAAAAYABgBZAQAAqAUAAAAA&#10;">
                      <v:fill on="f" focussize="0,0"/>
                      <v:stroke color="#000000" joinstyle="round" endarrow="block"/>
                      <v:imagedata o:title=""/>
                      <o:lock v:ext="edit" aspectratio="f"/>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64736" behindDoc="0" locked="0" layoutInCell="1" allowOverlap="1">
                      <wp:simplePos x="0" y="0"/>
                      <wp:positionH relativeFrom="column">
                        <wp:posOffset>3036570</wp:posOffset>
                      </wp:positionH>
                      <wp:positionV relativeFrom="paragraph">
                        <wp:posOffset>355600</wp:posOffset>
                      </wp:positionV>
                      <wp:extent cx="393700" cy="0"/>
                      <wp:effectExtent l="13335" t="10795" r="12065" b="8255"/>
                      <wp:wrapNone/>
                      <wp:docPr id="989" name="直接箭头连接符 989"/>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prstDash val="dash"/>
                                <a:round/>
                              </a:ln>
                            </wps:spPr>
                            <wps:bodyPr/>
                          </wps:wsp>
                        </a:graphicData>
                      </a:graphic>
                    </wp:anchor>
                  </w:drawing>
                </mc:Choice>
                <mc:Fallback>
                  <w:pict>
                    <v:shape id="_x0000_s1026" o:spid="_x0000_s1026" o:spt="32" type="#_x0000_t32" style="position:absolute;left:0pt;margin-left:239.1pt;margin-top:28pt;height:0pt;width:31pt;z-index:251764736;mso-width-relative:page;mso-height-relative:page;" filled="f" stroked="t" coordsize="21600,21600" o:gfxdata="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qyFf1wAAAAkBAAAPAAAAAAAAAAEAIAAAACIAAABkcnMvZG93&#10;bnJldi54bWxQSwECFAAUAAAACACHTuJAYB3JuQECAADZAwAADgAAAAAAAAABACAAAAAmAQAAZHJz&#10;L2Uyb0RvYy54bWxQSwUGAAAAAAYABgBZAQAAmQUAAAAA&#10;">
                      <v:fill on="f" focussize="0,0"/>
                      <v:stroke color="#000000" joinstyle="round" dashstyle="dash"/>
                      <v:imagedata o:title=""/>
                      <o:lock v:ext="edit" aspectratio="f"/>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1728" behindDoc="0" locked="0" layoutInCell="1" allowOverlap="1">
                      <wp:simplePos x="0" y="0"/>
                      <wp:positionH relativeFrom="column">
                        <wp:posOffset>845820</wp:posOffset>
                      </wp:positionH>
                      <wp:positionV relativeFrom="paragraph">
                        <wp:posOffset>243840</wp:posOffset>
                      </wp:positionV>
                      <wp:extent cx="3810" cy="3453765"/>
                      <wp:effectExtent l="13335" t="13335" r="11430" b="9525"/>
                      <wp:wrapNone/>
                      <wp:docPr id="988" name="直接箭头连接符 988"/>
                      <wp:cNvGraphicFramePr/>
                      <a:graphic xmlns:a="http://schemas.openxmlformats.org/drawingml/2006/main">
                        <a:graphicData uri="http://schemas.microsoft.com/office/word/2010/wordprocessingShape">
                          <wps:wsp>
                            <wps:cNvCnPr>
                              <a:cxnSpLocks noChangeShapeType="1"/>
                            </wps:cNvCnPr>
                            <wps:spPr bwMode="auto">
                              <a:xfrm flipH="1" flipV="1">
                                <a:off x="0" y="0"/>
                                <a:ext cx="3810" cy="345376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66.6pt;margin-top:19.2pt;height:271.95pt;width:0.3pt;z-index:251721728;mso-width-relative:page;mso-height-relative:page;" filled="f" stroked="t" coordsize="21600,21600" o:gfxdata="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Tg5bZAAAACgEAAA8AAAAAAAAAAQAgAAAAIgAAAGRy&#10;cy9kb3ducmV2LnhtbFBLAQIUABQAAAAIAIdO4kDnAPdDBAIAANkDAAAOAAAAAAAAAAEAIAAAACgB&#10;AABkcnMvZTJvRG9jLnhtbFBLBQYAAAAABgAGAFkBAACeBQAAAAA=&#10;">
                      <v:fill on="f" focussize="0,0"/>
                      <v:stroke color="#000000" joinstyle="round"/>
                      <v:imagedata o:title=""/>
                      <o:lock v:ext="edit" aspectratio="f"/>
                    </v:shape>
                  </w:pict>
                </mc:Fallback>
              </mc:AlternateContent>
            </w:r>
          </w:p>
          <w:p w14:paraId="6045EEDF">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g">
                  <w:drawing>
                    <wp:anchor distT="0" distB="0" distL="114300" distR="114300" simplePos="0" relativeHeight="251771904" behindDoc="0" locked="0" layoutInCell="1" allowOverlap="1">
                      <wp:simplePos x="0" y="0"/>
                      <wp:positionH relativeFrom="column">
                        <wp:posOffset>2526030</wp:posOffset>
                      </wp:positionH>
                      <wp:positionV relativeFrom="paragraph">
                        <wp:posOffset>139065</wp:posOffset>
                      </wp:positionV>
                      <wp:extent cx="85725" cy="1423035"/>
                      <wp:effectExtent l="7620" t="9525" r="49530" b="24765"/>
                      <wp:wrapNone/>
                      <wp:docPr id="984" name="组合 984"/>
                      <wp:cNvGraphicFramePr/>
                      <a:graphic xmlns:a="http://schemas.openxmlformats.org/drawingml/2006/main">
                        <a:graphicData uri="http://schemas.microsoft.com/office/word/2010/wordprocessingGroup">
                          <wpg:wgp>
                            <wpg:cNvGrpSpPr/>
                            <wpg:grpSpPr>
                              <a:xfrm>
                                <a:off x="0" y="0"/>
                                <a:ext cx="85725" cy="1423035"/>
                                <a:chOff x="5982" y="8370"/>
                                <a:chExt cx="135" cy="2241"/>
                              </a:xfrm>
                            </wpg:grpSpPr>
                            <wps:wsp>
                              <wps:cNvPr id="985" name="AutoShape 166"/>
                              <wps:cNvCnPr>
                                <a:cxnSpLocks noChangeShapeType="1"/>
                              </wps:cNvCnPr>
                              <wps:spPr bwMode="auto">
                                <a:xfrm>
                                  <a:off x="6093" y="8370"/>
                                  <a:ext cx="0" cy="1057"/>
                                </a:xfrm>
                                <a:prstGeom prst="straightConnector1">
                                  <a:avLst/>
                                </a:prstGeom>
                                <a:noFill/>
                                <a:ln w="12700">
                                  <a:solidFill>
                                    <a:srgbClr val="000000"/>
                                  </a:solidFill>
                                  <a:round/>
                                </a:ln>
                              </wps:spPr>
                              <wps:bodyPr/>
                            </wps:wsp>
                            <wps:wsp>
                              <wps:cNvPr id="986" name="Freeform 167"/>
                              <wps:cNvSpPr/>
                              <wps:spPr bwMode="auto">
                                <a:xfrm>
                                  <a:off x="5982" y="9406"/>
                                  <a:ext cx="135" cy="470"/>
                                </a:xfrm>
                                <a:custGeom>
                                  <a:avLst/>
                                  <a:gdLst>
                                    <a:gd name="T0" fmla="*/ 115 w 135"/>
                                    <a:gd name="T1" fmla="*/ 0 h 470"/>
                                    <a:gd name="T2" fmla="*/ 3 w 135"/>
                                    <a:gd name="T3" fmla="*/ 235 h 470"/>
                                    <a:gd name="T4" fmla="*/ 135 w 135"/>
                                    <a:gd name="T5" fmla="*/ 470 h 470"/>
                                  </a:gdLst>
                                  <a:ahLst/>
                                  <a:cxnLst>
                                    <a:cxn ang="0">
                                      <a:pos x="T0" y="T1"/>
                                    </a:cxn>
                                    <a:cxn ang="0">
                                      <a:pos x="T2" y="T3"/>
                                    </a:cxn>
                                    <a:cxn ang="0">
                                      <a:pos x="T4" y="T5"/>
                                    </a:cxn>
                                  </a:cxnLst>
                                  <a:rect l="0" t="0" r="r" b="b"/>
                                  <a:pathLst>
                                    <a:path w="135" h="470">
                                      <a:moveTo>
                                        <a:pt x="115" y="0"/>
                                      </a:moveTo>
                                      <a:cubicBezTo>
                                        <a:pt x="96" y="39"/>
                                        <a:pt x="0" y="157"/>
                                        <a:pt x="3" y="235"/>
                                      </a:cubicBezTo>
                                      <a:cubicBezTo>
                                        <a:pt x="6" y="313"/>
                                        <a:pt x="108" y="421"/>
                                        <a:pt x="135" y="470"/>
                                      </a:cubicBezTo>
                                    </a:path>
                                  </a:pathLst>
                                </a:custGeom>
                                <a:noFill/>
                                <a:ln w="12700">
                                  <a:solidFill>
                                    <a:srgbClr val="000000"/>
                                  </a:solidFill>
                                  <a:round/>
                                  <a:headEnd type="none" w="med" len="med"/>
                                  <a:tailEnd type="none" w="med" len="med"/>
                                </a:ln>
                              </wps:spPr>
                              <wps:bodyPr rot="0" vert="horz" wrap="square" lIns="91440" tIns="45720" rIns="91440" bIns="45720" anchor="t" anchorCtr="0" upright="1">
                                <a:noAutofit/>
                              </wps:bodyPr>
                            </wps:wsp>
                            <wps:wsp>
                              <wps:cNvPr id="987" name="AutoShape 168"/>
                              <wps:cNvCnPr>
                                <a:cxnSpLocks noChangeShapeType="1"/>
                              </wps:cNvCnPr>
                              <wps:spPr bwMode="auto">
                                <a:xfrm>
                                  <a:off x="6107" y="9854"/>
                                  <a:ext cx="0" cy="757"/>
                                </a:xfrm>
                                <a:prstGeom prst="straightConnector1">
                                  <a:avLst/>
                                </a:prstGeom>
                                <a:noFill/>
                                <a:ln w="12700">
                                  <a:solidFill>
                                    <a:srgbClr val="000000"/>
                                  </a:solidFill>
                                  <a:round/>
                                  <a:tailEnd type="triangle" w="med" len="med"/>
                                </a:ln>
                              </wps:spPr>
                              <wps:bodyPr/>
                            </wps:wsp>
                          </wpg:wgp>
                        </a:graphicData>
                      </a:graphic>
                    </wp:anchor>
                  </w:drawing>
                </mc:Choice>
                <mc:Fallback>
                  <w:pict>
                    <v:group id="_x0000_s1026" o:spid="_x0000_s1026" o:spt="203" style="position:absolute;left:0pt;margin-left:198.9pt;margin-top:10.95pt;height:112.05pt;width:6.75pt;z-index:251771904;mso-width-relative:page;mso-height-relative:page;" coordorigin="5982,8370" coordsize="135,2241" o:gfxdata="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g3951tsAAAAKAQAADwAAAAAAAAABACAAAAAi&#10;AAAAZHJzL2Rvd25yZXYueG1sUEsBAhQAFAAAAAgAh07iQAizXLJBBAAAQAwAAA4AAAAAAAAAAQAg&#10;AAAAKgEAAGRycy9lMm9Eb2MueG1sUEsFBgAAAAAGAAYAWQEAAN0HAAAAAA==&#10;">
                      <o:lock v:ext="edit" aspectratio="f"/>
                      <v:shape id="AutoShape 166" o:spid="_x0000_s1026" o:spt="32" type="#_x0000_t32" style="position:absolute;left:6093;top:8370;height:1057;width:0;" filled="f" stroked="t" coordsize="21600,21600" o:gfxdata="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t/U6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Freeform 167" o:spid="_x0000_s1026" o:spt="100" style="position:absolute;left:5982;top:9406;height:470;width:135;" filled="f" stroked="t" coordsize="135,470" o:gfxdata="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0ju/&#10;AAAA3AAAAA8AAAAAAAAAAQAgAAAAIgAAAGRycy9kb3ducmV2LnhtbFBLAQIUABQAAAAIAIdO4kAz&#10;LwWeOwAAADkAAAAQAAAAAAAAAAEAIAAAAA4BAABkcnMvc2hhcGV4bWwueG1sUEsFBgAAAAAGAAYA&#10;WwEAALgDAAAAAA==&#10;" path="m115,0c96,39,0,157,3,235c6,313,108,421,135,470e">
                        <v:path o:connectlocs="115,0;3,235;135,470" o:connectangles="0,0,0"/>
                        <v:fill on="f" focussize="0,0"/>
                        <v:stroke weight="1pt" color="#000000" joinstyle="round"/>
                        <v:imagedata o:title=""/>
                        <o:lock v:ext="edit" aspectratio="f"/>
                      </v:shape>
                      <v:shape id="AutoShape 168" o:spid="_x0000_s1026" o:spt="32" type="#_x0000_t32" style="position:absolute;left:6107;top:9854;height:757;width:0;" filled="f" stroked="t" coordsize="21600,21600" o:gfxdata="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83rW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group>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60640" behindDoc="0" locked="0" layoutInCell="1" allowOverlap="1">
                      <wp:simplePos x="0" y="0"/>
                      <wp:positionH relativeFrom="column">
                        <wp:posOffset>2712720</wp:posOffset>
                      </wp:positionH>
                      <wp:positionV relativeFrom="paragraph">
                        <wp:posOffset>126365</wp:posOffset>
                      </wp:positionV>
                      <wp:extent cx="530860" cy="243840"/>
                      <wp:effectExtent l="3810" t="6350" r="8255" b="6985"/>
                      <wp:wrapNone/>
                      <wp:docPr id="983"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530860" cy="243840"/>
                              </a:xfrm>
                              <a:prstGeom prst="rect">
                                <a:avLst/>
                              </a:prstGeom>
                              <a:solidFill>
                                <a:srgbClr val="FFFFFF">
                                  <a:alpha val="0"/>
                                </a:srgbClr>
                              </a:solidFill>
                              <a:ln>
                                <a:noFill/>
                              </a:ln>
                            </wps:spPr>
                            <wps:txbx>
                              <w:txbxContent>
                                <w:p w14:paraId="676F030F">
                                  <w:pPr>
                                    <w:rPr>
                                      <w:b/>
                                    </w:rPr>
                                  </w:pPr>
                                  <w:r>
                                    <w:rPr>
                                      <w:b/>
                                    </w:rPr>
                                    <w:t>72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3.6pt;margin-top:9.95pt;height:19.2pt;width:41.8pt;z-index:251760640;mso-width-relative:page;mso-height-relative:page;" fillcolor="#FFFFFF" filled="t" stroked="f" coordsize="21600,21600" o:gfxdata="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rY2TLYAAAACQEAAA8AAAAAAAAAAQAgAAAAIgAAAGRycy9kb3du&#10;cmV2LnhtbFBLAQIUABQAAAAIAIdO4kBNstrYOAIAAF4EAAAOAAAAAAAAAAEAIAAAACcBAABkcnMv&#10;ZTJvRG9jLnhtbFBLBQYAAAAABgAGAFkBAADRBQAAAAA=&#10;">
                      <v:fill on="t" opacity="0f" focussize="0,0"/>
                      <v:stroke on="f"/>
                      <v:imagedata o:title=""/>
                      <o:lock v:ext="edit" aspectratio="f"/>
                      <v:textbox>
                        <w:txbxContent>
                          <w:p w14:paraId="676F030F">
                            <w:pPr>
                              <w:rPr>
                                <w:b/>
                              </w:rPr>
                            </w:pPr>
                            <w:r>
                              <w:rPr>
                                <w:b/>
                              </w:rPr>
                              <w:t>72</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63712" behindDoc="0" locked="0" layoutInCell="1" allowOverlap="1">
                      <wp:simplePos x="0" y="0"/>
                      <wp:positionH relativeFrom="column">
                        <wp:posOffset>2679065</wp:posOffset>
                      </wp:positionH>
                      <wp:positionV relativeFrom="paragraph">
                        <wp:posOffset>153035</wp:posOffset>
                      </wp:positionV>
                      <wp:extent cx="751205" cy="146685"/>
                      <wp:effectExtent l="55880" t="13970" r="12065" b="10795"/>
                      <wp:wrapNone/>
                      <wp:docPr id="1" name="任意多边形 1"/>
                      <wp:cNvGraphicFramePr/>
                      <a:graphic xmlns:a="http://schemas.openxmlformats.org/drawingml/2006/main">
                        <a:graphicData uri="http://schemas.microsoft.com/office/word/2010/wordprocessingShape">
                          <wps:wsp>
                            <wps:cNvSpPr/>
                            <wps:spPr bwMode="auto">
                              <a:xfrm>
                                <a:off x="0" y="0"/>
                                <a:ext cx="751205" cy="146685"/>
                              </a:xfrm>
                              <a:custGeom>
                                <a:avLst/>
                                <a:gdLst>
                                  <a:gd name="T0" fmla="*/ 1606 w 1613"/>
                                  <a:gd name="T1" fmla="*/ 0 h 590"/>
                                  <a:gd name="T2" fmla="*/ 1613 w 1613"/>
                                  <a:gd name="T3" fmla="*/ 590 h 590"/>
                                  <a:gd name="T4" fmla="*/ 0 w 1613"/>
                                  <a:gd name="T5" fmla="*/ 590 h 590"/>
                                  <a:gd name="T6" fmla="*/ 9 w 1613"/>
                                  <a:gd name="T7" fmla="*/ 10 h 590"/>
                                </a:gdLst>
                                <a:ahLst/>
                                <a:cxnLst>
                                  <a:cxn ang="0">
                                    <a:pos x="T0" y="T1"/>
                                  </a:cxn>
                                  <a:cxn ang="0">
                                    <a:pos x="T2" y="T3"/>
                                  </a:cxn>
                                  <a:cxn ang="0">
                                    <a:pos x="T4" y="T5"/>
                                  </a:cxn>
                                  <a:cxn ang="0">
                                    <a:pos x="T6" y="T7"/>
                                  </a:cxn>
                                </a:cxnLst>
                                <a:rect l="0" t="0" r="r" b="b"/>
                                <a:pathLst>
                                  <a:path w="1613" h="590">
                                    <a:moveTo>
                                      <a:pt x="1606" y="0"/>
                                    </a:moveTo>
                                    <a:lnTo>
                                      <a:pt x="1613" y="590"/>
                                    </a:lnTo>
                                    <a:lnTo>
                                      <a:pt x="0" y="590"/>
                                    </a:lnTo>
                                    <a:lnTo>
                                      <a:pt x="9" y="10"/>
                                    </a:lnTo>
                                  </a:path>
                                </a:pathLst>
                              </a:custGeom>
                              <a:noFill/>
                              <a:ln w="9525">
                                <a:solidFill>
                                  <a:srgbClr val="000000"/>
                                </a:solidFill>
                                <a:prstDash val="dash"/>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10.95pt;margin-top:12.05pt;height:11.55pt;width:59.15pt;z-index:251763712;mso-width-relative:page;mso-height-relative:page;" filled="f" stroked="t" coordsize="1613,590" o:gfxdata="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ROElddgAAAAJAQAADwAAAAAAAAABACAAAAAi&#10;AAAAZHJzL2Rvd25yZXYueG1sUEsBAhQAFAAAAAgAh07iQIcaBq8nAwAAUQcAAA4AAAAAAAAAAQAg&#10;AAAAJwEAAGRycy9lMm9Eb2MueG1sUEsFBgAAAAAGAAYAWQEAAMAGAAAAAA==&#10;" path="m1606,0l1613,590,0,590,9,10e">
                      <v:path o:connectlocs="747944,0;751205,146685;0,146685;4191,2486" o:connectangles="0,0,0,0"/>
                      <v:fill on="f" focussize="0,0"/>
                      <v:stroke color="#000000" joinstyle="round" dashstyle="dash" endarrow="block"/>
                      <v:imagedata o:title=""/>
                      <o:lock v:ext="edit" aspectratio="f"/>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01248" behindDoc="0" locked="0" layoutInCell="1" allowOverlap="1">
                      <wp:simplePos x="0" y="0"/>
                      <wp:positionH relativeFrom="column">
                        <wp:posOffset>-211455</wp:posOffset>
                      </wp:positionH>
                      <wp:positionV relativeFrom="paragraph">
                        <wp:posOffset>-1015759335</wp:posOffset>
                      </wp:positionV>
                      <wp:extent cx="520065" cy="286385"/>
                      <wp:effectExtent l="0" t="0" r="0" b="0"/>
                      <wp:wrapNone/>
                      <wp:docPr id="981"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520065" cy="286385"/>
                              </a:xfrm>
                              <a:prstGeom prst="rect">
                                <a:avLst/>
                              </a:prstGeom>
                              <a:solidFill>
                                <a:srgbClr val="FFFFFF">
                                  <a:alpha val="0"/>
                                </a:srgbClr>
                              </a:solidFill>
                              <a:ln>
                                <a:noFill/>
                              </a:ln>
                            </wps:spPr>
                            <wps:txbx>
                              <w:txbxContent>
                                <w:p w14:paraId="67470679">
                                  <w:pPr>
                                    <w:rPr>
                                      <w:b/>
                                    </w:rPr>
                                  </w:pPr>
                                  <w:r>
                                    <w:rPr>
                                      <w:b/>
                                    </w:rPr>
                                    <w:t>83.28</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65pt;margin-top:-79981.05pt;height:22.55pt;width:40.95pt;z-index:251701248;mso-width-relative:page;mso-height-relative:page;" fillcolor="#FFFFFF" filled="t" stroked="f" coordsize="21600,21600" o:gfxdata="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XtHcN4AAAASAQAADwAAAAAAAAABACAAAAAiAAAAZHJz&#10;L2Rvd25yZXYueG1sUEsBAhQAFAAAAAgAh07iQLHMhYc3AgAAXgQAAA4AAAAAAAAAAQAgAAAALQEA&#10;AGRycy9lMm9Eb2MueG1sUEsFBgAAAAAGAAYAWQEAANYFAAAAAA==&#10;">
                      <v:fill on="t" opacity="0f" focussize="0,0"/>
                      <v:stroke on="f"/>
                      <v:imagedata o:title=""/>
                      <o:lock v:ext="edit" aspectratio="f"/>
                      <v:textbox>
                        <w:txbxContent>
                          <w:p w14:paraId="67470679">
                            <w:pPr>
                              <w:rPr>
                                <w:b/>
                              </w:rPr>
                            </w:pPr>
                            <w:r>
                              <w:rPr>
                                <w:b/>
                              </w:rPr>
                              <w:t>83.28</w:t>
                            </w:r>
                          </w:p>
                        </w:txbxContent>
                      </v:textbox>
                    </v:shape>
                  </w:pict>
                </mc:Fallback>
              </mc:AlternateContent>
            </w:r>
          </w:p>
          <w:p w14:paraId="64B27C76">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70880" behindDoc="0" locked="0" layoutInCell="1" allowOverlap="1">
                      <wp:simplePos x="0" y="0"/>
                      <wp:positionH relativeFrom="column">
                        <wp:posOffset>2512695</wp:posOffset>
                      </wp:positionH>
                      <wp:positionV relativeFrom="paragraph">
                        <wp:posOffset>107315</wp:posOffset>
                      </wp:positionV>
                      <wp:extent cx="530860" cy="243840"/>
                      <wp:effectExtent l="3810" t="2540" r="8255" b="1270"/>
                      <wp:wrapNone/>
                      <wp:docPr id="980"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530860" cy="243840"/>
                              </a:xfrm>
                              <a:prstGeom prst="rect">
                                <a:avLst/>
                              </a:prstGeom>
                              <a:solidFill>
                                <a:srgbClr val="FFFFFF">
                                  <a:alpha val="0"/>
                                </a:srgbClr>
                              </a:solidFill>
                              <a:ln>
                                <a:noFill/>
                              </a:ln>
                            </wps:spPr>
                            <wps:txbx>
                              <w:txbxContent>
                                <w:p w14:paraId="21D528D5">
                                  <w:pPr>
                                    <w:rPr>
                                      <w:b/>
                                    </w:rPr>
                                  </w:pPr>
                                  <w:r>
                                    <w:rPr>
                                      <w:b/>
                                    </w:rPr>
                                    <w:t>0.1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7.85pt;margin-top:8.45pt;height:19.2pt;width:41.8pt;z-index:251770880;mso-width-relative:page;mso-height-relative:page;" fillcolor="#FFFFFF" filled="t" stroked="f" coordsize="21600,21600" o:gfxdata="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0CLq/ZAAAACQEAAA8AAAAAAAAAAQAgAAAAIgAAAGRycy9kb3du&#10;cmV2LnhtbFBLAQIUABQAAAAIAIdO4kA0vYOXNwIAAF4EAAAOAAAAAAAAAAEAIAAAACgBAABkcnMv&#10;ZTJvRG9jLnhtbFBLBQYAAAAABgAGAFkBAADRBQAAAAA=&#10;">
                      <v:fill on="t" opacity="0f" focussize="0,0"/>
                      <v:stroke on="f"/>
                      <v:imagedata o:title=""/>
                      <o:lock v:ext="edit" aspectratio="f"/>
                      <v:textbox>
                        <w:txbxContent>
                          <w:p w14:paraId="21D528D5">
                            <w:pPr>
                              <w:rPr>
                                <w:b/>
                              </w:rPr>
                            </w:pPr>
                            <w:r>
                              <w:rPr>
                                <w:b/>
                              </w:rPr>
                              <w:t>0.1</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38112" behindDoc="0" locked="0" layoutInCell="1" allowOverlap="1">
                      <wp:simplePos x="0" y="0"/>
                      <wp:positionH relativeFrom="column">
                        <wp:posOffset>1206500</wp:posOffset>
                      </wp:positionH>
                      <wp:positionV relativeFrom="paragraph">
                        <wp:posOffset>34290</wp:posOffset>
                      </wp:positionV>
                      <wp:extent cx="469900" cy="317500"/>
                      <wp:effectExtent l="12065" t="5715" r="175260" b="105410"/>
                      <wp:wrapNone/>
                      <wp:docPr id="979" name="云形标注 979"/>
                      <wp:cNvGraphicFramePr/>
                      <a:graphic xmlns:a="http://schemas.openxmlformats.org/drawingml/2006/main">
                        <a:graphicData uri="http://schemas.microsoft.com/office/word/2010/wordprocessingShape">
                          <wps:wsp>
                            <wps:cNvSpPr>
                              <a:spLocks noChangeArrowheads="1"/>
                            </wps:cNvSpPr>
                            <wps:spPr bwMode="auto">
                              <a:xfrm>
                                <a:off x="0" y="0"/>
                                <a:ext cx="469900" cy="317500"/>
                              </a:xfrm>
                              <a:prstGeom prst="cloudCallout">
                                <a:avLst>
                                  <a:gd name="adj1" fmla="val 81755"/>
                                  <a:gd name="adj2" fmla="val 76398"/>
                                </a:avLst>
                              </a:prstGeom>
                              <a:solidFill>
                                <a:srgbClr val="FFFFFF"/>
                              </a:solidFill>
                              <a:ln w="9525">
                                <a:solidFill>
                                  <a:srgbClr val="000000"/>
                                </a:solidFill>
                                <a:round/>
                              </a:ln>
                            </wps:spPr>
                            <wps:txbx>
                              <w:txbxContent>
                                <w:p w14:paraId="2C6AB73B">
                                  <w:pPr>
                                    <w:jc w:val="center"/>
                                    <w:rPr>
                                      <w:b/>
                                    </w:rPr>
                                  </w:pPr>
                                  <w:r>
                                    <w:rPr>
                                      <w:b/>
                                    </w:rPr>
                                    <w:t>0.96</w:t>
                                  </w:r>
                                </w:p>
                              </w:txbxContent>
                            </wps:txbx>
                            <wps:bodyPr rot="0" vert="horz" wrap="square" lIns="36000" tIns="0" rIns="36000" bIns="0" anchor="ctr" anchorCtr="0" upright="1">
                              <a:noAutofit/>
                            </wps:bodyPr>
                          </wps:wsp>
                        </a:graphicData>
                      </a:graphic>
                    </wp:anchor>
                  </w:drawing>
                </mc:Choice>
                <mc:Fallback>
                  <w:pict>
                    <v:shape id="_x0000_s1026" o:spid="_x0000_s1026" o:spt="106" type="#_x0000_t106" style="position:absolute;left:0pt;margin-left:95pt;margin-top:2.7pt;height:25pt;width:37pt;z-index:251738112;v-text-anchor:middle;mso-width-relative:page;mso-height-relative:page;" fillcolor="#FFFFFF" filled="t" stroked="t" coordsize="21600,21600" o:gfxdata="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ERySPUAAAACAEAAA8AAAAAAAAAAQAgAAAAIgAAAGRycy9kb3ducmV2LnhtbFBLAQIUABQAAAAI&#10;AIdO4kBW0ObbYwIAAMkEAAAOAAAAAAAAAAEAIAAAACMBAABkcnMvZTJvRG9jLnhtbFBLBQYAAAAA&#10;BgAGAFkBAAD4BQAAAAA=&#10;" adj="28459,27302">
                      <v:fill on="t" focussize="0,0"/>
                      <v:stroke color="#000000" joinstyle="round"/>
                      <v:imagedata o:title=""/>
                      <o:lock v:ext="edit" aspectratio="f"/>
                      <v:textbox inset="1mm,0mm,1mm,0mm">
                        <w:txbxContent>
                          <w:p w14:paraId="2C6AB73B">
                            <w:pPr>
                              <w:jc w:val="center"/>
                              <w:rPr>
                                <w:b/>
                              </w:rPr>
                            </w:pPr>
                            <w:r>
                              <w:rPr>
                                <w:b/>
                              </w:rPr>
                              <w:t>0.96</w:t>
                            </w:r>
                          </w:p>
                        </w:txbxContent>
                      </v:textbox>
                    </v:shape>
                  </w:pict>
                </mc:Fallback>
              </mc:AlternateContent>
            </w:r>
          </w:p>
          <w:p w14:paraId="6F16F827">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mc:AlternateContent>
                <mc:Choice Requires="wps">
                  <w:drawing>
                    <wp:anchor distT="0" distB="0" distL="114300" distR="114300" simplePos="0" relativeHeight="251724800" behindDoc="0" locked="0" layoutInCell="1" allowOverlap="1">
                      <wp:simplePos x="0" y="0"/>
                      <wp:positionH relativeFrom="column">
                        <wp:posOffset>2021840</wp:posOffset>
                      </wp:positionH>
                      <wp:positionV relativeFrom="paragraph">
                        <wp:posOffset>121920</wp:posOffset>
                      </wp:positionV>
                      <wp:extent cx="554990" cy="252095"/>
                      <wp:effectExtent l="8255" t="3810" r="8255" b="1270"/>
                      <wp:wrapNone/>
                      <wp:docPr id="978"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554990" cy="252095"/>
                              </a:xfrm>
                              <a:prstGeom prst="rect">
                                <a:avLst/>
                              </a:prstGeom>
                              <a:solidFill>
                                <a:srgbClr val="FFFFFF">
                                  <a:alpha val="0"/>
                                </a:srgbClr>
                              </a:solidFill>
                              <a:ln>
                                <a:noFill/>
                              </a:ln>
                            </wps:spPr>
                            <wps:txbx>
                              <w:txbxContent>
                                <w:p w14:paraId="2DE004F5">
                                  <w:pPr>
                                    <w:rPr>
                                      <w:b/>
                                    </w:rPr>
                                  </w:pPr>
                                  <w:r>
                                    <w:rPr>
                                      <w:b/>
                                    </w:rPr>
                                    <w:t>9.6</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9.2pt;margin-top:9.6pt;height:19.85pt;width:43.7pt;z-index:251724800;mso-width-relative:page;mso-height-relative:page;" fillcolor="#FFFFFF" filled="t" stroked="f" coordsize="21600,21600" o:gfxdata="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m123rYAAAACQEAAA8AAAAAAAAAAQAgAAAAIgAAAGRycy9kb3du&#10;cmV2LnhtbFBLAQIUABQAAAAIAIdO4kDq9F4mOAIAAF4EAAAOAAAAAAAAAAEAIAAAACcBAABkcnMv&#10;ZTJvRG9jLnhtbFBLBQYAAAAABgAGAFkBAADRBQAAAAA=&#10;">
                      <v:fill on="t" opacity="0f" focussize="0,0"/>
                      <v:stroke on="f"/>
                      <v:imagedata o:title=""/>
                      <o:lock v:ext="edit" aspectratio="f"/>
                      <v:textbox>
                        <w:txbxContent>
                          <w:p w14:paraId="2DE004F5">
                            <w:pPr>
                              <w:rPr>
                                <w:b/>
                              </w:rPr>
                            </w:pPr>
                            <w:r>
                              <w:rPr>
                                <w:b/>
                              </w:rPr>
                              <w:t>9.6</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5824" behindDoc="0" locked="0" layoutInCell="1" allowOverlap="1">
                      <wp:simplePos x="0" y="0"/>
                      <wp:positionH relativeFrom="column">
                        <wp:posOffset>1334770</wp:posOffset>
                      </wp:positionH>
                      <wp:positionV relativeFrom="paragraph">
                        <wp:posOffset>186055</wp:posOffset>
                      </wp:positionV>
                      <wp:extent cx="701675" cy="267335"/>
                      <wp:effectExtent l="6985" t="10795" r="5715" b="7620"/>
                      <wp:wrapNone/>
                      <wp:docPr id="977"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701675" cy="267335"/>
                              </a:xfrm>
                              <a:prstGeom prst="rect">
                                <a:avLst/>
                              </a:prstGeom>
                              <a:solidFill>
                                <a:srgbClr val="FFFFFF"/>
                              </a:solidFill>
                              <a:ln w="9525">
                                <a:solidFill>
                                  <a:srgbClr val="000000"/>
                                </a:solidFill>
                                <a:miter lim="800000"/>
                              </a:ln>
                            </wps:spPr>
                            <wps:txbx>
                              <w:txbxContent>
                                <w:p w14:paraId="0742B36A">
                                  <w:pPr>
                                    <w:jc w:val="center"/>
                                  </w:pPr>
                                  <w:r>
                                    <w:rPr>
                                      <w:b/>
                                      <w:bCs/>
                                    </w:rPr>
                                    <w:t>破碎用水</w:t>
                                  </w:r>
                                </w:p>
                              </w:txbxContent>
                            </wps:txbx>
                            <wps:bodyPr rot="0" vert="horz" wrap="square" lIns="0" tIns="36000" rIns="0" bIns="45720" anchor="t" anchorCtr="0" upright="1">
                              <a:noAutofit/>
                            </wps:bodyPr>
                          </wps:wsp>
                        </a:graphicData>
                      </a:graphic>
                    </wp:anchor>
                  </w:drawing>
                </mc:Choice>
                <mc:Fallback>
                  <w:pict>
                    <v:shape id="_x0000_s1026" o:spid="_x0000_s1026" o:spt="202" type="#_x0000_t202" style="position:absolute;left:0pt;margin-left:105.1pt;margin-top:14.65pt;height:21.05pt;width:55.25pt;z-index:251725824;mso-width-relative:page;mso-height-relative:page;" fillcolor="#FFFFFF" filled="t" stroked="t" coordsize="21600,21600" o:gfxdata="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4Rke2AAAAAkBAAAPAAAAAAAAAAEAIAAAACIA&#10;AABkcnMvZG93bnJldi54bWxQSwECFAAUAAAACACHTuJAzoAAMUICAACCBAAADgAAAAAAAAABACAA&#10;AAAnAQAAZHJzL2Uyb0RvYy54bWxQSwUGAAAAAAYABgBZAQAA2wUAAAAA&#10;">
                      <v:fill on="t" focussize="0,0"/>
                      <v:stroke color="#000000" miterlimit="8" joinstyle="miter"/>
                      <v:imagedata o:title=""/>
                      <o:lock v:ext="edit" aspectratio="f"/>
                      <v:textbox inset="0mm,1mm,0mm,1.27mm">
                        <w:txbxContent>
                          <w:p w14:paraId="0742B36A">
                            <w:pPr>
                              <w:jc w:val="center"/>
                            </w:pPr>
                            <w:r>
                              <w:rPr>
                                <w:b/>
                                <w:bCs/>
                              </w:rPr>
                              <w:t>破碎用水</w:t>
                            </w:r>
                          </w:p>
                        </w:txbxContent>
                      </v:textbox>
                    </v:shape>
                  </w:pict>
                </mc:Fallback>
              </mc:AlternateContent>
            </w:r>
          </w:p>
          <w:p w14:paraId="15DBF006">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55520" behindDoc="0" locked="0" layoutInCell="1" allowOverlap="1">
                      <wp:simplePos x="0" y="0"/>
                      <wp:positionH relativeFrom="column">
                        <wp:posOffset>2855595</wp:posOffset>
                      </wp:positionH>
                      <wp:positionV relativeFrom="paragraph">
                        <wp:posOffset>86360</wp:posOffset>
                      </wp:positionV>
                      <wp:extent cx="554990" cy="252095"/>
                      <wp:effectExtent l="3810" t="2540" r="3175" b="2540"/>
                      <wp:wrapNone/>
                      <wp:docPr id="976"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554990" cy="252095"/>
                              </a:xfrm>
                              <a:prstGeom prst="rect">
                                <a:avLst/>
                              </a:prstGeom>
                              <a:solidFill>
                                <a:srgbClr val="FFFFFF">
                                  <a:alpha val="0"/>
                                </a:srgbClr>
                              </a:solidFill>
                              <a:ln>
                                <a:noFill/>
                              </a:ln>
                            </wps:spPr>
                            <wps:txbx>
                              <w:txbxContent>
                                <w:p w14:paraId="2C0DB11A">
                                  <w:pPr>
                                    <w:rPr>
                                      <w:b/>
                                    </w:rPr>
                                  </w:pPr>
                                  <w:r>
                                    <w:rPr>
                                      <w:b/>
                                    </w:rPr>
                                    <w:t>30.8</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85pt;margin-top:6.8pt;height:19.85pt;width:43.7pt;z-index:251755520;mso-width-relative:page;mso-height-relative:page;" fillcolor="#FFFFFF" filled="t" stroked="f" coordsize="21600,21600" o:gfxdata="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48rh+2AAAAAkBAAAPAAAAAAAAAAEAIAAAACIAAABkcnMvZG93&#10;bnJldi54bWxQSwECFAAUAAAACACHTuJA4TratTkCAABeBAAADgAAAAAAAAABACAAAAAnAQAAZHJz&#10;L2Uyb0RvYy54bWxQSwUGAAAAAAYABgBZAQAA0gUAAAAA&#10;">
                      <v:fill on="t" opacity="0f" focussize="0,0"/>
                      <v:stroke on="f"/>
                      <v:imagedata o:title=""/>
                      <o:lock v:ext="edit" aspectratio="f"/>
                      <v:textbox>
                        <w:txbxContent>
                          <w:p w14:paraId="2C0DB11A">
                            <w:pPr>
                              <w:rPr>
                                <w:b/>
                              </w:rPr>
                            </w:pPr>
                            <w:r>
                              <w:rPr>
                                <w:b/>
                              </w:rPr>
                              <w:t>30.8</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37088" behindDoc="0" locked="0" layoutInCell="1" allowOverlap="1">
                      <wp:simplePos x="0" y="0"/>
                      <wp:positionH relativeFrom="column">
                        <wp:posOffset>1334770</wp:posOffset>
                      </wp:positionH>
                      <wp:positionV relativeFrom="paragraph">
                        <wp:posOffset>167005</wp:posOffset>
                      </wp:positionV>
                      <wp:extent cx="554990" cy="252095"/>
                      <wp:effectExtent l="6985" t="6985" r="0" b="7620"/>
                      <wp:wrapNone/>
                      <wp:docPr id="975"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554990" cy="252095"/>
                              </a:xfrm>
                              <a:prstGeom prst="rect">
                                <a:avLst/>
                              </a:prstGeom>
                              <a:solidFill>
                                <a:srgbClr val="FFFFFF">
                                  <a:alpha val="0"/>
                                </a:srgbClr>
                              </a:solidFill>
                              <a:ln>
                                <a:noFill/>
                              </a:ln>
                            </wps:spPr>
                            <wps:txbx>
                              <w:txbxContent>
                                <w:p w14:paraId="735E7055">
                                  <w:pPr>
                                    <w:rPr>
                                      <w:b/>
                                    </w:rPr>
                                  </w:pPr>
                                  <w:r>
                                    <w:rPr>
                                      <w:b/>
                                    </w:rPr>
                                    <w:t>8.64</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1pt;margin-top:13.15pt;height:19.85pt;width:43.7pt;z-index:251737088;mso-width-relative:page;mso-height-relative:page;" fillcolor="#FFFFFF" filled="t" stroked="f" coordsize="21600,21600" o:gfxdata="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8HTRG2AAAAAkBAAAPAAAAAAAAAAEAIAAAACIAAABkcnMvZG93&#10;bnJldi54bWxQSwECFAAUAAAACACHTuJAmDWD+jkCAABeBAAADgAAAAAAAAABACAAAAAnAQAAZHJz&#10;L2Uyb0RvYy54bWxQSwUGAAAAAAYABgBZAQAA0gUAAAAA&#10;">
                      <v:fill on="t" opacity="0f" focussize="0,0"/>
                      <v:stroke on="f"/>
                      <v:imagedata o:title=""/>
                      <o:lock v:ext="edit" aspectratio="f"/>
                      <v:textbox>
                        <w:txbxContent>
                          <w:p w14:paraId="735E7055">
                            <w:pPr>
                              <w:rPr>
                                <w:b/>
                              </w:rPr>
                            </w:pPr>
                            <w:r>
                              <w:rPr>
                                <w:b/>
                              </w:rPr>
                              <w:t>8.64</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6848" behindDoc="0" locked="0" layoutInCell="1" allowOverlap="1">
                      <wp:simplePos x="0" y="0"/>
                      <wp:positionH relativeFrom="column">
                        <wp:posOffset>1906905</wp:posOffset>
                      </wp:positionH>
                      <wp:positionV relativeFrom="paragraph">
                        <wp:posOffset>259080</wp:posOffset>
                      </wp:positionV>
                      <wp:extent cx="2237740" cy="514350"/>
                      <wp:effectExtent l="55245" t="13335" r="12065" b="5715"/>
                      <wp:wrapNone/>
                      <wp:docPr id="2" name="任意多边形 2"/>
                      <wp:cNvGraphicFramePr/>
                      <a:graphic xmlns:a="http://schemas.openxmlformats.org/drawingml/2006/main">
                        <a:graphicData uri="http://schemas.microsoft.com/office/word/2010/wordprocessingShape">
                          <wps:wsp>
                            <wps:cNvSpPr/>
                            <wps:spPr bwMode="auto">
                              <a:xfrm>
                                <a:off x="0" y="0"/>
                                <a:ext cx="2237740" cy="514350"/>
                              </a:xfrm>
                              <a:custGeom>
                                <a:avLst/>
                                <a:gdLst>
                                  <a:gd name="T0" fmla="*/ 3507 w 3524"/>
                                  <a:gd name="T1" fmla="*/ 810 h 810"/>
                                  <a:gd name="T2" fmla="*/ 3524 w 3524"/>
                                  <a:gd name="T3" fmla="*/ 11 h 810"/>
                                  <a:gd name="T4" fmla="*/ 7 w 3524"/>
                                  <a:gd name="T5" fmla="*/ 0 h 810"/>
                                  <a:gd name="T6" fmla="*/ 0 w 3524"/>
                                  <a:gd name="T7" fmla="*/ 793 h 810"/>
                                </a:gdLst>
                                <a:ahLst/>
                                <a:cxnLst>
                                  <a:cxn ang="0">
                                    <a:pos x="T0" y="T1"/>
                                  </a:cxn>
                                  <a:cxn ang="0">
                                    <a:pos x="T2" y="T3"/>
                                  </a:cxn>
                                  <a:cxn ang="0">
                                    <a:pos x="T4" y="T5"/>
                                  </a:cxn>
                                  <a:cxn ang="0">
                                    <a:pos x="T6" y="T7"/>
                                  </a:cxn>
                                </a:cxnLst>
                                <a:rect l="0" t="0" r="r" b="b"/>
                                <a:pathLst>
                                  <a:path w="3524" h="810">
                                    <a:moveTo>
                                      <a:pt x="3507" y="810"/>
                                    </a:moveTo>
                                    <a:lnTo>
                                      <a:pt x="3524" y="11"/>
                                    </a:lnTo>
                                    <a:lnTo>
                                      <a:pt x="7" y="0"/>
                                    </a:lnTo>
                                    <a:lnTo>
                                      <a:pt x="0" y="793"/>
                                    </a:lnTo>
                                  </a:path>
                                </a:pathLst>
                              </a:custGeom>
                              <a:noFill/>
                              <a:ln w="9525">
                                <a:solidFill>
                                  <a:srgbClr val="000000"/>
                                </a:solidFill>
                                <a:prstDash val="dash"/>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0.15pt;margin-top:20.4pt;height:40.5pt;width:176.2pt;z-index:251726848;mso-width-relative:page;mso-height-relative:page;" filled="f" stroked="t" coordsize="3524,810" o:gfxdata="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gwJzU2gAAAAoBAAAPAAAAAAAAAAEAIAAA&#10;ACIAAABkcnMvZG93bnJldi54bWxQSwECFAAUAAAACACHTuJAazus5ScDAABSBwAADgAAAAAAAAAB&#10;ACAAAAApAQAAZHJzL2Uyb0RvYy54bWxQSwUGAAAAAAYABgBZAQAAwgYAAAAA&#10;" path="m3507,810l3524,11,7,0,0,793e">
                      <v:path o:connectlocs="2226945,514350;2237740,6985;4445,0;0,503555" o:connectangles="0,0,0,0"/>
                      <v:fill on="f" focussize="0,0"/>
                      <v:stroke color="#000000" joinstyle="round" dashstyle="dash" endarrow="block"/>
                      <v:imagedata o:title=""/>
                      <o:lock v:ext="edit" aspectratio="f"/>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54496" behindDoc="0" locked="0" layoutInCell="1" allowOverlap="1">
                      <wp:simplePos x="0" y="0"/>
                      <wp:positionH relativeFrom="column">
                        <wp:posOffset>2028825</wp:posOffset>
                      </wp:positionH>
                      <wp:positionV relativeFrom="paragraph">
                        <wp:posOffset>52705</wp:posOffset>
                      </wp:positionV>
                      <wp:extent cx="2117725" cy="210185"/>
                      <wp:effectExtent l="15240" t="45085" r="10160" b="11430"/>
                      <wp:wrapNone/>
                      <wp:docPr id="3" name="任意多边形 3"/>
                      <wp:cNvGraphicFramePr/>
                      <a:graphic xmlns:a="http://schemas.openxmlformats.org/drawingml/2006/main">
                        <a:graphicData uri="http://schemas.microsoft.com/office/word/2010/wordprocessingShape">
                          <wps:wsp>
                            <wps:cNvSpPr/>
                            <wps:spPr bwMode="auto">
                              <a:xfrm>
                                <a:off x="0" y="0"/>
                                <a:ext cx="2117725" cy="210185"/>
                              </a:xfrm>
                              <a:custGeom>
                                <a:avLst/>
                                <a:gdLst>
                                  <a:gd name="T0" fmla="*/ 3326 w 3335"/>
                                  <a:gd name="T1" fmla="*/ 331 h 331"/>
                                  <a:gd name="T2" fmla="*/ 3335 w 3335"/>
                                  <a:gd name="T3" fmla="*/ 0 h 331"/>
                                  <a:gd name="T4" fmla="*/ 0 w 3335"/>
                                  <a:gd name="T5" fmla="*/ 18 h 331"/>
                                </a:gdLst>
                                <a:ahLst/>
                                <a:cxnLst>
                                  <a:cxn ang="0">
                                    <a:pos x="T0" y="T1"/>
                                  </a:cxn>
                                  <a:cxn ang="0">
                                    <a:pos x="T2" y="T3"/>
                                  </a:cxn>
                                  <a:cxn ang="0">
                                    <a:pos x="T4" y="T5"/>
                                  </a:cxn>
                                </a:cxnLst>
                                <a:rect l="0" t="0" r="r" b="b"/>
                                <a:pathLst>
                                  <a:path w="3335" h="331">
                                    <a:moveTo>
                                      <a:pt x="3326" y="331"/>
                                    </a:moveTo>
                                    <a:lnTo>
                                      <a:pt x="3335" y="0"/>
                                    </a:lnTo>
                                    <a:lnTo>
                                      <a:pt x="0" y="18"/>
                                    </a:lnTo>
                                  </a:path>
                                </a:pathLst>
                              </a:custGeom>
                              <a:noFill/>
                              <a:ln w="9525">
                                <a:solidFill>
                                  <a:srgbClr val="000000"/>
                                </a:solidFill>
                                <a:prstDash val="dash"/>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59.75pt;margin-top:4.15pt;height:16.55pt;width:166.75pt;z-index:251754496;mso-width-relative:page;mso-height-relative:page;" filled="f" stroked="t" coordsize="3335,331" o:gfxdata="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qdYAdUAAAAIAQAADwAAAAAAAAABACAAAAAiAAAAZHJzL2Rvd25yZXYueG1sUEsBAhQAFAAAAAgA&#10;h07iQNVgHxYMAwAAtgYAAA4AAAAAAAAAAQAgAAAAJAEAAGRycy9lMm9Eb2MueG1sUEsFBgAAAAAG&#10;AAYAWQEAAKIGAAAAAA==&#10;" path="m3326,331l3335,0,0,18e">
                      <v:path o:connectlocs="2112010,210185;2117725,0;0,11430" o:connectangles="0,0,0"/>
                      <v:fill on="f" focussize="0,0"/>
                      <v:stroke color="#000000" joinstyle="round" dashstyle="dash" endarrow="block"/>
                      <v:imagedata o:title=""/>
                      <o:lock v:ext="edit" aspectratio="f"/>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36064" behindDoc="0" locked="0" layoutInCell="1" allowOverlap="1">
                      <wp:simplePos x="0" y="0"/>
                      <wp:positionH relativeFrom="column">
                        <wp:posOffset>1673860</wp:posOffset>
                      </wp:positionH>
                      <wp:positionV relativeFrom="paragraph">
                        <wp:posOffset>183515</wp:posOffset>
                      </wp:positionV>
                      <wp:extent cx="2540" cy="589280"/>
                      <wp:effectExtent l="60325" t="13970" r="51435" b="15875"/>
                      <wp:wrapNone/>
                      <wp:docPr id="972" name="直接箭头连接符 972"/>
                      <wp:cNvGraphicFramePr/>
                      <a:graphic xmlns:a="http://schemas.openxmlformats.org/drawingml/2006/main">
                        <a:graphicData uri="http://schemas.microsoft.com/office/word/2010/wordprocessingShape">
                          <wps:wsp>
                            <wps:cNvCnPr>
                              <a:cxnSpLocks noChangeShapeType="1"/>
                            </wps:cNvCnPr>
                            <wps:spPr bwMode="auto">
                              <a:xfrm flipH="1">
                                <a:off x="0" y="0"/>
                                <a:ext cx="2540" cy="5892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31.8pt;margin-top:14.45pt;height:46.4pt;width:0.2pt;z-index:251736064;mso-width-relative:page;mso-height-relative:page;" filled="f" stroked="t" coordsize="21600,21600" o:gfxdata="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lyoC2QAAAAoB&#10;AAAPAAAAAAAAAAEAIAAAACIAAABkcnMvZG93bnJldi54bWxQSwECFAAUAAAACACHTuJAhgBnyhoC&#10;AAD8AwAADgAAAAAAAAABACAAAAAoAQAAZHJzL2Uyb0RvYy54bWxQSwUGAAAAAAYABgBZAQAAtAUA&#10;AAAA&#10;">
                      <v:fill on="f" focussize="0,0"/>
                      <v:stroke color="#000000" joinstyle="round" endarrow="block"/>
                      <v:imagedata o:title=""/>
                      <o:lock v:ext="edit" aspectratio="f"/>
                    </v:shape>
                  </w:pict>
                </mc:Fallback>
              </mc:AlternateContent>
            </w:r>
          </w:p>
          <w:p w14:paraId="3A72E79D">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72928" behindDoc="0" locked="0" layoutInCell="1" allowOverlap="1">
                      <wp:simplePos x="0" y="0"/>
                      <wp:positionH relativeFrom="column">
                        <wp:posOffset>2550795</wp:posOffset>
                      </wp:positionH>
                      <wp:positionV relativeFrom="paragraph">
                        <wp:posOffset>241935</wp:posOffset>
                      </wp:positionV>
                      <wp:extent cx="530860" cy="243840"/>
                      <wp:effectExtent l="3810" t="1905" r="8255" b="1905"/>
                      <wp:wrapNone/>
                      <wp:docPr id="971"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530860" cy="243840"/>
                              </a:xfrm>
                              <a:prstGeom prst="rect">
                                <a:avLst/>
                              </a:prstGeom>
                              <a:solidFill>
                                <a:srgbClr val="FFFFFF">
                                  <a:alpha val="0"/>
                                </a:srgbClr>
                              </a:solidFill>
                              <a:ln>
                                <a:noFill/>
                              </a:ln>
                            </wps:spPr>
                            <wps:txbx>
                              <w:txbxContent>
                                <w:p w14:paraId="6DB913AD">
                                  <w:pPr>
                                    <w:rPr>
                                      <w:b/>
                                    </w:rPr>
                                  </w:pPr>
                                  <w:r>
                                    <w:rPr>
                                      <w:b/>
                                    </w:rPr>
                                    <w:t>0.1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0.85pt;margin-top:19.05pt;height:19.2pt;width:41.8pt;z-index:251772928;mso-width-relative:page;mso-height-relative:page;" fillcolor="#FFFFFF" filled="t" stroked="f" coordsize="21600,21600" o:gfxdata="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cS+fZAAAACQEAAA8AAAAAAAAAAQAgAAAAIgAAAGRycy9kb3du&#10;cmV2LnhtbFBLAQIUABQAAAAIAIdO4kAolYciNwIAAF4EAAAOAAAAAAAAAAEAIAAAACgBAABkcnMv&#10;ZTJvRG9jLnhtbFBLBQYAAAAABgAGAFkBAADRBQAAAAA=&#10;">
                      <v:fill on="t" opacity="0f" focussize="0,0"/>
                      <v:stroke on="f"/>
                      <v:imagedata o:title=""/>
                      <o:lock v:ext="edit" aspectratio="f"/>
                      <v:textbox>
                        <w:txbxContent>
                          <w:p w14:paraId="6DB913AD">
                            <w:pPr>
                              <w:rPr>
                                <w:b/>
                              </w:rPr>
                            </w:pPr>
                            <w:r>
                              <w:rPr>
                                <w:b/>
                              </w:rPr>
                              <w:t>0.1</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49376" behindDoc="0" locked="0" layoutInCell="1" allowOverlap="1">
                      <wp:simplePos x="0" y="0"/>
                      <wp:positionH relativeFrom="column">
                        <wp:posOffset>2040255</wp:posOffset>
                      </wp:positionH>
                      <wp:positionV relativeFrom="paragraph">
                        <wp:posOffset>65405</wp:posOffset>
                      </wp:positionV>
                      <wp:extent cx="481965" cy="317500"/>
                      <wp:effectExtent l="7620" t="6350" r="34290" b="133350"/>
                      <wp:wrapNone/>
                      <wp:docPr id="970" name="云形标注 970"/>
                      <wp:cNvGraphicFramePr/>
                      <a:graphic xmlns:a="http://schemas.openxmlformats.org/drawingml/2006/main">
                        <a:graphicData uri="http://schemas.microsoft.com/office/word/2010/wordprocessingShape">
                          <wps:wsp>
                            <wps:cNvSpPr>
                              <a:spLocks noChangeArrowheads="1"/>
                            </wps:cNvSpPr>
                            <wps:spPr bwMode="auto">
                              <a:xfrm>
                                <a:off x="0" y="0"/>
                                <a:ext cx="481965" cy="317500"/>
                              </a:xfrm>
                              <a:prstGeom prst="cloudCallout">
                                <a:avLst>
                                  <a:gd name="adj1" fmla="val 52505"/>
                                  <a:gd name="adj2" fmla="val 86199"/>
                                </a:avLst>
                              </a:prstGeom>
                              <a:solidFill>
                                <a:srgbClr val="FFFFFF"/>
                              </a:solidFill>
                              <a:ln w="9525">
                                <a:solidFill>
                                  <a:srgbClr val="000000"/>
                                </a:solidFill>
                                <a:round/>
                              </a:ln>
                            </wps:spPr>
                            <wps:txbx>
                              <w:txbxContent>
                                <w:p w14:paraId="29021B05">
                                  <w:pPr>
                                    <w:jc w:val="center"/>
                                    <w:rPr>
                                      <w:b/>
                                    </w:rPr>
                                  </w:pPr>
                                  <w:r>
                                    <w:rPr>
                                      <w:b/>
                                    </w:rPr>
                                    <w:t>0.04</w:t>
                                  </w:r>
                                </w:p>
                              </w:txbxContent>
                            </wps:txbx>
                            <wps:bodyPr rot="0" vert="horz" wrap="square" lIns="36000" tIns="0" rIns="36000" bIns="0" anchor="ctr" anchorCtr="0" upright="1">
                              <a:noAutofit/>
                            </wps:bodyPr>
                          </wps:wsp>
                        </a:graphicData>
                      </a:graphic>
                    </wp:anchor>
                  </w:drawing>
                </mc:Choice>
                <mc:Fallback>
                  <w:pict>
                    <v:shape id="_x0000_s1026" o:spid="_x0000_s1026" o:spt="106" type="#_x0000_t106" style="position:absolute;left:0pt;margin-left:160.65pt;margin-top:5.15pt;height:25pt;width:37.95pt;z-index:251749376;v-text-anchor:middle;mso-width-relative:page;mso-height-relative:page;" fillcolor="#FFFFFF" filled="t" stroked="t" coordsize="21600,21600" o:gfxdata="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xySGw2AAAAAkBAAAPAAAAAAAAAAEAIAAAACIAAABkcnMvZG93bnJldi54bWxQSwEC&#10;FAAUAAAACACHTuJAAVbKQGYCAADJBAAADgAAAAAAAAABACAAAAAnAQAAZHJzL2Uyb0RvYy54bWxQ&#10;SwUGAAAAAAYABgBZAQAA/wUAAAAA&#10;" adj="22141,29419">
                      <v:fill on="t" focussize="0,0"/>
                      <v:stroke color="#000000" joinstyle="round"/>
                      <v:imagedata o:title=""/>
                      <o:lock v:ext="edit" aspectratio="f"/>
                      <v:textbox inset="1mm,0mm,1mm,0mm">
                        <w:txbxContent>
                          <w:p w14:paraId="29021B05">
                            <w:pPr>
                              <w:jc w:val="center"/>
                              <w:rPr>
                                <w:b/>
                              </w:rPr>
                            </w:pPr>
                            <w:r>
                              <w:rPr>
                                <w:b/>
                              </w:rPr>
                              <w:t>0.04</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56544" behindDoc="0" locked="0" layoutInCell="1" allowOverlap="1">
                      <wp:simplePos x="0" y="0"/>
                      <wp:positionH relativeFrom="column">
                        <wp:posOffset>3764915</wp:posOffset>
                      </wp:positionH>
                      <wp:positionV relativeFrom="paragraph">
                        <wp:posOffset>141605</wp:posOffset>
                      </wp:positionV>
                      <wp:extent cx="594995" cy="299720"/>
                      <wp:effectExtent l="8255" t="6350" r="6350" b="8255"/>
                      <wp:wrapNone/>
                      <wp:docPr id="969"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594995" cy="299720"/>
                              </a:xfrm>
                              <a:prstGeom prst="rect">
                                <a:avLst/>
                              </a:prstGeom>
                              <a:solidFill>
                                <a:srgbClr val="FFFFFF">
                                  <a:alpha val="0"/>
                                </a:srgbClr>
                              </a:solidFill>
                              <a:ln>
                                <a:noFill/>
                              </a:ln>
                            </wps:spPr>
                            <wps:txbx>
                              <w:txbxContent>
                                <w:p w14:paraId="38763850">
                                  <w:pPr>
                                    <w:rPr>
                                      <w:b/>
                                    </w:rPr>
                                  </w:pPr>
                                  <w:r>
                                    <w:rPr>
                                      <w:b/>
                                    </w:rPr>
                                    <w:t>40.4</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6.45pt;margin-top:11.15pt;height:23.6pt;width:46.85pt;z-index:251756544;mso-width-relative:page;mso-height-relative:page;" fillcolor="#FFFFFF" filled="t" stroked="f" coordsize="21600,21600" o:gfxdata="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yPmHNgAAAAJAQAADwAAAAAAAAABACAAAAAiAAAAZHJzL2Rvd25y&#10;ZXYueG1sUEsBAhQAFAAAAAgAh07iQOhHAig3AgAAXgQAAA4AAAAAAAAAAQAgAAAAJwEAAGRycy9l&#10;Mm9Eb2MueG1sUEsFBgAAAAAGAAYAWQEAANAFAAAAAA==&#10;">
                      <v:fill on="t" opacity="0f" focussize="0,0"/>
                      <v:stroke on="f"/>
                      <v:imagedata o:title=""/>
                      <o:lock v:ext="edit" aspectratio="f"/>
                      <v:textbox>
                        <w:txbxContent>
                          <w:p w14:paraId="38763850">
                            <w:pPr>
                              <w:rPr>
                                <w:b/>
                              </w:rPr>
                            </w:pPr>
                            <w:r>
                              <w:rPr>
                                <w:b/>
                              </w:rPr>
                              <w:t>40.4</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8896" behindDoc="0" locked="0" layoutInCell="1" allowOverlap="1">
                      <wp:simplePos x="0" y="0"/>
                      <wp:positionH relativeFrom="column">
                        <wp:posOffset>946785</wp:posOffset>
                      </wp:positionH>
                      <wp:positionV relativeFrom="paragraph">
                        <wp:posOffset>104775</wp:posOffset>
                      </wp:positionV>
                      <wp:extent cx="571500" cy="317500"/>
                      <wp:effectExtent l="9525" t="7620" r="114300" b="103505"/>
                      <wp:wrapNone/>
                      <wp:docPr id="968" name="云形标注 968"/>
                      <wp:cNvGraphicFramePr/>
                      <a:graphic xmlns:a="http://schemas.openxmlformats.org/drawingml/2006/main">
                        <a:graphicData uri="http://schemas.microsoft.com/office/word/2010/wordprocessingShape">
                          <wps:wsp>
                            <wps:cNvSpPr>
                              <a:spLocks noChangeArrowheads="1"/>
                            </wps:cNvSpPr>
                            <wps:spPr bwMode="auto">
                              <a:xfrm>
                                <a:off x="0" y="0"/>
                                <a:ext cx="571500" cy="317500"/>
                              </a:xfrm>
                              <a:prstGeom prst="cloudCallout">
                                <a:avLst>
                                  <a:gd name="adj1" fmla="val 66222"/>
                                  <a:gd name="adj2" fmla="val 76398"/>
                                </a:avLst>
                              </a:prstGeom>
                              <a:solidFill>
                                <a:srgbClr val="FFFFFF"/>
                              </a:solidFill>
                              <a:ln w="9525">
                                <a:solidFill>
                                  <a:srgbClr val="000000"/>
                                </a:solidFill>
                                <a:round/>
                              </a:ln>
                            </wps:spPr>
                            <wps:txbx>
                              <w:txbxContent>
                                <w:p w14:paraId="2FAD7A6B">
                                  <w:pPr>
                                    <w:jc w:val="center"/>
                                    <w:rPr>
                                      <w:b/>
                                    </w:rPr>
                                  </w:pPr>
                                  <w:r>
                                    <w:rPr>
                                      <w:b/>
                                    </w:rPr>
                                    <w:t>12.54</w:t>
                                  </w:r>
                                </w:p>
                              </w:txbxContent>
                            </wps:txbx>
                            <wps:bodyPr rot="0" vert="horz" wrap="square" lIns="36000" tIns="0" rIns="36000" bIns="0" anchor="ctr" anchorCtr="0" upright="1">
                              <a:noAutofit/>
                            </wps:bodyPr>
                          </wps:wsp>
                        </a:graphicData>
                      </a:graphic>
                    </wp:anchor>
                  </w:drawing>
                </mc:Choice>
                <mc:Fallback>
                  <w:pict>
                    <v:shape id="_x0000_s1026" o:spid="_x0000_s1026" o:spt="106" type="#_x0000_t106" style="position:absolute;left:0pt;margin-left:74.55pt;margin-top:8.25pt;height:25pt;width:45pt;z-index:251728896;v-text-anchor:middle;mso-width-relative:page;mso-height-relative:page;" fillcolor="#FFFFFF" filled="t" stroked="t" coordsize="21600,21600" o:gfxdata="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500T81QAAAAkBAAAPAAAAAAAAAAEAIAAAACIAAABkcnMvZG93bnJldi54bWxQSwECFAAUAAAA&#10;CACHTuJARQJGYmMCAADJBAAADgAAAAAAAAABACAAAAAkAQAAZHJzL2Uyb0RvYy54bWxQSwUGAAAA&#10;AAYABgBZAQAA+QUAAAAA&#10;" adj="25104,27302">
                      <v:fill on="t" focussize="0,0"/>
                      <v:stroke color="#000000" joinstyle="round"/>
                      <v:imagedata o:title=""/>
                      <o:lock v:ext="edit" aspectratio="f"/>
                      <v:textbox inset="1mm,0mm,1mm,0mm">
                        <w:txbxContent>
                          <w:p w14:paraId="2FAD7A6B">
                            <w:pPr>
                              <w:jc w:val="center"/>
                              <w:rPr>
                                <w:b/>
                              </w:rPr>
                            </w:pPr>
                            <w:r>
                              <w:rPr>
                                <w:b/>
                              </w:rPr>
                              <w:t>12.54</w:t>
                            </w:r>
                          </w:p>
                        </w:txbxContent>
                      </v:textbox>
                    </v:shape>
                  </w:pict>
                </mc:Fallback>
              </mc:AlternateContent>
            </w:r>
          </w:p>
          <w:p w14:paraId="3898CB58">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53472" behindDoc="0" locked="0" layoutInCell="1" allowOverlap="1">
                      <wp:simplePos x="0" y="0"/>
                      <wp:positionH relativeFrom="column">
                        <wp:posOffset>3328035</wp:posOffset>
                      </wp:positionH>
                      <wp:positionV relativeFrom="paragraph">
                        <wp:posOffset>173990</wp:posOffset>
                      </wp:positionV>
                      <wp:extent cx="594995" cy="299720"/>
                      <wp:effectExtent l="0" t="6350" r="5080" b="8255"/>
                      <wp:wrapNone/>
                      <wp:docPr id="967"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594995" cy="299720"/>
                              </a:xfrm>
                              <a:prstGeom prst="rect">
                                <a:avLst/>
                              </a:prstGeom>
                              <a:solidFill>
                                <a:srgbClr val="FFFFFF">
                                  <a:alpha val="0"/>
                                </a:srgbClr>
                              </a:solidFill>
                              <a:ln>
                                <a:noFill/>
                              </a:ln>
                            </wps:spPr>
                            <wps:txbx>
                              <w:txbxContent>
                                <w:p w14:paraId="05008B64">
                                  <w:pPr>
                                    <w:rPr>
                                      <w:b/>
                                    </w:rPr>
                                  </w:pPr>
                                  <w:r>
                                    <w:rPr>
                                      <w:b/>
                                    </w:rPr>
                                    <w:t>40.4</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2.05pt;margin-top:13.7pt;height:23.6pt;width:46.85pt;z-index:251753472;mso-width-relative:page;mso-height-relative:page;" fillcolor="#FFFFFF" filled="t" stroked="f" coordsize="21600,21600" o:gfxdata="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5sz6vYAAAACQEAAA8AAAAAAAAAAQAgAAAAIgAAAGRycy9kb3du&#10;cmV2LnhtbFBLAQIUABQAAAAIAIdO4kDjiYa7OAIAAF4EAAAOAAAAAAAAAAEAIAAAACcBAABkcnMv&#10;ZTJvRG9jLnhtbFBLBQYAAAAABgAGAFkBAADRBQAAAAA=&#10;">
                      <v:fill on="t" opacity="0f" focussize="0,0"/>
                      <v:stroke on="f"/>
                      <v:imagedata o:title=""/>
                      <o:lock v:ext="edit" aspectratio="f"/>
                      <v:textbox>
                        <w:txbxContent>
                          <w:p w14:paraId="05008B64">
                            <w:pPr>
                              <w:rPr>
                                <w:b/>
                              </w:rPr>
                            </w:pPr>
                            <w:r>
                              <w:rPr>
                                <w:b/>
                              </w:rPr>
                              <w:t>40.4</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52448" behindDoc="0" locked="0" layoutInCell="1" allowOverlap="1">
                      <wp:simplePos x="0" y="0"/>
                      <wp:positionH relativeFrom="column">
                        <wp:posOffset>3773805</wp:posOffset>
                      </wp:positionH>
                      <wp:positionV relativeFrom="paragraph">
                        <wp:posOffset>254000</wp:posOffset>
                      </wp:positionV>
                      <wp:extent cx="701675" cy="267335"/>
                      <wp:effectExtent l="7620" t="10160" r="5080" b="8255"/>
                      <wp:wrapNone/>
                      <wp:docPr id="966"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701675" cy="267335"/>
                              </a:xfrm>
                              <a:prstGeom prst="rect">
                                <a:avLst/>
                              </a:prstGeom>
                              <a:solidFill>
                                <a:srgbClr val="FFFFFF"/>
                              </a:solidFill>
                              <a:ln w="9525">
                                <a:solidFill>
                                  <a:srgbClr val="000000"/>
                                </a:solidFill>
                                <a:miter lim="800000"/>
                              </a:ln>
                            </wps:spPr>
                            <wps:txbx>
                              <w:txbxContent>
                                <w:p w14:paraId="01F1A2D8">
                                  <w:pPr>
                                    <w:jc w:val="center"/>
                                  </w:pPr>
                                  <w:r>
                                    <w:rPr>
                                      <w:rFonts w:hint="eastAsia"/>
                                      <w:b/>
                                      <w:bCs/>
                                    </w:rPr>
                                    <w:t>接触氧化</w:t>
                                  </w:r>
                                </w:p>
                              </w:txbxContent>
                            </wps:txbx>
                            <wps:bodyPr rot="0" vert="horz" wrap="square" lIns="0" tIns="36000" rIns="0" bIns="45720" anchor="t" anchorCtr="0" upright="1">
                              <a:noAutofit/>
                            </wps:bodyPr>
                          </wps:wsp>
                        </a:graphicData>
                      </a:graphic>
                    </wp:anchor>
                  </w:drawing>
                </mc:Choice>
                <mc:Fallback>
                  <w:pict>
                    <v:shape id="_x0000_s1026" o:spid="_x0000_s1026" o:spt="202" type="#_x0000_t202" style="position:absolute;left:0pt;margin-left:297.15pt;margin-top:20pt;height:21.05pt;width:55.25pt;z-index:251752448;mso-width-relative:page;mso-height-relative:page;" fillcolor="#FFFFFF" filled="t" stroked="t" coordsize="21600,21600" o:gfxdata="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QBYF2AAAAAkBAAAPAAAAAAAAAAEAIAAAACIA&#10;AABkcnMvZG93bnJldi54bWxQSwECFAAUAAAACACHTuJAXrVVNEICAACCBAAADgAAAAAAAAABACAA&#10;AAAnAQAAZHJzL2Uyb0RvYy54bWxQSwUGAAAAAAYABgBZAQAA2wUAAAAA&#10;">
                      <v:fill on="t" focussize="0,0"/>
                      <v:stroke color="#000000" miterlimit="8" joinstyle="miter"/>
                      <v:imagedata o:title=""/>
                      <o:lock v:ext="edit" aspectratio="f"/>
                      <v:textbox inset="0mm,1mm,0mm,1.27mm">
                        <w:txbxContent>
                          <w:p w14:paraId="01F1A2D8">
                            <w:pPr>
                              <w:jc w:val="center"/>
                            </w:pPr>
                            <w:r>
                              <w:rPr>
                                <w:rFonts w:hint="eastAsia"/>
                                <w:b/>
                                <w:bCs/>
                              </w:rPr>
                              <w:t>接触氧化</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32992" behindDoc="0" locked="0" layoutInCell="1" allowOverlap="1">
                      <wp:simplePos x="0" y="0"/>
                      <wp:positionH relativeFrom="column">
                        <wp:posOffset>1955800</wp:posOffset>
                      </wp:positionH>
                      <wp:positionV relativeFrom="paragraph">
                        <wp:posOffset>167005</wp:posOffset>
                      </wp:positionV>
                      <wp:extent cx="594995" cy="299720"/>
                      <wp:effectExtent l="8890" t="8890" r="5715" b="5715"/>
                      <wp:wrapNone/>
                      <wp:docPr id="965"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594995" cy="299720"/>
                              </a:xfrm>
                              <a:prstGeom prst="rect">
                                <a:avLst/>
                              </a:prstGeom>
                              <a:solidFill>
                                <a:srgbClr val="FFFFFF">
                                  <a:alpha val="0"/>
                                </a:srgbClr>
                              </a:solidFill>
                              <a:ln>
                                <a:noFill/>
                              </a:ln>
                            </wps:spPr>
                            <wps:txbx>
                              <w:txbxContent>
                                <w:p w14:paraId="080738D0">
                                  <w:pPr>
                                    <w:rPr>
                                      <w:b/>
                                    </w:rPr>
                                  </w:pPr>
                                  <w:r>
                                    <w:rPr>
                                      <w:b/>
                                    </w:rPr>
                                    <w:t>80.64</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4pt;margin-top:13.15pt;height:23.6pt;width:46.85pt;z-index:251732992;mso-width-relative:page;mso-height-relative:page;" fillcolor="#FFFFFF" filled="t" stroked="f" coordsize="21600,21600" o:gfxdata="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zFBvdgAAAAJAQAADwAAAAAAAAABACAAAAAiAAAAZHJzL2Rvd25y&#10;ZXYueG1sUEsBAhQAFAAAAAgAh07iQE18F843AgAAXgQAAA4AAAAAAAAAAQAgAAAAJwEAAGRycy9l&#10;Mm9Eb2MueG1sUEsFBgAAAAAGAAYAWQEAANAFAAAAAA==&#10;">
                      <v:fill on="t" opacity="0f" focussize="0,0"/>
                      <v:stroke on="f"/>
                      <v:imagedata o:title=""/>
                      <o:lock v:ext="edit" aspectratio="f"/>
                      <v:textbox>
                        <w:txbxContent>
                          <w:p w14:paraId="080738D0">
                            <w:pPr>
                              <w:rPr>
                                <w:b/>
                              </w:rPr>
                            </w:pPr>
                            <w:r>
                              <w:rPr>
                                <w:b/>
                              </w:rPr>
                              <w:t>80.64</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3776" behindDoc="0" locked="0" layoutInCell="1" allowOverlap="1">
                      <wp:simplePos x="0" y="0"/>
                      <wp:positionH relativeFrom="column">
                        <wp:posOffset>822325</wp:posOffset>
                      </wp:positionH>
                      <wp:positionV relativeFrom="paragraph">
                        <wp:posOffset>190500</wp:posOffset>
                      </wp:positionV>
                      <wp:extent cx="536575" cy="252095"/>
                      <wp:effectExtent l="8890" t="3810" r="6985" b="1270"/>
                      <wp:wrapNone/>
                      <wp:docPr id="964"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536575" cy="252095"/>
                              </a:xfrm>
                              <a:prstGeom prst="rect">
                                <a:avLst/>
                              </a:prstGeom>
                              <a:solidFill>
                                <a:srgbClr val="FFFFFF">
                                  <a:alpha val="0"/>
                                </a:srgbClr>
                              </a:solidFill>
                              <a:ln>
                                <a:noFill/>
                              </a:ln>
                            </wps:spPr>
                            <wps:txbx>
                              <w:txbxContent>
                                <w:p w14:paraId="10410EBE">
                                  <w:pPr>
                                    <w:rPr>
                                      <w:b/>
                                    </w:rPr>
                                  </w:pPr>
                                  <w:r>
                                    <w:rPr>
                                      <w:b/>
                                    </w:rPr>
                                    <w:t>53.74</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4.75pt;margin-top:15pt;height:19.85pt;width:42.25pt;z-index:251723776;mso-width-relative:page;mso-height-relative:page;" fillcolor="#FFFFFF" filled="t" stroked="f" coordsize="21600,21600" o:gfxdata="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4B1v1wAAAAkBAAAPAAAAAAAAAAEAIAAAACIAAABkcnMvZG93&#10;bnJldi54bWxQSwECFAAUAAAACACHTuJAGqNaKDoCAABeBAAADgAAAAAAAAABACAAAAAmAQAAZHJz&#10;L2Uyb0RvYy54bWxQSwUGAAAAAAYABgBZAQAA0gUAAAAA&#10;">
                      <v:fill on="t" opacity="0f" focussize="0,0"/>
                      <v:stroke on="f"/>
                      <v:imagedata o:title=""/>
                      <o:lock v:ext="edit" aspectratio="f"/>
                      <v:textbox>
                        <w:txbxContent>
                          <w:p w14:paraId="10410EBE">
                            <w:pPr>
                              <w:rPr>
                                <w:b/>
                              </w:rPr>
                            </w:pPr>
                            <w:r>
                              <w:rPr>
                                <w:b/>
                              </w:rPr>
                              <w:t>53.74</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31968" behindDoc="0" locked="0" layoutInCell="1" allowOverlap="1">
                      <wp:simplePos x="0" y="0"/>
                      <wp:positionH relativeFrom="column">
                        <wp:posOffset>2380615</wp:posOffset>
                      </wp:positionH>
                      <wp:positionV relativeFrom="paragraph">
                        <wp:posOffset>254000</wp:posOffset>
                      </wp:positionV>
                      <wp:extent cx="998220" cy="267335"/>
                      <wp:effectExtent l="5080" t="10160" r="6350" b="8255"/>
                      <wp:wrapNone/>
                      <wp:docPr id="963"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998220" cy="267335"/>
                              </a:xfrm>
                              <a:prstGeom prst="rect">
                                <a:avLst/>
                              </a:prstGeom>
                              <a:solidFill>
                                <a:srgbClr val="FFFFFF"/>
                              </a:solidFill>
                              <a:ln w="9525">
                                <a:solidFill>
                                  <a:srgbClr val="000000"/>
                                </a:solidFill>
                                <a:miter lim="800000"/>
                              </a:ln>
                            </wps:spPr>
                            <wps:txbx>
                              <w:txbxContent>
                                <w:p w14:paraId="69568E32">
                                  <w:pPr>
                                    <w:jc w:val="center"/>
                                  </w:pPr>
                                  <w:r>
                                    <w:rPr>
                                      <w:rFonts w:hint="eastAsia"/>
                                      <w:b/>
                                      <w:bCs/>
                                    </w:rPr>
                                    <w:t>格栅+</w:t>
                                  </w:r>
                                  <w:r>
                                    <w:rPr>
                                      <w:b/>
                                      <w:bCs/>
                                    </w:rPr>
                                    <w:t>混凝沉淀</w:t>
                                  </w:r>
                                </w:p>
                              </w:txbxContent>
                            </wps:txbx>
                            <wps:bodyPr rot="0" vert="horz" wrap="square" lIns="0" tIns="36000" rIns="0" bIns="45720" anchor="t" anchorCtr="0" upright="1">
                              <a:noAutofit/>
                            </wps:bodyPr>
                          </wps:wsp>
                        </a:graphicData>
                      </a:graphic>
                    </wp:anchor>
                  </w:drawing>
                </mc:Choice>
                <mc:Fallback>
                  <w:pict>
                    <v:shape id="_x0000_s1026" o:spid="_x0000_s1026" o:spt="202" type="#_x0000_t202" style="position:absolute;left:0pt;margin-left:187.45pt;margin-top:20pt;height:21.05pt;width:78.6pt;z-index:251731968;mso-width-relative:page;mso-height-relative:page;" fillcolor="#FFFFFF" filled="t" stroked="t" coordsize="21600,21600" o:gfxdata="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KQCQ2QAAAAkBAAAPAAAAAAAAAAEAIAAAACIA&#10;AABkcnMvZG93bnJldi54bWxQSwECFAAUAAAACACHTuJA+Vt18kECAACCBAAADgAAAAAAAAABACAA&#10;AAAoAQAAZHJzL2Uyb0RvYy54bWxQSwUGAAAAAAYABgBZAQAA2wUAAAAA&#10;">
                      <v:fill on="t" focussize="0,0"/>
                      <v:stroke color="#000000" miterlimit="8" joinstyle="miter"/>
                      <v:imagedata o:title=""/>
                      <o:lock v:ext="edit" aspectratio="f"/>
                      <v:textbox inset="0mm,1mm,0mm,1.27mm">
                        <w:txbxContent>
                          <w:p w14:paraId="69568E32">
                            <w:pPr>
                              <w:jc w:val="center"/>
                            </w:pPr>
                            <w:r>
                              <w:rPr>
                                <w:rFonts w:hint="eastAsia"/>
                                <w:b/>
                                <w:bCs/>
                              </w:rPr>
                              <w:t>格栅+</w:t>
                            </w:r>
                            <w:r>
                              <w:rPr>
                                <w:b/>
                                <w:bCs/>
                              </w:rPr>
                              <w:t>混凝沉淀</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30944" behindDoc="0" locked="0" layoutInCell="1" allowOverlap="1">
                      <wp:simplePos x="0" y="0"/>
                      <wp:positionH relativeFrom="column">
                        <wp:posOffset>1327150</wp:posOffset>
                      </wp:positionH>
                      <wp:positionV relativeFrom="paragraph">
                        <wp:posOffset>247015</wp:posOffset>
                      </wp:positionV>
                      <wp:extent cx="701675" cy="267335"/>
                      <wp:effectExtent l="8890" t="12700" r="13335" b="5715"/>
                      <wp:wrapNone/>
                      <wp:docPr id="962"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701675" cy="267335"/>
                              </a:xfrm>
                              <a:prstGeom prst="rect">
                                <a:avLst/>
                              </a:prstGeom>
                              <a:solidFill>
                                <a:srgbClr val="FFFFFF"/>
                              </a:solidFill>
                              <a:ln w="9525">
                                <a:solidFill>
                                  <a:srgbClr val="000000"/>
                                </a:solidFill>
                                <a:miter lim="800000"/>
                              </a:ln>
                            </wps:spPr>
                            <wps:txbx>
                              <w:txbxContent>
                                <w:p w14:paraId="4FBE89E2">
                                  <w:pPr>
                                    <w:jc w:val="center"/>
                                  </w:pPr>
                                  <w:r>
                                    <w:rPr>
                                      <w:rFonts w:hint="eastAsia"/>
                                      <w:b/>
                                      <w:bCs/>
                                    </w:rPr>
                                    <w:t>清洗</w:t>
                                  </w:r>
                                  <w:r>
                                    <w:rPr>
                                      <w:b/>
                                      <w:bCs/>
                                    </w:rPr>
                                    <w:t>用水</w:t>
                                  </w:r>
                                </w:p>
                              </w:txbxContent>
                            </wps:txbx>
                            <wps:bodyPr rot="0" vert="horz" wrap="square" lIns="0" tIns="36000" rIns="0" bIns="45720" anchor="t" anchorCtr="0" upright="1">
                              <a:noAutofit/>
                            </wps:bodyPr>
                          </wps:wsp>
                        </a:graphicData>
                      </a:graphic>
                    </wp:anchor>
                  </w:drawing>
                </mc:Choice>
                <mc:Fallback>
                  <w:pict>
                    <v:shape id="_x0000_s1026" o:spid="_x0000_s1026" o:spt="202" type="#_x0000_t202" style="position:absolute;left:0pt;margin-left:104.5pt;margin-top:19.45pt;height:21.05pt;width:55.25pt;z-index:251730944;mso-width-relative:page;mso-height-relative:page;" fillcolor="#FFFFFF" filled="t" stroked="t" coordsize="21600,21600" o:gfxdata="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0Tc/X2AAAAAkBAAAPAAAAAAAAAAEAIAAAACIA&#10;AABkcnMvZG93bnJldi54bWxQSwECFAAUAAAACACHTuJAX2JkVkICAACCBAAADgAAAAAAAAABACAA&#10;AAAnAQAAZHJzL2Uyb0RvYy54bWxQSwUGAAAAAAYABgBZAQAA2wUAAAAA&#10;">
                      <v:fill on="t" focussize="0,0"/>
                      <v:stroke color="#000000" miterlimit="8" joinstyle="miter"/>
                      <v:imagedata o:title=""/>
                      <o:lock v:ext="edit" aspectratio="f"/>
                      <v:textbox inset="0mm,1mm,0mm,1.27mm">
                        <w:txbxContent>
                          <w:p w14:paraId="4FBE89E2">
                            <w:pPr>
                              <w:jc w:val="center"/>
                            </w:pPr>
                            <w:r>
                              <w:rPr>
                                <w:rFonts w:hint="eastAsia"/>
                                <w:b/>
                                <w:bCs/>
                              </w:rPr>
                              <w:t>清洗</w:t>
                            </w:r>
                            <w:r>
                              <w:rPr>
                                <w:b/>
                                <w:bCs/>
                              </w:rPr>
                              <w:t>用水</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8656" behindDoc="0" locked="0" layoutInCell="1" allowOverlap="1">
                      <wp:simplePos x="0" y="0"/>
                      <wp:positionH relativeFrom="column">
                        <wp:posOffset>254000</wp:posOffset>
                      </wp:positionH>
                      <wp:positionV relativeFrom="paragraph">
                        <wp:posOffset>141605</wp:posOffset>
                      </wp:positionV>
                      <wp:extent cx="568325" cy="283210"/>
                      <wp:effectExtent l="2540" t="2540" r="635" b="0"/>
                      <wp:wrapNone/>
                      <wp:docPr id="961"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568325" cy="283210"/>
                              </a:xfrm>
                              <a:prstGeom prst="rect">
                                <a:avLst/>
                              </a:prstGeom>
                              <a:solidFill>
                                <a:srgbClr val="FFFFFF">
                                  <a:alpha val="0"/>
                                </a:srgbClr>
                              </a:solidFill>
                              <a:ln>
                                <a:noFill/>
                              </a:ln>
                            </wps:spPr>
                            <wps:txbx>
                              <w:txbxContent>
                                <w:p w14:paraId="3DAAC933">
                                  <w:pPr>
                                    <w:rPr>
                                      <w:b/>
                                    </w:rPr>
                                  </w:pPr>
                                  <w:r>
                                    <w:rPr>
                                      <w:b/>
                                    </w:rPr>
                                    <w:t>67.28</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pt;margin-top:11.15pt;height:22.3pt;width:44.75pt;z-index:251718656;mso-width-relative:page;mso-height-relative:page;" fillcolor="#FFFFFF" filled="t" stroked="f" coordsize="21600,21600" o:gfxdata="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OAia2AAAAAgBAAAPAAAAAAAAAAEAIAAAACIAAABkcnMvZG93bnJl&#10;di54bWxQSwECFAAUAAAACACHTuJABlPNuTYCAABeBAAADgAAAAAAAAABACAAAAAnAQAAZHJzL2Uy&#10;b0RvYy54bWxQSwUGAAAAAAYABgBZAQAAzwUAAAAA&#10;">
                      <v:fill on="t" opacity="0f" focussize="0,0"/>
                      <v:stroke on="f"/>
                      <v:imagedata o:title=""/>
                      <o:lock v:ext="edit" aspectratio="f"/>
                      <v:textbox>
                        <w:txbxContent>
                          <w:p w14:paraId="3DAAC933">
                            <w:pPr>
                              <w:rPr>
                                <w:b/>
                              </w:rPr>
                            </w:pPr>
                            <w:r>
                              <w:rPr>
                                <w:b/>
                              </w:rPr>
                              <w:t>67.28</w:t>
                            </w:r>
                          </w:p>
                        </w:txbxContent>
                      </v:textbox>
                    </v:shape>
                  </w:pict>
                </mc:Fallback>
              </mc:AlternateContent>
            </w:r>
          </w:p>
          <w:p w14:paraId="4B696571">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51424" behindDoc="0" locked="0" layoutInCell="1" allowOverlap="1">
                      <wp:simplePos x="0" y="0"/>
                      <wp:positionH relativeFrom="column">
                        <wp:posOffset>3378835</wp:posOffset>
                      </wp:positionH>
                      <wp:positionV relativeFrom="paragraph">
                        <wp:posOffset>112395</wp:posOffset>
                      </wp:positionV>
                      <wp:extent cx="394970" cy="1905"/>
                      <wp:effectExtent l="12700" t="55245" r="20955" b="57150"/>
                      <wp:wrapNone/>
                      <wp:docPr id="960" name="直接箭头连接符 960"/>
                      <wp:cNvGraphicFramePr/>
                      <a:graphic xmlns:a="http://schemas.openxmlformats.org/drawingml/2006/main">
                        <a:graphicData uri="http://schemas.microsoft.com/office/word/2010/wordprocessingShape">
                          <wps:wsp>
                            <wps:cNvCnPr>
                              <a:cxnSpLocks noChangeShapeType="1"/>
                            </wps:cNvCnPr>
                            <wps:spPr bwMode="auto">
                              <a:xfrm>
                                <a:off x="0" y="0"/>
                                <a:ext cx="394970" cy="19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66.05pt;margin-top:8.85pt;height:0.15pt;width:31.1pt;z-index:251751424;mso-width-relative:page;mso-height-relative:page;" filled="f" stroked="t" coordsize="21600,21600" o:gfxdata="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odI3aAAAACQEAAA8AAAAA&#10;AAAAAQAgAAAAIgAAAGRycy9kb3ducmV2LnhtbFBLAQIUABQAAAAIAIdO4kALnQsXEgIAAPIDAAAO&#10;AAAAAAAAAAEAIAAAACkBAABkcnMvZTJvRG9jLnhtbFBLBQYAAAAABgAGAFkBAACtBQAAAAA=&#10;">
                      <v:fill on="f" focussize="0,0"/>
                      <v:stroke color="#000000" joinstyle="round" endarrow="block"/>
                      <v:imagedata o:title=""/>
                      <o:lock v:ext="edit" aspectratio="f"/>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7872" behindDoc="0" locked="0" layoutInCell="1" allowOverlap="1">
                      <wp:simplePos x="0" y="0"/>
                      <wp:positionH relativeFrom="column">
                        <wp:posOffset>2034540</wp:posOffset>
                      </wp:positionH>
                      <wp:positionV relativeFrom="paragraph">
                        <wp:posOffset>114300</wp:posOffset>
                      </wp:positionV>
                      <wp:extent cx="352425" cy="0"/>
                      <wp:effectExtent l="11430" t="57150" r="17145" b="57150"/>
                      <wp:wrapNone/>
                      <wp:docPr id="959" name="直接箭头连接符 959"/>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60.2pt;margin-top:9pt;height:0pt;width:27.75pt;z-index:251727872;mso-width-relative:page;mso-height-relative:page;" filled="f" stroked="t" coordsize="21600,21600" o:gfxdata="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k+1zZAAAACQEAAA8AAAAAAAAAAQAg&#10;AAAAIgAAAGRycy9kb3ducmV2LnhtbFBLAQIUABQAAAAIAIdO4kBDLJ9zDQIAAO8DAAAOAAAAAAAA&#10;AAEAIAAAACgBAABkcnMvZTJvRG9jLnhtbFBLBQYAAAAABgAGAFkBAACnBQAAAAA=&#10;">
                      <v:fill on="f" focussize="0,0"/>
                      <v:stroke color="#000000" joinstyle="round" endarrow="block"/>
                      <v:imagedata o:title=""/>
                      <o:lock v:ext="edit" aspectratio="f"/>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2752" behindDoc="0" locked="0" layoutInCell="1" allowOverlap="1">
                      <wp:simplePos x="0" y="0"/>
                      <wp:positionH relativeFrom="column">
                        <wp:posOffset>855980</wp:posOffset>
                      </wp:positionH>
                      <wp:positionV relativeFrom="paragraph">
                        <wp:posOffset>122555</wp:posOffset>
                      </wp:positionV>
                      <wp:extent cx="469265" cy="0"/>
                      <wp:effectExtent l="13970" t="55880" r="21590" b="58420"/>
                      <wp:wrapNone/>
                      <wp:docPr id="958" name="直接箭头连接符 958"/>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7.4pt;margin-top:9.65pt;height:0pt;width:36.95pt;z-index:251722752;mso-width-relative:page;mso-height-relative:page;" filled="f" stroked="t" coordsize="21600,21600" o:gfxdata="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N6qo2AAAAAkBAAAPAAAAAAAAAAEA&#10;IAAAACIAAABkcnMvZG93bnJldi54bWxQSwECFAAUAAAACACHTuJAmMmG1w8CAADvAwAADgAAAAAA&#10;AAABACAAAAAnAQAAZHJzL2Uyb0RvYy54bWxQSwUGAAAAAAYABgBZAQAAqAUAAAAA&#10;">
                      <v:fill on="f" focussize="0,0"/>
                      <v:stroke color="#000000" joinstyle="round" endarrow="block"/>
                      <v:imagedata o:title=""/>
                      <o:lock v:ext="edit" aspectratio="f"/>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20704" behindDoc="0" locked="0" layoutInCell="1" allowOverlap="1">
                      <wp:simplePos x="0" y="0"/>
                      <wp:positionH relativeFrom="column">
                        <wp:posOffset>234950</wp:posOffset>
                      </wp:positionH>
                      <wp:positionV relativeFrom="paragraph">
                        <wp:posOffset>85725</wp:posOffset>
                      </wp:positionV>
                      <wp:extent cx="595630" cy="299085"/>
                      <wp:effectExtent l="2540" t="0" r="1905" b="5715"/>
                      <wp:wrapNone/>
                      <wp:docPr id="957"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595630" cy="299085"/>
                              </a:xfrm>
                              <a:prstGeom prst="rect">
                                <a:avLst/>
                              </a:prstGeom>
                              <a:solidFill>
                                <a:srgbClr val="FFFFFF">
                                  <a:alpha val="0"/>
                                </a:srgbClr>
                              </a:solidFill>
                              <a:ln>
                                <a:noFill/>
                              </a:ln>
                            </wps:spPr>
                            <wps:txbx>
                              <w:txbxContent>
                                <w:p w14:paraId="74F4ECC5">
                                  <w:pPr>
                                    <w:rPr>
                                      <w:b/>
                                    </w:rPr>
                                  </w:pPr>
                                  <w:r>
                                    <w:rPr>
                                      <w:b/>
                                    </w:rPr>
                                    <w:t>新鲜水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5pt;margin-top:6.75pt;height:23.55pt;width:46.9pt;z-index:251720704;mso-width-relative:page;mso-height-relative:page;" fillcolor="#FFFFFF" filled="t" stroked="f" coordsize="21600,21600" o:gfxdata="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qDOD1wAAAAgBAAAPAAAAAAAAAAEAIAAAACIAAABkcnMvZG93&#10;bnJldi54bWxQSwECFAAUAAAACACHTuJAt6BUtToCAABeBAAADgAAAAAAAAABACAAAAAmAQAAZHJz&#10;L2Uyb0RvYy54bWxQSwUGAAAAAAYABgBZAQAA0gUAAAAA&#10;">
                      <v:fill on="t" opacity="0f" focussize="0,0"/>
                      <v:stroke on="f"/>
                      <v:imagedata o:title=""/>
                      <o:lock v:ext="edit" aspectratio="f"/>
                      <v:textbox>
                        <w:txbxContent>
                          <w:p w14:paraId="74F4ECC5">
                            <w:pPr>
                              <w:rPr>
                                <w:b/>
                              </w:rPr>
                            </w:pPr>
                            <w:r>
                              <w:rPr>
                                <w:b/>
                              </w:rPr>
                              <w:t>新鲜水</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9680" behindDoc="0" locked="0" layoutInCell="1" allowOverlap="1">
                      <wp:simplePos x="0" y="0"/>
                      <wp:positionH relativeFrom="column">
                        <wp:posOffset>250190</wp:posOffset>
                      </wp:positionH>
                      <wp:positionV relativeFrom="paragraph">
                        <wp:posOffset>118745</wp:posOffset>
                      </wp:positionV>
                      <wp:extent cx="595630" cy="635"/>
                      <wp:effectExtent l="8255" t="52070" r="15240" b="61595"/>
                      <wp:wrapNone/>
                      <wp:docPr id="956" name="直接箭头连接符 956"/>
                      <wp:cNvGraphicFramePr/>
                      <a:graphic xmlns:a="http://schemas.openxmlformats.org/drawingml/2006/main">
                        <a:graphicData uri="http://schemas.microsoft.com/office/word/2010/wordprocessingShape">
                          <wps:wsp>
                            <wps:cNvCnPr>
                              <a:cxnSpLocks noChangeShapeType="1"/>
                            </wps:cNvCnPr>
                            <wps:spPr bwMode="auto">
                              <a:xfrm>
                                <a:off x="0" y="0"/>
                                <a:ext cx="595630"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9.7pt;margin-top:9.35pt;height:0.05pt;width:46.9pt;z-index:251719680;mso-width-relative:page;mso-height-relative:page;" filled="f" stroked="t" coordsize="21600,21600" o:gfxdata="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ygKeNgAAAAIAQAADwAAAAAAAAAB&#10;ACAAAAAiAAAAZHJzL2Rvd25yZXYueG1sUEsBAhQAFAAAAAgAh07iQKyWsbAQAgAA8QMAAA4AAAAA&#10;AAAAAQAgAAAAJwEAAGRycy9lMm9Eb2MueG1sUEsFBgAAAAAGAAYAWQEAAKkFAAAAAA==&#10;">
                      <v:fill on="f" focussize="0,0"/>
                      <v:stroke color="#000000" joinstyle="round" endarrow="block"/>
                      <v:imagedata o:title=""/>
                      <o:lock v:ext="edit" aspectratio="f"/>
                    </v:shape>
                  </w:pict>
                </mc:Fallback>
              </mc:AlternateContent>
            </w:r>
          </w:p>
          <w:p w14:paraId="68859EC4">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mc:AlternateContent>
                <mc:Choice Requires="wps">
                  <w:drawing>
                    <wp:anchor distT="0" distB="0" distL="114300" distR="114300" simplePos="0" relativeHeight="251729920" behindDoc="0" locked="0" layoutInCell="1" allowOverlap="1">
                      <wp:simplePos x="0" y="0"/>
                      <wp:positionH relativeFrom="column">
                        <wp:posOffset>3276600</wp:posOffset>
                      </wp:positionH>
                      <wp:positionV relativeFrom="paragraph">
                        <wp:posOffset>107950</wp:posOffset>
                      </wp:positionV>
                      <wp:extent cx="608965" cy="299720"/>
                      <wp:effectExtent l="5715" t="8890" r="4445" b="5715"/>
                      <wp:wrapNone/>
                      <wp:docPr id="955"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608965" cy="299720"/>
                              </a:xfrm>
                              <a:prstGeom prst="rect">
                                <a:avLst/>
                              </a:prstGeom>
                              <a:solidFill>
                                <a:srgbClr val="FFFFFF">
                                  <a:alpha val="0"/>
                                </a:srgbClr>
                              </a:solidFill>
                              <a:ln>
                                <a:noFill/>
                              </a:ln>
                            </wps:spPr>
                            <wps:txbx>
                              <w:txbxContent>
                                <w:p w14:paraId="6DF9C5FB">
                                  <w:pPr>
                                    <w:rPr>
                                      <w:b/>
                                    </w:rPr>
                                  </w:pPr>
                                  <w:r>
                                    <w:rPr>
                                      <w:b/>
                                    </w:rPr>
                                    <w:t>40.3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58pt;margin-top:8.5pt;height:23.6pt;width:47.95pt;z-index:251729920;mso-width-relative:page;mso-height-relative:page;" fillcolor="#FFFFFF" filled="t" stroked="f" coordsize="21600,21600" o:gfxdata="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Tbdr11gAAAAkBAAAPAAAAAAAAAAEAIAAAACIAAABkcnMvZG93bnJl&#10;di54bWxQSwECFAAUAAAACACHTuJA0ypyKjgCAABeBAAADgAAAAAAAAABACAAAAAlAQAAZHJzL2Uy&#10;b0RvYy54bWxQSwUGAAAAAAYABgBZAQAAzwUAAAAA&#10;">
                      <v:fill on="t" opacity="0f" focussize="0,0"/>
                      <v:stroke on="f"/>
                      <v:imagedata o:title=""/>
                      <o:lock v:ext="edit" aspectratio="f"/>
                      <v:textbox>
                        <w:txbxContent>
                          <w:p w14:paraId="6DF9C5FB">
                            <w:pPr>
                              <w:rPr>
                                <w:b/>
                              </w:rPr>
                            </w:pPr>
                            <w:r>
                              <w:rPr>
                                <w:b/>
                              </w:rPr>
                              <w:t>40.3</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57568" behindDoc="0" locked="0" layoutInCell="1" allowOverlap="1">
                      <wp:simplePos x="0" y="0"/>
                      <wp:positionH relativeFrom="column">
                        <wp:posOffset>2911475</wp:posOffset>
                      </wp:positionH>
                      <wp:positionV relativeFrom="paragraph">
                        <wp:posOffset>435610</wp:posOffset>
                      </wp:positionV>
                      <wp:extent cx="1398905" cy="531495"/>
                      <wp:effectExtent l="7620" t="7620" r="60960" b="22225"/>
                      <wp:wrapNone/>
                      <wp:docPr id="954" name="肘形连接符 954"/>
                      <wp:cNvGraphicFramePr/>
                      <a:graphic xmlns:a="http://schemas.openxmlformats.org/drawingml/2006/main">
                        <a:graphicData uri="http://schemas.microsoft.com/office/word/2010/wordprocessingShape">
                          <wps:wsp>
                            <wps:cNvCnPr>
                              <a:cxnSpLocks noChangeShapeType="1"/>
                            </wps:cNvCnPr>
                            <wps:spPr bwMode="auto">
                              <a:xfrm rot="16200000" flipH="1">
                                <a:off x="0" y="0"/>
                                <a:ext cx="1398905" cy="531495"/>
                              </a:xfrm>
                              <a:prstGeom prst="bentConnector3">
                                <a:avLst>
                                  <a:gd name="adj1" fmla="val 49977"/>
                                </a:avLst>
                              </a:prstGeom>
                              <a:noFill/>
                              <a:ln w="9525">
                                <a:solidFill>
                                  <a:srgbClr val="000000"/>
                                </a:solidFill>
                                <a:miter lim="800000"/>
                                <a:tailEnd type="triangle" w="med" len="med"/>
                              </a:ln>
                            </wps:spPr>
                            <wps:bodyPr/>
                          </wps:wsp>
                        </a:graphicData>
                      </a:graphic>
                    </wp:anchor>
                  </w:drawing>
                </mc:Choice>
                <mc:Fallback>
                  <w:pict>
                    <v:shape id="_x0000_s1026" o:spid="_x0000_s1026" o:spt="34" type="#_x0000_t34" style="position:absolute;left:0pt;flip:x;margin-left:229.25pt;margin-top:34.3pt;height:41.85pt;width:110.15pt;rotation:5898240f;z-index:251757568;mso-width-relative:page;mso-height-relative:page;" filled="f" stroked="t" coordsize="21600,21600" o:gfxdata="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k7T/c1gAAAAoBAAAPAAAAAAAAAAEAIAAAACIAAABkcnMv&#10;ZG93bnJldi54bWxQSwECFAAUAAAACACHTuJA4U4p9z4CAAA+BAAADgAAAAAAAAABACAAAAAlAQAA&#10;ZHJzL2Uyb0RvYy54bWxQSwUGAAAAAAYABgBZAQAA1QUAAAAA&#10;" adj="10795">
                      <v:fill on="f" focussize="0,0"/>
                      <v:stroke color="#000000" miterlimit="8" joinstyle="miter" endarrow="block"/>
                      <v:imagedata o:title=""/>
                      <o:lock v:ext="edit" aspectratio="f"/>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42208" behindDoc="0" locked="0" layoutInCell="1" allowOverlap="1">
                      <wp:simplePos x="0" y="0"/>
                      <wp:positionH relativeFrom="column">
                        <wp:posOffset>1357630</wp:posOffset>
                      </wp:positionH>
                      <wp:positionV relativeFrom="paragraph">
                        <wp:posOffset>222885</wp:posOffset>
                      </wp:positionV>
                      <wp:extent cx="471170" cy="267970"/>
                      <wp:effectExtent l="10795" t="9525" r="175260" b="103505"/>
                      <wp:wrapNone/>
                      <wp:docPr id="953" name="云形标注 953"/>
                      <wp:cNvGraphicFramePr/>
                      <a:graphic xmlns:a="http://schemas.openxmlformats.org/drawingml/2006/main">
                        <a:graphicData uri="http://schemas.microsoft.com/office/word/2010/wordprocessingShape">
                          <wps:wsp>
                            <wps:cNvSpPr>
                              <a:spLocks noChangeArrowheads="1"/>
                            </wps:cNvSpPr>
                            <wps:spPr bwMode="auto">
                              <a:xfrm>
                                <a:off x="0" y="0"/>
                                <a:ext cx="471170" cy="267970"/>
                              </a:xfrm>
                              <a:prstGeom prst="cloudCallout">
                                <a:avLst>
                                  <a:gd name="adj1" fmla="val 83019"/>
                                  <a:gd name="adj2" fmla="val 81519"/>
                                </a:avLst>
                              </a:prstGeom>
                              <a:solidFill>
                                <a:srgbClr val="FFFFFF"/>
                              </a:solidFill>
                              <a:ln w="9525">
                                <a:solidFill>
                                  <a:srgbClr val="000000"/>
                                </a:solidFill>
                                <a:round/>
                              </a:ln>
                            </wps:spPr>
                            <wps:txbx>
                              <w:txbxContent>
                                <w:p w14:paraId="68F82699">
                                  <w:pPr>
                                    <w:jc w:val="center"/>
                                    <w:rPr>
                                      <w:b/>
                                    </w:rPr>
                                  </w:pPr>
                                  <w:r>
                                    <w:rPr>
                                      <w:b/>
                                    </w:rPr>
                                    <w:t>7.2</w:t>
                                  </w:r>
                                </w:p>
                              </w:txbxContent>
                            </wps:txbx>
                            <wps:bodyPr rot="0" vert="horz" wrap="square" lIns="36000" tIns="0" rIns="36000" bIns="0" anchor="ctr" anchorCtr="0" upright="1">
                              <a:noAutofit/>
                            </wps:bodyPr>
                          </wps:wsp>
                        </a:graphicData>
                      </a:graphic>
                    </wp:anchor>
                  </w:drawing>
                </mc:Choice>
                <mc:Fallback>
                  <w:pict>
                    <v:shape id="_x0000_s1026" o:spid="_x0000_s1026" o:spt="106" type="#_x0000_t106" style="position:absolute;left:0pt;margin-left:106.9pt;margin-top:17.55pt;height:21.1pt;width:37.1pt;z-index:251742208;v-text-anchor:middle;mso-width-relative:page;mso-height-relative:page;" fillcolor="#FFFFFF" filled="t" stroked="t" coordsize="21600,21600" o:gfxdata="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wwJYN1gAAAAkBAAAPAAAAAAAAAAEAIAAAACIAAABkcnMvZG93bnJldi54bWxQSwECFAAUAAAA&#10;CACHTuJAn7ZfrGICAADJBAAADgAAAAAAAAABACAAAAAlAQAAZHJzL2Uyb0RvYy54bWxQSwUGAAAA&#10;AAYABgBZAQAA+QUAAAAA&#10;" adj="28732,28408">
                      <v:fill on="t" focussize="0,0"/>
                      <v:stroke color="#000000" joinstyle="round"/>
                      <v:imagedata o:title=""/>
                      <o:lock v:ext="edit" aspectratio="f"/>
                      <v:textbox inset="1mm,0mm,1mm,0mm">
                        <w:txbxContent>
                          <w:p w14:paraId="68F82699">
                            <w:pPr>
                              <w:jc w:val="center"/>
                              <w:rPr>
                                <w:b/>
                              </w:rPr>
                            </w:pPr>
                            <w:r>
                              <w:rPr>
                                <w:b/>
                              </w:rPr>
                              <w:t>7.2</w:t>
                            </w:r>
                          </w:p>
                        </w:txbxContent>
                      </v:textbox>
                    </v:shape>
                  </w:pict>
                </mc:Fallback>
              </mc:AlternateContent>
            </w:r>
          </w:p>
          <w:p w14:paraId="77D7F9DD">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66784" behindDoc="0" locked="0" layoutInCell="1" allowOverlap="1">
                      <wp:simplePos x="0" y="0"/>
                      <wp:positionH relativeFrom="column">
                        <wp:posOffset>2948940</wp:posOffset>
                      </wp:positionH>
                      <wp:positionV relativeFrom="paragraph">
                        <wp:posOffset>200025</wp:posOffset>
                      </wp:positionV>
                      <wp:extent cx="608965" cy="299720"/>
                      <wp:effectExtent l="1905" t="1905" r="8255" b="3175"/>
                      <wp:wrapNone/>
                      <wp:docPr id="952"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608965" cy="299720"/>
                              </a:xfrm>
                              <a:prstGeom prst="rect">
                                <a:avLst/>
                              </a:prstGeom>
                              <a:solidFill>
                                <a:srgbClr val="FFFFFF">
                                  <a:alpha val="0"/>
                                </a:srgbClr>
                              </a:solidFill>
                              <a:ln>
                                <a:noFill/>
                              </a:ln>
                            </wps:spPr>
                            <wps:txbx>
                              <w:txbxContent>
                                <w:p w14:paraId="55C1F072">
                                  <w:pPr>
                                    <w:rPr>
                                      <w:b/>
                                    </w:rPr>
                                  </w:pPr>
                                  <w:r>
                                    <w:rPr>
                                      <w:b/>
                                    </w:rPr>
                                    <w:t>3.6</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2.2pt;margin-top:15.75pt;height:23.6pt;width:47.95pt;z-index:251766784;mso-width-relative:page;mso-height-relative:page;" fillcolor="#FFFFFF" filled="t" stroked="f" coordsize="21600,21600" o:gfxdata="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nGF8P2QAAAAkBAAAPAAAAAAAAAAEAIAAAACIAAABkcnMvZG93&#10;bnJldi54bWxQSwECFAAUAAAACACHTuJA9s4IjjgCAABeBAAADgAAAAAAAAABACAAAAAoAQAAZHJz&#10;L2Uyb0RvYy54bWxQSwUGAAAAAAYABgBZAQAA0gUAAAAA&#10;">
                      <v:fill on="t" opacity="0f" focussize="0,0"/>
                      <v:stroke on="f"/>
                      <v:imagedata o:title=""/>
                      <o:lock v:ext="edit" aspectratio="f"/>
                      <v:textbox>
                        <w:txbxContent>
                          <w:p w14:paraId="55C1F072">
                            <w:pPr>
                              <w:rPr>
                                <w:b/>
                              </w:rPr>
                            </w:pPr>
                            <w:r>
                              <w:rPr>
                                <w:b/>
                              </w:rPr>
                              <w:t>3.6</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5584" behindDoc="0" locked="0" layoutInCell="1" allowOverlap="1">
                      <wp:simplePos x="0" y="0"/>
                      <wp:positionH relativeFrom="column">
                        <wp:posOffset>2404110</wp:posOffset>
                      </wp:positionH>
                      <wp:positionV relativeFrom="paragraph">
                        <wp:posOffset>1137920</wp:posOffset>
                      </wp:positionV>
                      <wp:extent cx="530860" cy="243840"/>
                      <wp:effectExtent l="0" t="6350" r="2540" b="6985"/>
                      <wp:wrapNone/>
                      <wp:docPr id="951"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530860" cy="243840"/>
                              </a:xfrm>
                              <a:prstGeom prst="rect">
                                <a:avLst/>
                              </a:prstGeom>
                              <a:solidFill>
                                <a:srgbClr val="FFFFFF">
                                  <a:alpha val="0"/>
                                </a:srgbClr>
                              </a:solidFill>
                              <a:ln>
                                <a:noFill/>
                              </a:ln>
                            </wps:spPr>
                            <wps:txbx>
                              <w:txbxContent>
                                <w:p w14:paraId="38FF34A8">
                                  <w:pPr>
                                    <w:rPr>
                                      <w:b/>
                                    </w:rPr>
                                  </w:pPr>
                                  <w:r>
                                    <w:rPr>
                                      <w:b/>
                                    </w:rPr>
                                    <w:t>0.96</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3pt;margin-top:89.6pt;height:19.2pt;width:41.8pt;z-index:251715584;mso-width-relative:page;mso-height-relative:page;" fillcolor="#FFFFFF" filled="t" stroked="f" coordsize="21600,21600" o:gfxdata="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GtfZAAAACwEAAA8AAAAAAAAAAQAgAAAAIgAAAGRycy9kb3du&#10;cmV2LnhtbFBLAQIUABQAAAAIAIdO4kAyipwTNwIAAF4EAAAOAAAAAAAAAAEAIAAAACgBAABkcnMv&#10;ZTJvRG9jLnhtbFBLBQYAAAAABgAGAFkBAADRBQAAAAA=&#10;">
                      <v:fill on="t" opacity="0f" focussize="0,0"/>
                      <v:stroke on="f"/>
                      <v:imagedata o:title=""/>
                      <o:lock v:ext="edit" aspectratio="f"/>
                      <v:textbox>
                        <w:txbxContent>
                          <w:p w14:paraId="38FF34A8">
                            <w:pPr>
                              <w:rPr>
                                <w:b/>
                              </w:rPr>
                            </w:pPr>
                            <w:r>
                              <w:rPr>
                                <w:b/>
                              </w:rPr>
                              <w:t>0.96</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43232" behindDoc="0" locked="0" layoutInCell="1" allowOverlap="1">
                      <wp:simplePos x="0" y="0"/>
                      <wp:positionH relativeFrom="column">
                        <wp:posOffset>943610</wp:posOffset>
                      </wp:positionH>
                      <wp:positionV relativeFrom="paragraph">
                        <wp:posOffset>227965</wp:posOffset>
                      </wp:positionV>
                      <wp:extent cx="488315" cy="300990"/>
                      <wp:effectExtent l="6350" t="1270" r="635" b="2540"/>
                      <wp:wrapNone/>
                      <wp:docPr id="950"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488315" cy="300990"/>
                              </a:xfrm>
                              <a:prstGeom prst="rect">
                                <a:avLst/>
                              </a:prstGeom>
                              <a:solidFill>
                                <a:srgbClr val="FFFFFF">
                                  <a:alpha val="0"/>
                                </a:srgbClr>
                              </a:solidFill>
                              <a:ln>
                                <a:noFill/>
                              </a:ln>
                            </wps:spPr>
                            <wps:txbx>
                              <w:txbxContent>
                                <w:p w14:paraId="56FEA868">
                                  <w:pPr>
                                    <w:rPr>
                                      <w:b/>
                                    </w:rPr>
                                  </w:pPr>
                                  <w:r>
                                    <w:rPr>
                                      <w:b/>
                                    </w:rPr>
                                    <w:t>10.8</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4.3pt;margin-top:17.95pt;height:23.7pt;width:38.45pt;z-index:251743232;mso-width-relative:page;mso-height-relative:page;" fillcolor="#FFFFFF" filled="t" stroked="f" coordsize="21600,21600" o:gfxdata="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S8hqTYAAAACQEAAA8AAAAAAAAAAQAgAAAAIgAAAGRycy9kb3du&#10;cmV2LnhtbFBLAQIUABQAAAAIAIdO4kC86jQ+OAIAAF4EAAAOAAAAAAAAAAEAIAAAACcBAABkcnMv&#10;ZTJvRG9jLnhtbFBLBQYAAAAABgAGAFkBAADRBQAAAAA=&#10;">
                      <v:fill on="t" opacity="0f" focussize="0,0"/>
                      <v:stroke on="f"/>
                      <v:imagedata o:title=""/>
                      <o:lock v:ext="edit" aspectratio="f"/>
                      <v:textbox>
                        <w:txbxContent>
                          <w:p w14:paraId="56FEA868">
                            <w:pPr>
                              <w:rPr>
                                <w:b/>
                              </w:rPr>
                            </w:pPr>
                            <w:r>
                              <w:rPr>
                                <w:b/>
                              </w:rPr>
                              <w:t>10.8</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39136" behindDoc="0" locked="0" layoutInCell="1" allowOverlap="1">
                      <wp:simplePos x="0" y="0"/>
                      <wp:positionH relativeFrom="column">
                        <wp:posOffset>852170</wp:posOffset>
                      </wp:positionH>
                      <wp:positionV relativeFrom="paragraph">
                        <wp:posOffset>473075</wp:posOffset>
                      </wp:positionV>
                      <wp:extent cx="820420" cy="0"/>
                      <wp:effectExtent l="10160" t="55880" r="17145" b="58420"/>
                      <wp:wrapNone/>
                      <wp:docPr id="949" name="直接箭头连接符 949"/>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7.1pt;margin-top:37.25pt;height:0pt;width:64.6pt;z-index:251739136;mso-width-relative:page;mso-height-relative:page;" filled="f" stroked="t" coordsize="21600,21600" o:gfxdata="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2D6+bZAAAACQEAAA8AAAAAAAAA&#10;AQAgAAAAIgAAAGRycy9kb3ducmV2LnhtbFBLAQIUABQAAAAIAIdO4kCd0oehEAIAAO8DAAAOAAAA&#10;AAAAAAEAIAAAACgBAABkcnMvZTJvRG9jLnhtbFBLBQYAAAAABgAGAFkBAACqBQAAAAA=&#10;">
                      <v:fill on="f" focussize="0,0"/>
                      <v:stroke color="#000000" joinstyle="round" endarrow="block"/>
                      <v:imagedata o:title=""/>
                      <o:lock v:ext="edit" aspectratio="f"/>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41184" behindDoc="0" locked="0" layoutInCell="1" allowOverlap="1">
                      <wp:simplePos x="0" y="0"/>
                      <wp:positionH relativeFrom="column">
                        <wp:posOffset>2578100</wp:posOffset>
                      </wp:positionH>
                      <wp:positionV relativeFrom="paragraph">
                        <wp:posOffset>600710</wp:posOffset>
                      </wp:positionV>
                      <wp:extent cx="530860" cy="243840"/>
                      <wp:effectExtent l="2540" t="2540" r="0" b="1270"/>
                      <wp:wrapNone/>
                      <wp:docPr id="948"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530860" cy="243840"/>
                              </a:xfrm>
                              <a:prstGeom prst="rect">
                                <a:avLst/>
                              </a:prstGeom>
                              <a:solidFill>
                                <a:srgbClr val="FFFFFF">
                                  <a:alpha val="0"/>
                                </a:srgbClr>
                              </a:solidFill>
                              <a:ln>
                                <a:noFill/>
                              </a:ln>
                            </wps:spPr>
                            <wps:txbx>
                              <w:txbxContent>
                                <w:p w14:paraId="42B4509D">
                                  <w:pPr>
                                    <w:rPr>
                                      <w:b/>
                                    </w:rPr>
                                  </w:pPr>
                                  <w:r>
                                    <w:rPr>
                                      <w:b/>
                                    </w:rPr>
                                    <w:t>360</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3pt;margin-top:47.3pt;height:19.2pt;width:41.8pt;z-index:251741184;mso-width-relative:page;mso-height-relative:page;" fillcolor="#FFFFFF" filled="t" stroked="f" coordsize="21600,21600" o:gfxdata="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iXC4nYAAAACgEAAA8AAAAAAAAAAQAgAAAAIgAAAGRycy9kb3du&#10;cmV2LnhtbFBLAQIUABQAAAAIAIdO4kCRL+88OAIAAF4EAAAOAAAAAAAAAAEAIAAAACcBAABkcnMv&#10;ZTJvRG9jLnhtbFBLBQYAAAAABgAGAFkBAADRBQAAAAA=&#10;">
                      <v:fill on="t" opacity="0f" focussize="0,0"/>
                      <v:stroke on="f"/>
                      <v:imagedata o:title=""/>
                      <o:lock v:ext="edit" aspectratio="f"/>
                      <v:textbox>
                        <w:txbxContent>
                          <w:p w14:paraId="42B4509D">
                            <w:pPr>
                              <w:rPr>
                                <w:b/>
                              </w:rPr>
                            </w:pPr>
                            <w:r>
                              <w:rPr>
                                <w:b/>
                              </w:rPr>
                              <w:t>360</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40160" behindDoc="0" locked="0" layoutInCell="1" allowOverlap="1">
                      <wp:simplePos x="0" y="0"/>
                      <wp:positionH relativeFrom="column">
                        <wp:posOffset>1656080</wp:posOffset>
                      </wp:positionH>
                      <wp:positionV relativeFrom="paragraph">
                        <wp:posOffset>347345</wp:posOffset>
                      </wp:positionV>
                      <wp:extent cx="1375410" cy="275590"/>
                      <wp:effectExtent l="13970" t="6350" r="10795" b="13335"/>
                      <wp:wrapNone/>
                      <wp:docPr id="947"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1375410" cy="275590"/>
                              </a:xfrm>
                              <a:prstGeom prst="rect">
                                <a:avLst/>
                              </a:prstGeom>
                              <a:solidFill>
                                <a:srgbClr val="FFFFFF"/>
                              </a:solidFill>
                              <a:ln w="9525">
                                <a:solidFill>
                                  <a:srgbClr val="000000"/>
                                </a:solidFill>
                                <a:miter lim="800000"/>
                              </a:ln>
                            </wps:spPr>
                            <wps:txbx>
                              <w:txbxContent>
                                <w:p w14:paraId="2A21AFE6">
                                  <w:pPr>
                                    <w:jc w:val="center"/>
                                    <w:rPr>
                                      <w:b/>
                                    </w:rPr>
                                  </w:pPr>
                                  <w:r>
                                    <w:rPr>
                                      <w:rFonts w:hint="eastAsia"/>
                                      <w:b/>
                                    </w:rPr>
                                    <w:t>循环冷却</w:t>
                                  </w:r>
                                  <w:r>
                                    <w:rPr>
                                      <w:b/>
                                    </w:rPr>
                                    <w:t>用水</w:t>
                                  </w:r>
                                </w:p>
                              </w:txbxContent>
                            </wps:txbx>
                            <wps:bodyPr rot="0" vert="horz" wrap="square" lIns="91440" tIns="36000" rIns="91440" bIns="0" anchor="t" anchorCtr="0" upright="1">
                              <a:noAutofit/>
                            </wps:bodyPr>
                          </wps:wsp>
                        </a:graphicData>
                      </a:graphic>
                    </wp:anchor>
                  </w:drawing>
                </mc:Choice>
                <mc:Fallback>
                  <w:pict>
                    <v:shape id="_x0000_s1026" o:spid="_x0000_s1026" o:spt="202" type="#_x0000_t202" style="position:absolute;left:0pt;margin-left:130.4pt;margin-top:27.35pt;height:21.7pt;width:108.3pt;z-index:251740160;mso-width-relative:page;mso-height-relative:page;" fillcolor="#FFFFFF" filled="t" stroked="t" coordsize="21600,21600" o:gfxdata="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GUdys2AAAAAkBAAAPAAAAAAAAAAEAIAAAACIA&#10;AABkcnMvZG93bnJldi54bWxQSwECFAAUAAAACACHTuJAqYAPoEICAACHBAAADgAAAAAAAAABACAA&#10;AAAnAQAAZHJzL2Uyb0RvYy54bWxQSwUGAAAAAAYABgBZAQAA2wUAAAAA&#10;">
                      <v:fill on="t" focussize="0,0"/>
                      <v:stroke color="#000000" miterlimit="8" joinstyle="miter"/>
                      <v:imagedata o:title=""/>
                      <o:lock v:ext="edit" aspectratio="f"/>
                      <v:textbox inset="2.54mm,1mm,2.54mm,0mm">
                        <w:txbxContent>
                          <w:p w14:paraId="2A21AFE6">
                            <w:pPr>
                              <w:jc w:val="center"/>
                              <w:rPr>
                                <w:b/>
                              </w:rPr>
                            </w:pPr>
                            <w:r>
                              <w:rPr>
                                <w:rFonts w:hint="eastAsia"/>
                                <w:b/>
                              </w:rPr>
                              <w:t>循环冷却</w:t>
                            </w:r>
                            <w:r>
                              <w:rPr>
                                <w:b/>
                              </w:rPr>
                              <w:t>用水</w:t>
                            </w:r>
                          </w:p>
                        </w:txbxContent>
                      </v:textbox>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45280" behindDoc="0" locked="0" layoutInCell="1" allowOverlap="1">
                      <wp:simplePos x="0" y="0"/>
                      <wp:positionH relativeFrom="column">
                        <wp:posOffset>3039110</wp:posOffset>
                      </wp:positionH>
                      <wp:positionV relativeFrom="paragraph">
                        <wp:posOffset>572770</wp:posOffset>
                      </wp:positionV>
                      <wp:extent cx="393700" cy="0"/>
                      <wp:effectExtent l="6350" t="12700" r="9525" b="6350"/>
                      <wp:wrapNone/>
                      <wp:docPr id="946" name="直接箭头连接符 946"/>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prstDash val="dash"/>
                                <a:round/>
                              </a:ln>
                            </wps:spPr>
                            <wps:bodyPr/>
                          </wps:wsp>
                        </a:graphicData>
                      </a:graphic>
                    </wp:anchor>
                  </w:drawing>
                </mc:Choice>
                <mc:Fallback>
                  <w:pict>
                    <v:shape id="_x0000_s1026" o:spid="_x0000_s1026" o:spt="32" type="#_x0000_t32" style="position:absolute;left:0pt;margin-left:239.3pt;margin-top:45.1pt;height:0pt;width:31pt;z-index:251745280;mso-width-relative:page;mso-height-relative:page;" filled="f" stroked="t" coordsize="21600,21600" o:gfxdata="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Yd/41wAAAAkBAAAPAAAAAAAAAAEAIAAAACIAAABkcnMvZG93&#10;bnJldi54bWxQSwECFAAUAAAACACHTuJA5UY3xAECAADZAwAADgAAAAAAAAABACAAAAAmAQAAZHJz&#10;L2Uyb0RvYy54bWxQSwUGAAAAAAYABgBZAQAAmQUAAAAA&#10;">
                      <v:fill on="f" focussize="0,0"/>
                      <v:stroke color="#000000" joinstyle="round" dashstyle="dash"/>
                      <v:imagedata o:title=""/>
                      <o:lock v:ext="edit" aspectratio="f"/>
                    </v:shape>
                  </w:pict>
                </mc:Fallback>
              </mc:AlternateContent>
            </w:r>
            <w:r>
              <w:rPr>
                <w:rFonts w:ascii="Times New Roman" w:hAnsi="Times New Roman" w:eastAsia="宋体" w:cs="Times New Roman"/>
                <w:b/>
                <w:iCs/>
                <w:sz w:val="24"/>
                <w:lang w:eastAsia="zh-CN"/>
              </w:rPr>
              <mc:AlternateContent>
                <mc:Choice Requires="wps">
                  <w:drawing>
                    <wp:anchor distT="0" distB="0" distL="114300" distR="114300" simplePos="0" relativeHeight="251744256" behindDoc="0" locked="0" layoutInCell="1" allowOverlap="1">
                      <wp:simplePos x="0" y="0"/>
                      <wp:positionH relativeFrom="column">
                        <wp:posOffset>2239010</wp:posOffset>
                      </wp:positionH>
                      <wp:positionV relativeFrom="paragraph">
                        <wp:posOffset>612140</wp:posOffset>
                      </wp:positionV>
                      <wp:extent cx="1193800" cy="167640"/>
                      <wp:effectExtent l="53975" t="13970" r="19050" b="8890"/>
                      <wp:wrapNone/>
                      <wp:docPr id="5" name="任意多边形 5"/>
                      <wp:cNvGraphicFramePr/>
                      <a:graphic xmlns:a="http://schemas.openxmlformats.org/drawingml/2006/main">
                        <a:graphicData uri="http://schemas.microsoft.com/office/word/2010/wordprocessingShape">
                          <wps:wsp>
                            <wps:cNvSpPr/>
                            <wps:spPr bwMode="auto">
                              <a:xfrm>
                                <a:off x="0" y="0"/>
                                <a:ext cx="1193800" cy="167640"/>
                              </a:xfrm>
                              <a:custGeom>
                                <a:avLst/>
                                <a:gdLst>
                                  <a:gd name="T0" fmla="*/ 1606 w 1613"/>
                                  <a:gd name="T1" fmla="*/ 0 h 590"/>
                                  <a:gd name="T2" fmla="*/ 1613 w 1613"/>
                                  <a:gd name="T3" fmla="*/ 590 h 590"/>
                                  <a:gd name="T4" fmla="*/ 0 w 1613"/>
                                  <a:gd name="T5" fmla="*/ 590 h 590"/>
                                  <a:gd name="T6" fmla="*/ 9 w 1613"/>
                                  <a:gd name="T7" fmla="*/ 10 h 590"/>
                                </a:gdLst>
                                <a:ahLst/>
                                <a:cxnLst>
                                  <a:cxn ang="0">
                                    <a:pos x="T0" y="T1"/>
                                  </a:cxn>
                                  <a:cxn ang="0">
                                    <a:pos x="T2" y="T3"/>
                                  </a:cxn>
                                  <a:cxn ang="0">
                                    <a:pos x="T4" y="T5"/>
                                  </a:cxn>
                                  <a:cxn ang="0">
                                    <a:pos x="T6" y="T7"/>
                                  </a:cxn>
                                </a:cxnLst>
                                <a:rect l="0" t="0" r="r" b="b"/>
                                <a:pathLst>
                                  <a:path w="1613" h="590">
                                    <a:moveTo>
                                      <a:pt x="1606" y="0"/>
                                    </a:moveTo>
                                    <a:lnTo>
                                      <a:pt x="1613" y="590"/>
                                    </a:lnTo>
                                    <a:lnTo>
                                      <a:pt x="0" y="590"/>
                                    </a:lnTo>
                                    <a:lnTo>
                                      <a:pt x="9" y="10"/>
                                    </a:lnTo>
                                  </a:path>
                                </a:pathLst>
                              </a:custGeom>
                              <a:noFill/>
                              <a:ln w="9525">
                                <a:solidFill>
                                  <a:srgbClr val="000000"/>
                                </a:solidFill>
                                <a:prstDash val="dash"/>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76.3pt;margin-top:48.2pt;height:13.2pt;width:94pt;z-index:251744256;mso-width-relative:page;mso-height-relative:page;" filled="f" stroked="t" coordsize="1613,590" o:gfxdata="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LGkc3HZAAAACgEAAA8AAAAAAAAAAQAgAAAAIgAA&#10;AGRycy9kb3ducmV2LnhtbFBLAQIUABQAAAAIAIdO4kDZEmSXJAMAAFIHAAAOAAAAAAAAAAEAIAAA&#10;ACgBAABkcnMvZTJvRG9jLnhtbFBLBQYAAAAABgAGAFkBAAC+BgAAAAA=&#10;" path="m1606,0l1613,590,0,590,9,10e">
                      <v:path o:connectlocs="1188619,0;1193800,167640;0,167640;6661,2841" o:connectangles="0,0,0,0"/>
                      <v:fill on="f" focussize="0,0"/>
                      <v:stroke color="#000000" joinstyle="round" dashstyle="dash" endarrow="block"/>
                      <v:imagedata o:title=""/>
                      <o:lock v:ext="edit" aspectratio="f"/>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3536" behindDoc="0" locked="0" layoutInCell="1" allowOverlap="1">
                      <wp:simplePos x="0" y="0"/>
                      <wp:positionH relativeFrom="column">
                        <wp:posOffset>2404745</wp:posOffset>
                      </wp:positionH>
                      <wp:positionV relativeFrom="paragraph">
                        <wp:posOffset>1338580</wp:posOffset>
                      </wp:positionV>
                      <wp:extent cx="549910" cy="1270"/>
                      <wp:effectExtent l="10160" t="54610" r="20955" b="58420"/>
                      <wp:wrapNone/>
                      <wp:docPr id="944" name="直接箭头连接符 944"/>
                      <wp:cNvGraphicFramePr/>
                      <a:graphic xmlns:a="http://schemas.openxmlformats.org/drawingml/2006/main">
                        <a:graphicData uri="http://schemas.microsoft.com/office/word/2010/wordprocessingShape">
                          <wps:wsp>
                            <wps:cNvCnPr>
                              <a:cxnSpLocks noChangeShapeType="1"/>
                            </wps:cNvCnPr>
                            <wps:spPr bwMode="auto">
                              <a:xfrm>
                                <a:off x="0" y="0"/>
                                <a:ext cx="549910" cy="127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89.35pt;margin-top:105.4pt;height:0.1pt;width:43.3pt;z-index:251713536;mso-width-relative:page;mso-height-relative:page;" filled="f" stroked="t" coordsize="21600,21600" o:gfxdata="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u34IvbAAAACwEAAA8A&#10;AAAAAAAAAQAgAAAAIgAAAGRycy9kb3ducmV2LnhtbFBLAQIUABQAAAAIAIdO4kBtKMmEFAIAAPID&#10;AAAOAAAAAAAAAAEAIAAAACoBAABkcnMvZTJvRG9jLnhtbFBLBQYAAAAABgAGAFkBAACwBQAAAAA=&#10;">
                      <v:fill on="f" focussize="0,0"/>
                      <v:stroke color="#000000" joinstyle="round" endarrow="block"/>
                      <v:imagedata o:title=""/>
                      <o:lock v:ext="edit" aspectratio="f"/>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7632" behindDoc="0" locked="0" layoutInCell="1" allowOverlap="1">
                      <wp:simplePos x="0" y="0"/>
                      <wp:positionH relativeFrom="column">
                        <wp:posOffset>944880</wp:posOffset>
                      </wp:positionH>
                      <wp:positionV relativeFrom="paragraph">
                        <wp:posOffset>1086485</wp:posOffset>
                      </wp:positionV>
                      <wp:extent cx="488315" cy="300990"/>
                      <wp:effectExtent l="7620" t="2540" r="8890" b="1270"/>
                      <wp:wrapNone/>
                      <wp:docPr id="943"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488315" cy="300990"/>
                              </a:xfrm>
                              <a:prstGeom prst="rect">
                                <a:avLst/>
                              </a:prstGeom>
                              <a:solidFill>
                                <a:srgbClr val="FFFFFF">
                                  <a:alpha val="0"/>
                                </a:srgbClr>
                              </a:solidFill>
                              <a:ln>
                                <a:noFill/>
                              </a:ln>
                            </wps:spPr>
                            <wps:txbx>
                              <w:txbxContent>
                                <w:p w14:paraId="635F3DF1">
                                  <w:pPr>
                                    <w:rPr>
                                      <w:b/>
                                    </w:rPr>
                                  </w:pPr>
                                  <w:r>
                                    <w:rPr>
                                      <w:b/>
                                    </w:rPr>
                                    <w:t>1.2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4.4pt;margin-top:85.55pt;height:23.7pt;width:38.45pt;z-index:251717632;mso-width-relative:page;mso-height-relative:page;" fillcolor="#FFFFFF" filled="t" stroked="f" coordsize="21600,21600" o:gfxdata="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SkX3X2AAAAAsBAAAPAAAAAAAAAAEAIAAAACIAAABkcnMvZG93&#10;bnJldi54bWxQSwECFAAUAAAACACHTuJASGrgaTkCAABeBAAADgAAAAAAAAABACAAAAAnAQAAZHJz&#10;L2Uyb0RvYy54bWxQSwUGAAAAAAYABgBZAQAA0gUAAAAA&#10;">
                      <v:fill on="t" opacity="0f" focussize="0,0"/>
                      <v:stroke on="f"/>
                      <v:imagedata o:title=""/>
                      <o:lock v:ext="edit" aspectratio="f"/>
                      <v:textbox>
                        <w:txbxContent>
                          <w:p w14:paraId="635F3DF1">
                            <w:pPr>
                              <w:rPr>
                                <w:b/>
                              </w:rPr>
                            </w:pPr>
                            <w:r>
                              <w:rPr>
                                <w:b/>
                              </w:rPr>
                              <w:t>1.2</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2512" behindDoc="0" locked="0" layoutInCell="1" allowOverlap="1">
                      <wp:simplePos x="0" y="0"/>
                      <wp:positionH relativeFrom="column">
                        <wp:posOffset>1657350</wp:posOffset>
                      </wp:positionH>
                      <wp:positionV relativeFrom="paragraph">
                        <wp:posOffset>1205865</wp:posOffset>
                      </wp:positionV>
                      <wp:extent cx="730885" cy="275590"/>
                      <wp:effectExtent l="5715" t="7620" r="6350" b="12065"/>
                      <wp:wrapNone/>
                      <wp:docPr id="942"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30885" cy="275590"/>
                              </a:xfrm>
                              <a:prstGeom prst="rect">
                                <a:avLst/>
                              </a:prstGeom>
                              <a:solidFill>
                                <a:srgbClr val="FFFFFF"/>
                              </a:solidFill>
                              <a:ln w="9525">
                                <a:solidFill>
                                  <a:srgbClr val="000000"/>
                                </a:solidFill>
                                <a:miter lim="800000"/>
                              </a:ln>
                            </wps:spPr>
                            <wps:txbx>
                              <w:txbxContent>
                                <w:p w14:paraId="57C4412D">
                                  <w:pPr>
                                    <w:rPr>
                                      <w:b/>
                                    </w:rPr>
                                  </w:pPr>
                                  <w:r>
                                    <w:rPr>
                                      <w:b/>
                                    </w:rPr>
                                    <w:t>生活用水</w:t>
                                  </w:r>
                                </w:p>
                              </w:txbxContent>
                            </wps:txbx>
                            <wps:bodyPr rot="0" vert="horz" wrap="square" lIns="91440" tIns="36000" rIns="91440" bIns="0" anchor="t" anchorCtr="0" upright="1">
                              <a:noAutofit/>
                            </wps:bodyPr>
                          </wps:wsp>
                        </a:graphicData>
                      </a:graphic>
                    </wp:anchor>
                  </w:drawing>
                </mc:Choice>
                <mc:Fallback>
                  <w:pict>
                    <v:shape id="_x0000_s1026" o:spid="_x0000_s1026" o:spt="202" type="#_x0000_t202" style="position:absolute;left:0pt;margin-left:130.5pt;margin-top:94.95pt;height:21.7pt;width:57.55pt;z-index:251712512;mso-width-relative:page;mso-height-relative:page;" fillcolor="#FFFFFF" filled="t" stroked="t" coordsize="21600,21600" o:gfxdata="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te7BNgAAAALAQAADwAAAAAAAAABACAAAAAi&#10;AAAAZHJzL2Rvd25yZXYueG1sUEsBAhQAFAAAAAgAh07iQAzqlitDAgAAhgQAAA4AAAAAAAAAAQAg&#10;AAAAJwEAAGRycy9lMm9Eb2MueG1sUEsFBgAAAAAGAAYAWQEAANwFAAAAAA==&#10;">
                      <v:fill on="t" focussize="0,0"/>
                      <v:stroke color="#000000" miterlimit="8" joinstyle="miter"/>
                      <v:imagedata o:title=""/>
                      <o:lock v:ext="edit" aspectratio="f"/>
                      <v:textbox inset="2.54mm,1mm,2.54mm,0mm">
                        <w:txbxContent>
                          <w:p w14:paraId="57C4412D">
                            <w:pPr>
                              <w:rPr>
                                <w:b/>
                              </w:rPr>
                            </w:pPr>
                            <w:r>
                              <w:rPr>
                                <w:b/>
                              </w:rPr>
                              <w:t>生活用水</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1488" behindDoc="0" locked="0" layoutInCell="1" allowOverlap="1">
                      <wp:simplePos x="0" y="0"/>
                      <wp:positionH relativeFrom="column">
                        <wp:posOffset>853440</wp:posOffset>
                      </wp:positionH>
                      <wp:positionV relativeFrom="paragraph">
                        <wp:posOffset>1331595</wp:posOffset>
                      </wp:positionV>
                      <wp:extent cx="820420" cy="0"/>
                      <wp:effectExtent l="11430" t="57150" r="15875" b="57150"/>
                      <wp:wrapNone/>
                      <wp:docPr id="941" name="直接箭头连接符 941"/>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7.2pt;margin-top:104.85pt;height:0pt;width:64.6pt;z-index:251711488;mso-width-relative:page;mso-height-relative:page;" filled="f" stroked="t" coordsize="21600,21600" o:gfxdata="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MZvf2QAAAAsBAAAPAAAAAAAAAAEA&#10;IAAAACIAAABkcnMvZG93bnJldi54bWxQSwECFAAUAAAACACHTuJApVPhDg4CAADvAwAADgAAAAAA&#10;AAABACAAAAAoAQAAZHJzL2Uyb0RvYy54bWxQSwUGAAAAAAYABgBZAQAAqAUAAAAA&#10;">
                      <v:fill on="f" focussize="0,0"/>
                      <v:stroke color="#000000" joinstyle="round" endarrow="block"/>
                      <v:imagedata o:title=""/>
                      <o:lock v:ext="edit" aspectratio="f"/>
                    </v:shape>
                  </w:pict>
                </mc:Fallback>
              </mc:AlternateContent>
            </w:r>
          </w:p>
          <w:p w14:paraId="3D16814F">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65760" behindDoc="0" locked="0" layoutInCell="1" allowOverlap="1">
                      <wp:simplePos x="0" y="0"/>
                      <wp:positionH relativeFrom="column">
                        <wp:posOffset>3031490</wp:posOffset>
                      </wp:positionH>
                      <wp:positionV relativeFrom="paragraph">
                        <wp:posOffset>173990</wp:posOffset>
                      </wp:positionV>
                      <wp:extent cx="305435" cy="3175"/>
                      <wp:effectExtent l="8255" t="57785" r="19685" b="53340"/>
                      <wp:wrapNone/>
                      <wp:docPr id="940" name="直接箭头连接符 940"/>
                      <wp:cNvGraphicFramePr/>
                      <a:graphic xmlns:a="http://schemas.openxmlformats.org/drawingml/2006/main">
                        <a:graphicData uri="http://schemas.microsoft.com/office/word/2010/wordprocessingShape">
                          <wps:wsp>
                            <wps:cNvCnPr>
                              <a:cxnSpLocks noChangeShapeType="1"/>
                            </wps:cNvCnPr>
                            <wps:spPr bwMode="auto">
                              <a:xfrm>
                                <a:off x="0" y="0"/>
                                <a:ext cx="305435" cy="31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8.7pt;margin-top:13.7pt;height:0.25pt;width:24.05pt;z-index:251765760;mso-width-relative:page;mso-height-relative:page;" filled="f" stroked="t" coordsize="21600,21600" o:gfxdata="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vLfUTZAAAACQEAAA8AAAAA&#10;AAAAAQAgAAAAIgAAAGRycy9kb3ducmV2LnhtbFBLAQIUABQAAAAIAIdO4kCuMpUkEwIAAPIDAAAO&#10;AAAAAAAAAAEAIAAAACgBAABkcnMvZTJvRG9jLnhtbFBLBQYAAAAABgAGAFkBAACtBQAAAAA=&#10;">
                      <v:fill on="f" focussize="0,0"/>
                      <v:stroke color="#000000" joinstyle="round" endarrow="block"/>
                      <v:imagedata o:title=""/>
                      <o:lock v:ext="edit" aspectratio="f"/>
                    </v:shape>
                  </w:pict>
                </mc:Fallback>
              </mc:AlternateContent>
            </w:r>
          </w:p>
          <w:p w14:paraId="09C7F291">
            <w:pPr>
              <w:spacing w:line="360" w:lineRule="auto"/>
              <w:ind w:firstLine="480" w:firstLineChars="200"/>
              <w:rPr>
                <w:rFonts w:ascii="Times New Roman" w:hAnsi="Times New Roman" w:eastAsia="宋体" w:cs="Times New Roman"/>
                <w:bCs/>
                <w:sz w:val="24"/>
                <w:lang w:eastAsia="zh-CN"/>
              </w:rPr>
            </w:pPr>
          </w:p>
          <w:p w14:paraId="4C3C6B4A">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67808" behindDoc="0" locked="0" layoutInCell="1" allowOverlap="1">
                      <wp:simplePos x="0" y="0"/>
                      <wp:positionH relativeFrom="column">
                        <wp:posOffset>3456305</wp:posOffset>
                      </wp:positionH>
                      <wp:positionV relativeFrom="paragraph">
                        <wp:posOffset>-1905</wp:posOffset>
                      </wp:positionV>
                      <wp:extent cx="608965" cy="299720"/>
                      <wp:effectExtent l="4445" t="7620" r="5715" b="6985"/>
                      <wp:wrapNone/>
                      <wp:docPr id="939"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608965" cy="299720"/>
                              </a:xfrm>
                              <a:prstGeom prst="rect">
                                <a:avLst/>
                              </a:prstGeom>
                              <a:solidFill>
                                <a:srgbClr val="FFFFFF">
                                  <a:alpha val="0"/>
                                </a:srgbClr>
                              </a:solidFill>
                              <a:ln>
                                <a:noFill/>
                              </a:ln>
                            </wps:spPr>
                            <wps:txbx>
                              <w:txbxContent>
                                <w:p w14:paraId="79421746">
                                  <w:pPr>
                                    <w:rPr>
                                      <w:b/>
                                    </w:rPr>
                                  </w:pPr>
                                  <w:r>
                                    <w:rPr>
                                      <w:b/>
                                    </w:rPr>
                                    <w:t>43.9</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2.15pt;margin-top:-0.15pt;height:23.6pt;width:47.95pt;z-index:251767808;mso-width-relative:page;mso-height-relative:page;" fillcolor="#FFFFFF" filled="t" stroked="f" coordsize="21600,21600" o:gfxdata="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Nm4q/YAAAACAEAAA8AAAAAAAAAAQAgAAAAIgAAAGRycy9kb3du&#10;cmV2LnhtbFBLAQIUABQAAAAIAIdO4kBYMEqfOAIAAF4EAAAOAAAAAAAAAAEAIAAAACcBAABkcnMv&#10;ZTJvRG9jLnhtbFBLBQYAAAAABgAGAFkBAADRBQAAAAA=&#10;">
                      <v:fill on="t" opacity="0f" focussize="0,0"/>
                      <v:stroke on="f"/>
                      <v:imagedata o:title=""/>
                      <o:lock v:ext="edit" aspectratio="f"/>
                      <v:textbox>
                        <w:txbxContent>
                          <w:p w14:paraId="79421746">
                            <w:pPr>
                              <w:rPr>
                                <w:b/>
                              </w:rPr>
                            </w:pPr>
                            <w:r>
                              <w:rPr>
                                <w:b/>
                              </w:rPr>
                              <w:t>43.9</w:t>
                            </w:r>
                          </w:p>
                        </w:txbxContent>
                      </v:textbox>
                    </v:shape>
                  </w:pict>
                </mc:Fallback>
              </mc:AlternateContent>
            </w:r>
            <w:r>
              <w:rPr>
                <w:rFonts w:ascii="Times New Roman" w:hAnsi="Times New Roman" w:eastAsia="宋体" w:cs="Times New Roman"/>
                <w:bCs/>
                <w:sz w:val="24"/>
                <w:lang w:eastAsia="zh-CN"/>
              </w:rPr>
              <mc:AlternateContent>
                <mc:Choice Requires="wps">
                  <w:drawing>
                    <wp:anchor distT="0" distB="0" distL="114300" distR="114300" simplePos="0" relativeHeight="251716608" behindDoc="0" locked="0" layoutInCell="1" allowOverlap="1">
                      <wp:simplePos x="0" y="0"/>
                      <wp:positionH relativeFrom="column">
                        <wp:posOffset>1358900</wp:posOffset>
                      </wp:positionH>
                      <wp:positionV relativeFrom="paragraph">
                        <wp:posOffset>29845</wp:posOffset>
                      </wp:positionV>
                      <wp:extent cx="471170" cy="267970"/>
                      <wp:effectExtent l="12065" t="10795" r="173990" b="102235"/>
                      <wp:wrapNone/>
                      <wp:docPr id="938" name="云形标注 938"/>
                      <wp:cNvGraphicFramePr/>
                      <a:graphic xmlns:a="http://schemas.openxmlformats.org/drawingml/2006/main">
                        <a:graphicData uri="http://schemas.microsoft.com/office/word/2010/wordprocessingShape">
                          <wps:wsp>
                            <wps:cNvSpPr>
                              <a:spLocks noChangeArrowheads="1"/>
                            </wps:cNvSpPr>
                            <wps:spPr bwMode="auto">
                              <a:xfrm>
                                <a:off x="0" y="0"/>
                                <a:ext cx="471170" cy="267970"/>
                              </a:xfrm>
                              <a:prstGeom prst="cloudCallout">
                                <a:avLst>
                                  <a:gd name="adj1" fmla="val 83019"/>
                                  <a:gd name="adj2" fmla="val 81519"/>
                                </a:avLst>
                              </a:prstGeom>
                              <a:solidFill>
                                <a:srgbClr val="FFFFFF"/>
                              </a:solidFill>
                              <a:ln w="9525">
                                <a:solidFill>
                                  <a:srgbClr val="000000"/>
                                </a:solidFill>
                                <a:round/>
                              </a:ln>
                            </wps:spPr>
                            <wps:txbx>
                              <w:txbxContent>
                                <w:p w14:paraId="1E93B0DB">
                                  <w:pPr>
                                    <w:jc w:val="center"/>
                                    <w:rPr>
                                      <w:b/>
                                    </w:rPr>
                                  </w:pPr>
                                  <w:r>
                                    <w:rPr>
                                      <w:b/>
                                    </w:rPr>
                                    <w:t>0.24</w:t>
                                  </w:r>
                                </w:p>
                              </w:txbxContent>
                            </wps:txbx>
                            <wps:bodyPr rot="0" vert="horz" wrap="square" lIns="36000" tIns="0" rIns="36000" bIns="0" anchor="ctr" anchorCtr="0" upright="1">
                              <a:noAutofit/>
                            </wps:bodyPr>
                          </wps:wsp>
                        </a:graphicData>
                      </a:graphic>
                    </wp:anchor>
                  </w:drawing>
                </mc:Choice>
                <mc:Fallback>
                  <w:pict>
                    <v:shape id="_x0000_s1026" o:spid="_x0000_s1026" o:spt="106" type="#_x0000_t106" style="position:absolute;left:0pt;margin-left:107pt;margin-top:2.35pt;height:21.1pt;width:37.1pt;z-index:251716608;v-text-anchor:middle;mso-width-relative:page;mso-height-relative:page;" fillcolor="#FFFFFF" filled="t" stroked="t" coordsize="21600,21600" o:gfxdata="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sHGlTVAAAACAEAAA8AAAAAAAAAAQAgAAAAIgAAAGRycy9kb3ducmV2LnhtbFBLAQIUABQAAAAI&#10;AIdO4kDhe/yVYgIAAMkEAAAOAAAAAAAAAAEAIAAAACQBAABkcnMvZTJvRG9jLnhtbFBLBQYAAAAA&#10;BgAGAFkBAAD4BQAAAAA=&#10;" adj="28732,28408">
                      <v:fill on="t" focussize="0,0"/>
                      <v:stroke color="#000000" joinstyle="round"/>
                      <v:imagedata o:title=""/>
                      <o:lock v:ext="edit" aspectratio="f"/>
                      <v:textbox inset="1mm,0mm,1mm,0mm">
                        <w:txbxContent>
                          <w:p w14:paraId="1E93B0DB">
                            <w:pPr>
                              <w:jc w:val="center"/>
                              <w:rPr>
                                <w:b/>
                              </w:rPr>
                            </w:pPr>
                            <w:r>
                              <w:rPr>
                                <w:b/>
                              </w:rPr>
                              <w:t>0.24</w:t>
                            </w:r>
                          </w:p>
                        </w:txbxContent>
                      </v:textbox>
                    </v:shape>
                  </w:pict>
                </mc:Fallback>
              </mc:AlternateContent>
            </w:r>
          </w:p>
          <w:p w14:paraId="688F0EF4">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mc:AlternateContent>
                <mc:Choice Requires="wps">
                  <w:drawing>
                    <wp:anchor distT="0" distB="0" distL="114300" distR="114300" simplePos="0" relativeHeight="251714560" behindDoc="0" locked="0" layoutInCell="1" allowOverlap="1">
                      <wp:simplePos x="0" y="0"/>
                      <wp:positionH relativeFrom="column">
                        <wp:posOffset>2944495</wp:posOffset>
                      </wp:positionH>
                      <wp:positionV relativeFrom="paragraph">
                        <wp:posOffset>69850</wp:posOffset>
                      </wp:positionV>
                      <wp:extent cx="1845310" cy="477520"/>
                      <wp:effectExtent l="6985" t="8890" r="5080" b="8890"/>
                      <wp:wrapNone/>
                      <wp:docPr id="937"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1845310" cy="477520"/>
                              </a:xfrm>
                              <a:prstGeom prst="rect">
                                <a:avLst/>
                              </a:prstGeom>
                              <a:solidFill>
                                <a:srgbClr val="FFFFFF">
                                  <a:alpha val="0"/>
                                </a:srgbClr>
                              </a:solidFill>
                              <a:ln>
                                <a:noFill/>
                              </a:ln>
                            </wps:spPr>
                            <wps:txbx>
                              <w:txbxContent>
                                <w:p w14:paraId="2702D52A">
                                  <w:pPr>
                                    <w:jc w:val="center"/>
                                    <w:rPr>
                                      <w:lang w:eastAsia="zh-CN"/>
                                    </w:rPr>
                                  </w:pPr>
                                  <w:r>
                                    <w:rPr>
                                      <w:b/>
                                      <w:bCs/>
                                      <w:lang w:eastAsia="zh-CN"/>
                                    </w:rPr>
                                    <w:t>经厂区化粪池</w:t>
                                  </w:r>
                                  <w:r>
                                    <w:rPr>
                                      <w:rFonts w:hint="eastAsia"/>
                                      <w:b/>
                                      <w:bCs/>
                                      <w:lang w:eastAsia="zh-CN"/>
                                    </w:rPr>
                                    <w:t>处理</w:t>
                                  </w:r>
                                  <w:r>
                                    <w:rPr>
                                      <w:b/>
                                      <w:bCs/>
                                      <w:lang w:eastAsia="zh-CN"/>
                                    </w:rPr>
                                    <w:t>后排入睢县第二污水处理厂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1.85pt;margin-top:5.5pt;height:37.6pt;width:145.3pt;z-index:251714560;mso-width-relative:page;mso-height-relative:page;" fillcolor="#FFFFFF" filled="t" stroked="f" coordsize="21600,21600" o:gfxdata="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b5B5w2AAAAAkBAAAPAAAAAAAAAAEAIAAAACIAAABkcnMvZG93&#10;bnJldi54bWxQSwECFAAUAAAACACHTuJAwg7lkjkCAABfBAAADgAAAAAAAAABACAAAAAnAQAAZHJz&#10;L2Uyb0RvYy54bWxQSwUGAAAAAAYABgBZAQAA0gUAAAAA&#10;">
                      <v:fill on="t" opacity="0f" focussize="0,0"/>
                      <v:stroke on="f"/>
                      <v:imagedata o:title=""/>
                      <o:lock v:ext="edit" aspectratio="f"/>
                      <v:textbox>
                        <w:txbxContent>
                          <w:p w14:paraId="2702D52A">
                            <w:pPr>
                              <w:jc w:val="center"/>
                              <w:rPr>
                                <w:lang w:eastAsia="zh-CN"/>
                              </w:rPr>
                            </w:pPr>
                            <w:r>
                              <w:rPr>
                                <w:b/>
                                <w:bCs/>
                                <w:lang w:eastAsia="zh-CN"/>
                              </w:rPr>
                              <w:t>经厂区化粪池</w:t>
                            </w:r>
                            <w:r>
                              <w:rPr>
                                <w:rFonts w:hint="eastAsia"/>
                                <w:b/>
                                <w:bCs/>
                                <w:lang w:eastAsia="zh-CN"/>
                              </w:rPr>
                              <w:t>处理</w:t>
                            </w:r>
                            <w:r>
                              <w:rPr>
                                <w:b/>
                                <w:bCs/>
                                <w:lang w:eastAsia="zh-CN"/>
                              </w:rPr>
                              <w:t>后排入睢县第二污水处理厂</w:t>
                            </w:r>
                          </w:p>
                        </w:txbxContent>
                      </v:textbox>
                    </v:shape>
                  </w:pict>
                </mc:Fallback>
              </mc:AlternateContent>
            </w:r>
          </w:p>
          <w:p w14:paraId="17D4C782">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50400" behindDoc="0" locked="0" layoutInCell="1" allowOverlap="1">
                      <wp:simplePos x="0" y="0"/>
                      <wp:positionH relativeFrom="column">
                        <wp:posOffset>872490</wp:posOffset>
                      </wp:positionH>
                      <wp:positionV relativeFrom="paragraph">
                        <wp:posOffset>118745</wp:posOffset>
                      </wp:positionV>
                      <wp:extent cx="571500" cy="317500"/>
                      <wp:effectExtent l="11430" t="6350" r="45720" b="209550"/>
                      <wp:wrapNone/>
                      <wp:docPr id="936" name="云形标注 936"/>
                      <wp:cNvGraphicFramePr/>
                      <a:graphic xmlns:a="http://schemas.openxmlformats.org/drawingml/2006/main">
                        <a:graphicData uri="http://schemas.microsoft.com/office/word/2010/wordprocessingShape">
                          <wps:wsp>
                            <wps:cNvSpPr>
                              <a:spLocks noChangeArrowheads="1"/>
                            </wps:cNvSpPr>
                            <wps:spPr bwMode="auto">
                              <a:xfrm>
                                <a:off x="0" y="0"/>
                                <a:ext cx="571500" cy="317500"/>
                              </a:xfrm>
                              <a:prstGeom prst="cloudCallout">
                                <a:avLst>
                                  <a:gd name="adj1" fmla="val 53111"/>
                                  <a:gd name="adj2" fmla="val 110801"/>
                                </a:avLst>
                              </a:prstGeom>
                              <a:solidFill>
                                <a:srgbClr val="FFFFFF"/>
                              </a:solidFill>
                              <a:ln w="9525">
                                <a:solidFill>
                                  <a:srgbClr val="000000"/>
                                </a:solidFill>
                                <a:round/>
                              </a:ln>
                            </wps:spPr>
                            <wps:txbx>
                              <w:txbxContent>
                                <w:p w14:paraId="08AFCAE6">
                                  <w:pPr>
                                    <w:jc w:val="center"/>
                                    <w:rPr>
                                      <w:b/>
                                    </w:rPr>
                                  </w:pPr>
                                </w:p>
                              </w:txbxContent>
                            </wps:txbx>
                            <wps:bodyPr rot="0" vert="horz" wrap="square" lIns="36000" tIns="0" rIns="36000" bIns="0" anchor="ctr" anchorCtr="0" upright="1">
                              <a:noAutofit/>
                            </wps:bodyPr>
                          </wps:wsp>
                        </a:graphicData>
                      </a:graphic>
                    </wp:anchor>
                  </w:drawing>
                </mc:Choice>
                <mc:Fallback>
                  <w:pict>
                    <v:shape id="_x0000_s1026" o:spid="_x0000_s1026" o:spt="106" type="#_x0000_t106" style="position:absolute;left:0pt;margin-left:68.7pt;margin-top:9.35pt;height:25pt;width:45pt;z-index:251750400;v-text-anchor:middle;mso-width-relative:page;mso-height-relative:page;" fillcolor="#FFFFFF" filled="t" stroked="t" coordsize="21600,21600" o:gfxdata="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a5pHv1AAAAAkBAAAPAAAAAAAAAAEAIAAAACIAAABkcnMvZG93bnJldi54bWxQSwECFAAUAAAA&#10;CACHTuJAr91xD2QCAADKBAAADgAAAAAAAAABACAAAAAjAQAAZHJzL2Uyb0RvYy54bWxQSwUGAAAA&#10;AAYABgBZAQAA+QUAAAAA&#10;" adj="22272,34733">
                      <v:fill on="t" focussize="0,0"/>
                      <v:stroke color="#000000" joinstyle="round"/>
                      <v:imagedata o:title=""/>
                      <o:lock v:ext="edit" aspectratio="f"/>
                      <v:textbox inset="1mm,0mm,1mm,0mm">
                        <w:txbxContent>
                          <w:p w14:paraId="08AFCAE6">
                            <w:pPr>
                              <w:jc w:val="center"/>
                              <w:rPr>
                                <w:b/>
                              </w:rPr>
                            </w:pPr>
                          </w:p>
                        </w:txbxContent>
                      </v:textbox>
                    </v:shape>
                  </w:pict>
                </mc:Fallback>
              </mc:AlternateContent>
            </w:r>
          </w:p>
          <w:p w14:paraId="190B112D">
            <w:pPr>
              <w:spacing w:line="360" w:lineRule="auto"/>
              <w:ind w:firstLine="482" w:firstLineChars="200"/>
              <w:rPr>
                <w:rFonts w:ascii="Times New Roman" w:hAnsi="Times New Roman" w:eastAsia="宋体" w:cs="Times New Roman"/>
                <w:bCs/>
                <w:sz w:val="24"/>
                <w:lang w:eastAsia="zh-CN"/>
              </w:rPr>
            </w:pPr>
            <w:r>
              <w:rPr>
                <w:rFonts w:ascii="Times New Roman" w:hAnsi="Times New Roman" w:eastAsia="宋体" w:cs="Times New Roman"/>
                <w:b/>
                <w:iCs/>
                <w:sz w:val="24"/>
                <w:lang w:eastAsia="zh-CN"/>
              </w:rPr>
              <mc:AlternateContent>
                <mc:Choice Requires="wps">
                  <w:drawing>
                    <wp:anchor distT="0" distB="0" distL="114300" distR="114300" simplePos="0" relativeHeight="251768832" behindDoc="0" locked="0" layoutInCell="1" allowOverlap="1">
                      <wp:simplePos x="0" y="0"/>
                      <wp:positionH relativeFrom="column">
                        <wp:posOffset>2131060</wp:posOffset>
                      </wp:positionH>
                      <wp:positionV relativeFrom="paragraph">
                        <wp:posOffset>35560</wp:posOffset>
                      </wp:positionV>
                      <wp:extent cx="614680" cy="167640"/>
                      <wp:effectExtent l="52070" t="14605" r="19050" b="8255"/>
                      <wp:wrapNone/>
                      <wp:docPr id="7" name="任意多边形 7"/>
                      <wp:cNvGraphicFramePr/>
                      <a:graphic xmlns:a="http://schemas.openxmlformats.org/drawingml/2006/main">
                        <a:graphicData uri="http://schemas.microsoft.com/office/word/2010/wordprocessingShape">
                          <wps:wsp>
                            <wps:cNvSpPr/>
                            <wps:spPr bwMode="auto">
                              <a:xfrm>
                                <a:off x="0" y="0"/>
                                <a:ext cx="614680" cy="167640"/>
                              </a:xfrm>
                              <a:custGeom>
                                <a:avLst/>
                                <a:gdLst>
                                  <a:gd name="T0" fmla="*/ 1606 w 1613"/>
                                  <a:gd name="T1" fmla="*/ 0 h 590"/>
                                  <a:gd name="T2" fmla="*/ 1613 w 1613"/>
                                  <a:gd name="T3" fmla="*/ 590 h 590"/>
                                  <a:gd name="T4" fmla="*/ 0 w 1613"/>
                                  <a:gd name="T5" fmla="*/ 590 h 590"/>
                                  <a:gd name="T6" fmla="*/ 9 w 1613"/>
                                  <a:gd name="T7" fmla="*/ 10 h 590"/>
                                </a:gdLst>
                                <a:ahLst/>
                                <a:cxnLst>
                                  <a:cxn ang="0">
                                    <a:pos x="T0" y="T1"/>
                                  </a:cxn>
                                  <a:cxn ang="0">
                                    <a:pos x="T2" y="T3"/>
                                  </a:cxn>
                                  <a:cxn ang="0">
                                    <a:pos x="T4" y="T5"/>
                                  </a:cxn>
                                  <a:cxn ang="0">
                                    <a:pos x="T6" y="T7"/>
                                  </a:cxn>
                                </a:cxnLst>
                                <a:rect l="0" t="0" r="r" b="b"/>
                                <a:pathLst>
                                  <a:path w="1613" h="590">
                                    <a:moveTo>
                                      <a:pt x="1606" y="0"/>
                                    </a:moveTo>
                                    <a:lnTo>
                                      <a:pt x="1613" y="590"/>
                                    </a:lnTo>
                                    <a:lnTo>
                                      <a:pt x="0" y="590"/>
                                    </a:lnTo>
                                    <a:lnTo>
                                      <a:pt x="9" y="10"/>
                                    </a:lnTo>
                                  </a:path>
                                </a:pathLst>
                              </a:custGeom>
                              <a:noFill/>
                              <a:ln w="9525">
                                <a:solidFill>
                                  <a:srgbClr val="000000"/>
                                </a:solidFill>
                                <a:prstDash val="dash"/>
                                <a:round/>
                                <a:tailEnd type="triangle" w="med" len="me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67.8pt;margin-top:2.8pt;height:13.2pt;width:48.4pt;z-index:251768832;mso-width-relative:page;mso-height-relative:page;" filled="f" stroked="t" coordsize="1613,590" o:gfxdata="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dt0MNcAAAAIAQAADwAAAAAAAAABACAAAAAiAAAAZHJz&#10;L2Rvd25yZXYueG1sUEsBAhQAFAAAAAgAh07iQNI/JogiAwAAUQcAAA4AAAAAAAAAAQAgAAAAJgEA&#10;AGRycy9lMm9Eb2MueG1sUEsFBgAAAAAGAAYAWQEAALoGAAAAAA==&#10;" path="m1606,0l1613,590,0,590,9,10e">
                      <v:path o:connectlocs="612012,0;614680,167640;0,167640;3429,2841" o:connectangles="0,0,0,0"/>
                      <v:fill on="f" focussize="0,0"/>
                      <v:stroke color="#000000" joinstyle="round" dashstyle="dash" endarrow="block"/>
                      <v:imagedata o:title=""/>
                      <o:lock v:ext="edit" aspectratio="f"/>
                    </v:shape>
                  </w:pict>
                </mc:Fallback>
              </mc:AlternateContent>
            </w:r>
          </w:p>
          <w:p w14:paraId="1447D137">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图例：          损耗水            循环水</w:t>
            </w:r>
          </w:p>
          <w:p w14:paraId="6AE3D1A7">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mc:AlternateContent>
                <mc:Choice Requires="wps">
                  <w:drawing>
                    <wp:anchor distT="0" distB="0" distL="114300" distR="114300" simplePos="0" relativeHeight="251710464" behindDoc="0" locked="0" layoutInCell="1" allowOverlap="1">
                      <wp:simplePos x="0" y="0"/>
                      <wp:positionH relativeFrom="column">
                        <wp:posOffset>403860</wp:posOffset>
                      </wp:positionH>
                      <wp:positionV relativeFrom="paragraph">
                        <wp:posOffset>92710</wp:posOffset>
                      </wp:positionV>
                      <wp:extent cx="4169410" cy="288925"/>
                      <wp:effectExtent l="0" t="0" r="0" b="0"/>
                      <wp:wrapNone/>
                      <wp:docPr id="934"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4169410" cy="288925"/>
                              </a:xfrm>
                              <a:prstGeom prst="rect">
                                <a:avLst/>
                              </a:prstGeom>
                              <a:noFill/>
                              <a:ln>
                                <a:noFill/>
                              </a:ln>
                            </wps:spPr>
                            <wps:txbx>
                              <w:txbxContent>
                                <w:p w14:paraId="5CA5E730">
                                  <w:pPr>
                                    <w:jc w:val="center"/>
                                    <w:rPr>
                                      <w:b/>
                                      <w:sz w:val="24"/>
                                      <w:u w:val="single"/>
                                      <w:lang w:eastAsia="zh-CN"/>
                                    </w:rPr>
                                  </w:pPr>
                                  <w:r>
                                    <w:rPr>
                                      <w:b/>
                                      <w:sz w:val="24"/>
                                      <w:u w:val="single"/>
                                      <w:lang w:eastAsia="zh-CN"/>
                                    </w:rPr>
                                    <w:t xml:space="preserve">图1      </w:t>
                                  </w:r>
                                  <w:r>
                                    <w:rPr>
                                      <w:rFonts w:hint="eastAsia"/>
                                      <w:b/>
                                      <w:sz w:val="24"/>
                                      <w:u w:val="single"/>
                                      <w:lang w:eastAsia="zh-CN"/>
                                    </w:rPr>
                                    <w:t>项目</w:t>
                                  </w:r>
                                  <w:r>
                                    <w:rPr>
                                      <w:b/>
                                      <w:sz w:val="24"/>
                                      <w:u w:val="single"/>
                                      <w:lang w:eastAsia="zh-CN"/>
                                    </w:rPr>
                                    <w:t>用</w:t>
                                  </w:r>
                                  <w:r>
                                    <w:rPr>
                                      <w:rFonts w:hint="eastAsia"/>
                                      <w:b/>
                                      <w:sz w:val="24"/>
                                      <w:u w:val="single"/>
                                      <w:lang w:eastAsia="zh-CN"/>
                                    </w:rPr>
                                    <w:t>排</w:t>
                                  </w:r>
                                  <w:r>
                                    <w:rPr>
                                      <w:b/>
                                      <w:sz w:val="24"/>
                                      <w:u w:val="single"/>
                                      <w:lang w:eastAsia="zh-CN"/>
                                    </w:rPr>
                                    <w:t>水平衡图     单位：m</w:t>
                                  </w:r>
                                  <w:r>
                                    <w:rPr>
                                      <w:b/>
                                      <w:sz w:val="24"/>
                                      <w:u w:val="single"/>
                                      <w:vertAlign w:val="superscript"/>
                                      <w:lang w:eastAsia="zh-CN"/>
                                    </w:rPr>
                                    <w:t>3</w:t>
                                  </w:r>
                                  <w:r>
                                    <w:rPr>
                                      <w:b/>
                                      <w:sz w:val="24"/>
                                      <w:u w:val="single"/>
                                      <w:lang w:eastAsia="zh-CN"/>
                                    </w:rPr>
                                    <w:t>/d</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8pt;margin-top:7.3pt;height:22.75pt;width:328.3pt;z-index:251710464;mso-width-relative:page;mso-height-relative:margin;mso-height-percent:200;" filled="f" stroked="f" coordsize="21600,21600" o:gfxdata="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ZJU/tUAAAAIAQAADwAA&#10;AAAAAAABACAAAAAiAAAAZHJzL2Rvd25yZXYueG1sUEsBAhQAFAAAAAgAh07iQOdzrf8ZAgAAGQQA&#10;AA4AAAAAAAAAAQAgAAAAJAEAAGRycy9lMm9Eb2MueG1sUEsFBgAAAAAGAAYAWQEAAK8FAAAAAA==&#10;">
                      <v:fill on="f" focussize="0,0"/>
                      <v:stroke on="f"/>
                      <v:imagedata o:title=""/>
                      <o:lock v:ext="edit" aspectratio="f"/>
                      <v:textbox style="mso-fit-shape-to-text:t;">
                        <w:txbxContent>
                          <w:p w14:paraId="5CA5E730">
                            <w:pPr>
                              <w:jc w:val="center"/>
                              <w:rPr>
                                <w:b/>
                                <w:sz w:val="24"/>
                                <w:u w:val="single"/>
                                <w:lang w:eastAsia="zh-CN"/>
                              </w:rPr>
                            </w:pPr>
                            <w:r>
                              <w:rPr>
                                <w:b/>
                                <w:sz w:val="24"/>
                                <w:u w:val="single"/>
                                <w:lang w:eastAsia="zh-CN"/>
                              </w:rPr>
                              <w:t xml:space="preserve">图1      </w:t>
                            </w:r>
                            <w:r>
                              <w:rPr>
                                <w:rFonts w:hint="eastAsia"/>
                                <w:b/>
                                <w:sz w:val="24"/>
                                <w:u w:val="single"/>
                                <w:lang w:eastAsia="zh-CN"/>
                              </w:rPr>
                              <w:t>项目</w:t>
                            </w:r>
                            <w:r>
                              <w:rPr>
                                <w:b/>
                                <w:sz w:val="24"/>
                                <w:u w:val="single"/>
                                <w:lang w:eastAsia="zh-CN"/>
                              </w:rPr>
                              <w:t>用</w:t>
                            </w:r>
                            <w:r>
                              <w:rPr>
                                <w:rFonts w:hint="eastAsia"/>
                                <w:b/>
                                <w:sz w:val="24"/>
                                <w:u w:val="single"/>
                                <w:lang w:eastAsia="zh-CN"/>
                              </w:rPr>
                              <w:t>排</w:t>
                            </w:r>
                            <w:r>
                              <w:rPr>
                                <w:b/>
                                <w:sz w:val="24"/>
                                <w:u w:val="single"/>
                                <w:lang w:eastAsia="zh-CN"/>
                              </w:rPr>
                              <w:t>水平衡图     单位：m</w:t>
                            </w:r>
                            <w:r>
                              <w:rPr>
                                <w:b/>
                                <w:sz w:val="24"/>
                                <w:u w:val="single"/>
                                <w:vertAlign w:val="superscript"/>
                                <w:lang w:eastAsia="zh-CN"/>
                              </w:rPr>
                              <w:t>3</w:t>
                            </w:r>
                            <w:r>
                              <w:rPr>
                                <w:b/>
                                <w:sz w:val="24"/>
                                <w:u w:val="single"/>
                                <w:lang w:eastAsia="zh-CN"/>
                              </w:rPr>
                              <w:t>/d</w:t>
                            </w:r>
                          </w:p>
                        </w:txbxContent>
                      </v:textbox>
                    </v:shape>
                  </w:pict>
                </mc:Fallback>
              </mc:AlternateContent>
            </w:r>
          </w:p>
          <w:p w14:paraId="2B63515F">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mc:AlternateContent>
                <mc:Choice Requires="wps">
                  <w:drawing>
                    <wp:anchor distT="0" distB="0" distL="114300" distR="114300" simplePos="0" relativeHeight="251748352" behindDoc="0" locked="0" layoutInCell="1" allowOverlap="1">
                      <wp:simplePos x="0" y="0"/>
                      <wp:positionH relativeFrom="column">
                        <wp:posOffset>-211455</wp:posOffset>
                      </wp:positionH>
                      <wp:positionV relativeFrom="paragraph">
                        <wp:posOffset>-1015759335</wp:posOffset>
                      </wp:positionV>
                      <wp:extent cx="520065" cy="286385"/>
                      <wp:effectExtent l="0" t="0" r="0" b="0"/>
                      <wp:wrapNone/>
                      <wp:docPr id="933"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520065" cy="286385"/>
                              </a:xfrm>
                              <a:prstGeom prst="rect">
                                <a:avLst/>
                              </a:prstGeom>
                              <a:solidFill>
                                <a:srgbClr val="FFFFFF">
                                  <a:alpha val="0"/>
                                </a:srgbClr>
                              </a:solidFill>
                              <a:ln>
                                <a:noFill/>
                              </a:ln>
                            </wps:spPr>
                            <wps:txbx>
                              <w:txbxContent>
                                <w:p w14:paraId="0B09826F">
                                  <w:pPr>
                                    <w:rPr>
                                      <w:b/>
                                    </w:rPr>
                                  </w:pPr>
                                  <w:r>
                                    <w:rPr>
                                      <w:b/>
                                    </w:rPr>
                                    <w:t>83.28</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65pt;margin-top:-79981.05pt;height:22.55pt;width:40.95pt;z-index:251748352;mso-width-relative:page;mso-height-relative:page;" fillcolor="#FFFFFF" filled="t" stroked="f" coordsize="21600,21600" o:gfxdata="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&#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e0dw3gAAABIBAAAPAAAAAAAAAAEAIAAAACIAAABk&#10;cnMvZG93bnJldi54bWxQSwECFAAUAAAACACHTuJA4NXuHzkCAABeBAAADgAAAAAAAAABACAAAAAt&#10;AQAAZHJzL2Uyb0RvYy54bWxQSwUGAAAAAAYABgBZAQAA2AUAAAAA&#10;">
                      <v:fill on="t" opacity="0f" focussize="0,0"/>
                      <v:stroke on="f"/>
                      <v:imagedata o:title=""/>
                      <o:lock v:ext="edit" aspectratio="f"/>
                      <v:textbox>
                        <w:txbxContent>
                          <w:p w14:paraId="0B09826F">
                            <w:pPr>
                              <w:rPr>
                                <w:b/>
                              </w:rPr>
                            </w:pPr>
                            <w:r>
                              <w:rPr>
                                <w:b/>
                              </w:rPr>
                              <w:t>83.28</w:t>
                            </w:r>
                          </w:p>
                        </w:txbxContent>
                      </v:textbox>
                    </v:shape>
                  </w:pict>
                </mc:Fallback>
              </mc:AlternateContent>
            </w:r>
          </w:p>
          <w:p w14:paraId="6C680DC0">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sz w:val="24"/>
                <w:lang w:eastAsia="zh-CN"/>
              </w:rPr>
              <w:t>6.2供电</w:t>
            </w:r>
          </w:p>
          <w:p w14:paraId="4F481F98">
            <w:pPr>
              <w:spacing w:line="360" w:lineRule="auto"/>
              <w:ind w:firstLine="464" w:firstLineChars="200"/>
              <w:rPr>
                <w:rFonts w:ascii="Times New Roman" w:hAnsi="Times New Roman" w:eastAsia="宋体" w:cs="Times New Roman"/>
                <w:bCs/>
                <w:sz w:val="24"/>
                <w:lang w:eastAsia="zh-CN"/>
              </w:rPr>
            </w:pPr>
            <w:r>
              <w:rPr>
                <w:rFonts w:ascii="Times New Roman" w:hAnsi="Times New Roman" w:eastAsia="宋体" w:cs="Times New Roman"/>
                <w:bCs/>
                <w:spacing w:val="-4"/>
                <w:sz w:val="24"/>
                <w:lang w:eastAsia="zh-CN"/>
              </w:rPr>
              <w:t>本项目用电量约为600万kw·h/a，</w:t>
            </w:r>
            <w:r>
              <w:rPr>
                <w:rFonts w:ascii="Times New Roman" w:hAnsi="Times New Roman" w:eastAsia="宋体" w:cs="Times New Roman"/>
                <w:bCs/>
                <w:sz w:val="24"/>
                <w:lang w:eastAsia="zh-CN"/>
              </w:rPr>
              <w:t>由开发区电网供给，可以满足要求。</w:t>
            </w:r>
          </w:p>
          <w:p w14:paraId="19265641">
            <w:pPr>
              <w:spacing w:line="360" w:lineRule="auto"/>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7、劳动人员及工作制度</w:t>
            </w:r>
          </w:p>
          <w:p w14:paraId="2C00206A">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本项目劳动定员为30人，均不在厂内食宿，破碎及清洗实行单班制，热熔挤出切粒实行三班制，每班工作时间为8h，年工作日300d。</w:t>
            </w:r>
          </w:p>
          <w:p w14:paraId="62EE60BD">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8、</w:t>
            </w:r>
            <w:r>
              <w:rPr>
                <w:rFonts w:ascii="Times New Roman" w:hAnsi="Times New Roman" w:eastAsia="宋体" w:cs="Times New Roman"/>
                <w:b/>
                <w:iCs/>
                <w:sz w:val="24"/>
                <w:lang w:eastAsia="zh-CN"/>
              </w:rPr>
              <w:t>平面布置</w:t>
            </w:r>
          </w:p>
          <w:p w14:paraId="1090FDEA">
            <w:pPr>
              <w:spacing w:line="360" w:lineRule="auto"/>
              <w:ind w:firstLine="480" w:firstLineChars="200"/>
              <w:rPr>
                <w:rFonts w:ascii="Times New Roman" w:hAnsi="Times New Roman" w:eastAsia="宋体" w:cs="Times New Roman"/>
                <w:iCs/>
                <w:sz w:val="24"/>
                <w:lang w:eastAsia="zh-CN"/>
              </w:rPr>
            </w:pPr>
            <w:r>
              <w:rPr>
                <w:rFonts w:ascii="Times New Roman" w:hAnsi="Times New Roman" w:eastAsia="宋体" w:cs="Times New Roman"/>
                <w:sz w:val="24"/>
                <w:lang w:eastAsia="zh-CN"/>
              </w:rPr>
              <w:t>项目位于河南省商丘市睢县黄河路与黄山路交叉口向南600米路东创业孵化园内6号</w:t>
            </w:r>
            <w:r>
              <w:rPr>
                <w:rFonts w:ascii="Times New Roman" w:hAnsi="Times New Roman" w:eastAsia="宋体" w:cs="Times New Roman"/>
                <w:bCs/>
                <w:sz w:val="24"/>
                <w:lang w:eastAsia="zh-CN"/>
              </w:rPr>
              <w:t>，</w:t>
            </w:r>
            <w:r>
              <w:rPr>
                <w:rFonts w:ascii="Times New Roman" w:hAnsi="Times New Roman" w:eastAsia="宋体" w:cs="Times New Roman"/>
                <w:sz w:val="24"/>
                <w:lang w:eastAsia="zh-CN"/>
              </w:rPr>
              <w:t>租赁现有厂房建设生产，单个车间占地面积约1200m</w:t>
            </w:r>
            <w:r>
              <w:rPr>
                <w:rFonts w:ascii="Times New Roman" w:hAnsi="Times New Roman" w:eastAsia="宋体" w:cs="Times New Roman"/>
                <w:sz w:val="24"/>
                <w:vertAlign w:val="superscript"/>
                <w:lang w:eastAsia="zh-CN"/>
              </w:rPr>
              <w:t>2</w:t>
            </w:r>
            <w:r>
              <w:rPr>
                <w:rFonts w:ascii="Times New Roman" w:hAnsi="Times New Roman" w:eastAsia="宋体" w:cs="Times New Roman"/>
                <w:sz w:val="24"/>
                <w:lang w:eastAsia="zh-CN"/>
              </w:rPr>
              <w:t>，共计3个</w:t>
            </w:r>
            <w:r>
              <w:rPr>
                <w:rFonts w:ascii="Times New Roman" w:hAnsi="Times New Roman" w:eastAsia="宋体" w:cs="Times New Roman"/>
                <w:iCs/>
                <w:sz w:val="24"/>
                <w:lang w:eastAsia="zh-CN"/>
              </w:rPr>
              <w:t>生产车间，每个车间布置2条生产线，各生产线根据生产工艺流程，从车间内西侧往东侧布置，分别为原料暂存区、破碎、清洗、热熔挤出、切粒包装、成品暂存区，各生产区域互不交叉，</w:t>
            </w:r>
            <w:r>
              <w:rPr>
                <w:rFonts w:ascii="Times New Roman" w:hAnsi="Times New Roman" w:eastAsia="宋体" w:cs="Times New Roman"/>
                <w:sz w:val="24"/>
                <w:lang w:eastAsia="zh-CN"/>
              </w:rPr>
              <w:t>且生产工艺较为流畅</w:t>
            </w:r>
            <w:r>
              <w:rPr>
                <w:rFonts w:ascii="Times New Roman" w:hAnsi="Times New Roman" w:eastAsia="宋体" w:cs="Times New Roman"/>
                <w:iCs/>
                <w:sz w:val="24"/>
                <w:lang w:eastAsia="zh-CN"/>
              </w:rPr>
              <w:t>。</w:t>
            </w:r>
          </w:p>
          <w:p w14:paraId="72EED7F6">
            <w:pPr>
              <w:spacing w:line="360" w:lineRule="auto"/>
              <w:ind w:firstLine="472" w:firstLineChars="197"/>
              <w:rPr>
                <w:rFonts w:ascii="Times New Roman" w:hAnsi="Times New Roman" w:eastAsia="宋体" w:cs="Times New Roman"/>
                <w:iCs/>
                <w:sz w:val="24"/>
                <w:lang w:eastAsia="zh-CN"/>
              </w:rPr>
            </w:pPr>
            <w:r>
              <w:rPr>
                <w:rFonts w:ascii="Times New Roman" w:hAnsi="Times New Roman" w:eastAsia="宋体" w:cs="Times New Roman"/>
                <w:bCs/>
                <w:sz w:val="24"/>
                <w:lang w:eastAsia="zh-CN"/>
              </w:rPr>
              <w:t>项目平面布置充分利用空间，具有功能分区明确，各工艺衔接紧凑的特点，布置相对合理，厂区平面布置见附图四。</w:t>
            </w:r>
          </w:p>
          <w:p w14:paraId="0910B44F">
            <w:pPr>
              <w:spacing w:line="360" w:lineRule="auto"/>
              <w:ind w:firstLine="482" w:firstLineChars="200"/>
              <w:rPr>
                <w:rFonts w:ascii="Times New Roman" w:hAnsi="Times New Roman" w:eastAsia="宋体" w:cs="Times New Roman"/>
                <w:b/>
                <w:iCs/>
                <w:sz w:val="24"/>
                <w:lang w:eastAsia="zh-CN"/>
              </w:rPr>
            </w:pPr>
            <w:r>
              <w:rPr>
                <w:rFonts w:ascii="Times New Roman" w:hAnsi="Times New Roman" w:eastAsia="宋体" w:cs="Times New Roman"/>
                <w:b/>
                <w:iCs/>
                <w:sz w:val="24"/>
                <w:lang w:eastAsia="zh-CN"/>
              </w:rPr>
              <w:t>9、与备案相符性分析</w:t>
            </w:r>
          </w:p>
          <w:p w14:paraId="2891AB6A">
            <w:pPr>
              <w:spacing w:line="360" w:lineRule="auto"/>
              <w:ind w:firstLine="442"/>
              <w:rPr>
                <w:rFonts w:ascii="Times New Roman" w:hAnsi="Times New Roman" w:eastAsia="宋体" w:cs="Times New Roman"/>
                <w:sz w:val="24"/>
                <w:lang w:eastAsia="zh-CN"/>
              </w:rPr>
            </w:pPr>
            <w:r>
              <w:rPr>
                <w:rFonts w:ascii="Times New Roman" w:hAnsi="Times New Roman" w:eastAsia="宋体" w:cs="Times New Roman"/>
                <w:bCs/>
                <w:sz w:val="24"/>
                <w:lang w:eastAsia="zh-CN"/>
              </w:rPr>
              <w:t>本项目建设内容与发改委备案相符性分析见表19。</w:t>
            </w:r>
          </w:p>
          <w:p w14:paraId="3A47ED06">
            <w:pPr>
              <w:jc w:val="center"/>
              <w:rPr>
                <w:rFonts w:ascii="Times New Roman" w:hAnsi="Times New Roman" w:eastAsia="宋体" w:cs="Times New Roman"/>
                <w:b/>
                <w:bCs/>
                <w:sz w:val="24"/>
                <w:lang w:eastAsia="zh-CN"/>
              </w:rPr>
            </w:pPr>
            <w:r>
              <w:rPr>
                <w:rFonts w:ascii="Times New Roman" w:hAnsi="Times New Roman" w:eastAsia="宋体" w:cs="Times New Roman"/>
                <w:b/>
                <w:sz w:val="24"/>
                <w:lang w:eastAsia="zh-CN"/>
              </w:rPr>
              <w:t>表19  项目建设内容与发改委备案相符性分析一览表</w:t>
            </w:r>
          </w:p>
          <w:tbl>
            <w:tblPr>
              <w:tblStyle w:val="32"/>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9"/>
              <w:gridCol w:w="3018"/>
              <w:gridCol w:w="3120"/>
              <w:gridCol w:w="1512"/>
            </w:tblGrid>
            <w:tr w14:paraId="4AC4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56A5F47C">
                  <w:pPr>
                    <w:jc w:val="center"/>
                    <w:rPr>
                      <w:rFonts w:ascii="Times New Roman" w:hAnsi="Times New Roman" w:eastAsia="宋体" w:cs="Times New Roman"/>
                      <w:bCs/>
                    </w:rPr>
                  </w:pPr>
                  <w:r>
                    <w:rPr>
                      <w:rFonts w:ascii="Times New Roman" w:hAnsi="Times New Roman" w:eastAsia="宋体" w:cs="Times New Roman"/>
                    </w:rPr>
                    <w:t>名称</w:t>
                  </w:r>
                </w:p>
              </w:tc>
              <w:tc>
                <w:tcPr>
                  <w:tcW w:w="1755" w:type="pct"/>
                  <w:tcBorders>
                    <w:top w:val="single" w:color="auto" w:sz="4" w:space="0"/>
                    <w:left w:val="single" w:color="auto" w:sz="4" w:space="0"/>
                    <w:bottom w:val="single" w:color="auto" w:sz="4" w:space="0"/>
                    <w:right w:val="single" w:color="auto" w:sz="4" w:space="0"/>
                  </w:tcBorders>
                  <w:vAlign w:val="center"/>
                </w:tcPr>
                <w:p w14:paraId="1069F7E2">
                  <w:pPr>
                    <w:jc w:val="center"/>
                    <w:rPr>
                      <w:rFonts w:ascii="Times New Roman" w:hAnsi="Times New Roman" w:eastAsia="宋体" w:cs="Times New Roman"/>
                      <w:bCs/>
                    </w:rPr>
                  </w:pPr>
                  <w:r>
                    <w:rPr>
                      <w:rFonts w:ascii="Times New Roman" w:hAnsi="Times New Roman" w:eastAsia="宋体" w:cs="Times New Roman"/>
                    </w:rPr>
                    <w:t>备案内容</w:t>
                  </w:r>
                </w:p>
              </w:tc>
              <w:tc>
                <w:tcPr>
                  <w:tcW w:w="1814" w:type="pct"/>
                  <w:tcBorders>
                    <w:top w:val="single" w:color="auto" w:sz="4" w:space="0"/>
                    <w:left w:val="single" w:color="auto" w:sz="4" w:space="0"/>
                    <w:bottom w:val="single" w:color="auto" w:sz="4" w:space="0"/>
                    <w:right w:val="single" w:color="auto" w:sz="4" w:space="0"/>
                  </w:tcBorders>
                  <w:vAlign w:val="center"/>
                </w:tcPr>
                <w:p w14:paraId="552957ED">
                  <w:pPr>
                    <w:jc w:val="center"/>
                    <w:rPr>
                      <w:rFonts w:ascii="Times New Roman" w:hAnsi="Times New Roman" w:eastAsia="宋体" w:cs="Times New Roman"/>
                      <w:bCs/>
                    </w:rPr>
                  </w:pPr>
                  <w:r>
                    <w:rPr>
                      <w:rFonts w:ascii="Times New Roman" w:hAnsi="Times New Roman" w:eastAsia="宋体" w:cs="Times New Roman"/>
                    </w:rPr>
                    <w:t>项目建设内容</w:t>
                  </w:r>
                </w:p>
              </w:tc>
              <w:tc>
                <w:tcPr>
                  <w:tcW w:w="880" w:type="pct"/>
                  <w:tcBorders>
                    <w:top w:val="single" w:color="auto" w:sz="4" w:space="0"/>
                    <w:left w:val="single" w:color="auto" w:sz="4" w:space="0"/>
                    <w:bottom w:val="single" w:color="auto" w:sz="4" w:space="0"/>
                    <w:right w:val="single" w:color="auto" w:sz="4" w:space="0"/>
                  </w:tcBorders>
                  <w:vAlign w:val="center"/>
                </w:tcPr>
                <w:p w14:paraId="17B024C8">
                  <w:pPr>
                    <w:jc w:val="center"/>
                    <w:rPr>
                      <w:rFonts w:ascii="Times New Roman" w:hAnsi="Times New Roman" w:eastAsia="宋体" w:cs="Times New Roman"/>
                      <w:bCs/>
                    </w:rPr>
                  </w:pPr>
                  <w:r>
                    <w:rPr>
                      <w:rFonts w:ascii="Times New Roman" w:hAnsi="Times New Roman" w:eastAsia="宋体" w:cs="Times New Roman"/>
                    </w:rPr>
                    <w:t>相符性</w:t>
                  </w:r>
                </w:p>
              </w:tc>
            </w:tr>
            <w:tr w14:paraId="7689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66D1D366">
                  <w:pPr>
                    <w:jc w:val="center"/>
                    <w:rPr>
                      <w:rFonts w:ascii="Times New Roman" w:hAnsi="Times New Roman" w:eastAsia="宋体" w:cs="Times New Roman"/>
                      <w:bCs/>
                    </w:rPr>
                  </w:pPr>
                  <w:r>
                    <w:rPr>
                      <w:rFonts w:ascii="Times New Roman" w:hAnsi="Times New Roman" w:eastAsia="宋体" w:cs="Times New Roman"/>
                    </w:rPr>
                    <w:t>项目名称</w:t>
                  </w:r>
                </w:p>
              </w:tc>
              <w:tc>
                <w:tcPr>
                  <w:tcW w:w="1755" w:type="pct"/>
                  <w:tcBorders>
                    <w:top w:val="single" w:color="auto" w:sz="4" w:space="0"/>
                    <w:left w:val="single" w:color="auto" w:sz="4" w:space="0"/>
                    <w:bottom w:val="single" w:color="auto" w:sz="4" w:space="0"/>
                    <w:right w:val="single" w:color="auto" w:sz="4" w:space="0"/>
                  </w:tcBorders>
                  <w:vAlign w:val="center"/>
                </w:tcPr>
                <w:p w14:paraId="77B6E78B">
                  <w:pPr>
                    <w:wordWrap w:val="0"/>
                    <w:jc w:val="center"/>
                    <w:rPr>
                      <w:rFonts w:ascii="Times New Roman" w:hAnsi="Times New Roman" w:eastAsia="宋体" w:cs="Times New Roman"/>
                      <w:bCs/>
                      <w:lang w:eastAsia="zh-CN"/>
                    </w:rPr>
                  </w:pPr>
                  <w:r>
                    <w:rPr>
                      <w:rFonts w:ascii="Times New Roman" w:hAnsi="Times New Roman" w:eastAsia="宋体" w:cs="Times New Roman"/>
                      <w:bCs/>
                      <w:lang w:eastAsia="zh-CN"/>
                    </w:rPr>
                    <w:t>河南安瑞环保科技有限公司年产2万吨再生塑料颗粒项目</w:t>
                  </w:r>
                </w:p>
              </w:tc>
              <w:tc>
                <w:tcPr>
                  <w:tcW w:w="1814" w:type="pct"/>
                  <w:tcBorders>
                    <w:top w:val="single" w:color="auto" w:sz="4" w:space="0"/>
                    <w:left w:val="single" w:color="auto" w:sz="4" w:space="0"/>
                    <w:bottom w:val="single" w:color="auto" w:sz="4" w:space="0"/>
                    <w:right w:val="single" w:color="auto" w:sz="4" w:space="0"/>
                  </w:tcBorders>
                  <w:vAlign w:val="center"/>
                </w:tcPr>
                <w:p w14:paraId="4DB090C4">
                  <w:pPr>
                    <w:jc w:val="center"/>
                    <w:rPr>
                      <w:rFonts w:ascii="Times New Roman" w:hAnsi="Times New Roman" w:eastAsia="宋体" w:cs="Times New Roman"/>
                      <w:bCs/>
                      <w:lang w:eastAsia="zh-CN"/>
                    </w:rPr>
                  </w:pPr>
                  <w:r>
                    <w:rPr>
                      <w:rFonts w:ascii="Times New Roman" w:hAnsi="Times New Roman" w:eastAsia="宋体" w:cs="Times New Roman"/>
                      <w:bCs/>
                      <w:lang w:eastAsia="zh-CN"/>
                    </w:rPr>
                    <w:t>河南安瑞环保科技有限公司年产2万吨再生塑料颗粒项目</w:t>
                  </w:r>
                </w:p>
              </w:tc>
              <w:tc>
                <w:tcPr>
                  <w:tcW w:w="880" w:type="pct"/>
                  <w:tcBorders>
                    <w:top w:val="single" w:color="auto" w:sz="4" w:space="0"/>
                    <w:left w:val="single" w:color="auto" w:sz="4" w:space="0"/>
                    <w:bottom w:val="single" w:color="auto" w:sz="4" w:space="0"/>
                    <w:right w:val="single" w:color="auto" w:sz="4" w:space="0"/>
                  </w:tcBorders>
                  <w:vAlign w:val="center"/>
                </w:tcPr>
                <w:p w14:paraId="2D1EFC7C">
                  <w:pPr>
                    <w:jc w:val="center"/>
                    <w:rPr>
                      <w:rFonts w:ascii="Times New Roman" w:hAnsi="Times New Roman" w:eastAsia="宋体" w:cs="Times New Roman"/>
                      <w:bCs/>
                    </w:rPr>
                  </w:pPr>
                  <w:r>
                    <w:rPr>
                      <w:rFonts w:ascii="Times New Roman" w:hAnsi="Times New Roman" w:eastAsia="宋体" w:cs="Times New Roman"/>
                    </w:rPr>
                    <w:t>相符</w:t>
                  </w:r>
                </w:p>
              </w:tc>
            </w:tr>
            <w:tr w14:paraId="0D7D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76602E69">
                  <w:pPr>
                    <w:jc w:val="center"/>
                    <w:rPr>
                      <w:rFonts w:ascii="Times New Roman" w:hAnsi="Times New Roman" w:eastAsia="宋体" w:cs="Times New Roman"/>
                      <w:bCs/>
                    </w:rPr>
                  </w:pPr>
                  <w:r>
                    <w:rPr>
                      <w:rFonts w:ascii="Times New Roman" w:hAnsi="Times New Roman" w:eastAsia="宋体" w:cs="Times New Roman"/>
                    </w:rPr>
                    <w:t>建设单位</w:t>
                  </w:r>
                </w:p>
              </w:tc>
              <w:tc>
                <w:tcPr>
                  <w:tcW w:w="1755" w:type="pct"/>
                  <w:tcBorders>
                    <w:top w:val="single" w:color="auto" w:sz="4" w:space="0"/>
                    <w:left w:val="single" w:color="auto" w:sz="4" w:space="0"/>
                    <w:bottom w:val="single" w:color="auto" w:sz="4" w:space="0"/>
                    <w:right w:val="single" w:color="auto" w:sz="4" w:space="0"/>
                  </w:tcBorders>
                  <w:vAlign w:val="center"/>
                </w:tcPr>
                <w:p w14:paraId="0D2A8E54">
                  <w:pPr>
                    <w:jc w:val="center"/>
                    <w:rPr>
                      <w:rFonts w:ascii="Times New Roman" w:hAnsi="Times New Roman" w:eastAsia="宋体" w:cs="Times New Roman"/>
                      <w:bCs/>
                      <w:lang w:eastAsia="zh-CN"/>
                    </w:rPr>
                  </w:pPr>
                  <w:r>
                    <w:rPr>
                      <w:rFonts w:ascii="Times New Roman" w:hAnsi="Times New Roman" w:eastAsia="宋体" w:cs="Times New Roman"/>
                      <w:bCs/>
                      <w:lang w:eastAsia="zh-CN"/>
                    </w:rPr>
                    <w:t>河南安瑞环保科技有限公司</w:t>
                  </w:r>
                </w:p>
              </w:tc>
              <w:tc>
                <w:tcPr>
                  <w:tcW w:w="1814" w:type="pct"/>
                  <w:tcBorders>
                    <w:top w:val="single" w:color="auto" w:sz="4" w:space="0"/>
                    <w:left w:val="single" w:color="auto" w:sz="4" w:space="0"/>
                    <w:bottom w:val="single" w:color="auto" w:sz="4" w:space="0"/>
                    <w:right w:val="single" w:color="auto" w:sz="4" w:space="0"/>
                  </w:tcBorders>
                  <w:vAlign w:val="center"/>
                </w:tcPr>
                <w:p w14:paraId="630D4CCC">
                  <w:pPr>
                    <w:jc w:val="center"/>
                    <w:rPr>
                      <w:rFonts w:ascii="Times New Roman" w:hAnsi="Times New Roman" w:eastAsia="宋体" w:cs="Times New Roman"/>
                      <w:bCs/>
                      <w:lang w:eastAsia="zh-CN"/>
                    </w:rPr>
                  </w:pPr>
                  <w:r>
                    <w:rPr>
                      <w:rFonts w:ascii="Times New Roman" w:hAnsi="Times New Roman" w:eastAsia="宋体" w:cs="Times New Roman"/>
                      <w:bCs/>
                      <w:lang w:eastAsia="zh-CN"/>
                    </w:rPr>
                    <w:t>河南安瑞环保科技有限公司</w:t>
                  </w:r>
                </w:p>
              </w:tc>
              <w:tc>
                <w:tcPr>
                  <w:tcW w:w="880" w:type="pct"/>
                  <w:tcBorders>
                    <w:top w:val="single" w:color="auto" w:sz="4" w:space="0"/>
                    <w:left w:val="single" w:color="auto" w:sz="4" w:space="0"/>
                    <w:bottom w:val="single" w:color="auto" w:sz="4" w:space="0"/>
                    <w:right w:val="single" w:color="auto" w:sz="4" w:space="0"/>
                  </w:tcBorders>
                  <w:vAlign w:val="center"/>
                </w:tcPr>
                <w:p w14:paraId="19B953D6">
                  <w:pPr>
                    <w:jc w:val="center"/>
                    <w:rPr>
                      <w:rFonts w:ascii="Times New Roman" w:hAnsi="Times New Roman" w:eastAsia="宋体" w:cs="Times New Roman"/>
                      <w:bCs/>
                    </w:rPr>
                  </w:pPr>
                  <w:r>
                    <w:rPr>
                      <w:rFonts w:ascii="Times New Roman" w:hAnsi="Times New Roman" w:eastAsia="宋体" w:cs="Times New Roman"/>
                    </w:rPr>
                    <w:t>相符</w:t>
                  </w:r>
                </w:p>
              </w:tc>
            </w:tr>
            <w:tr w14:paraId="5B58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3C3EEA42">
                  <w:pPr>
                    <w:jc w:val="center"/>
                    <w:rPr>
                      <w:rFonts w:ascii="Times New Roman" w:hAnsi="Times New Roman" w:eastAsia="宋体" w:cs="Times New Roman"/>
                      <w:bCs/>
                    </w:rPr>
                  </w:pPr>
                  <w:r>
                    <w:rPr>
                      <w:rFonts w:ascii="Times New Roman" w:hAnsi="Times New Roman" w:eastAsia="宋体" w:cs="Times New Roman"/>
                    </w:rPr>
                    <w:t>建设地点</w:t>
                  </w:r>
                </w:p>
              </w:tc>
              <w:tc>
                <w:tcPr>
                  <w:tcW w:w="1755" w:type="pct"/>
                  <w:tcBorders>
                    <w:top w:val="single" w:color="auto" w:sz="4" w:space="0"/>
                    <w:left w:val="single" w:color="auto" w:sz="4" w:space="0"/>
                    <w:bottom w:val="single" w:color="auto" w:sz="4" w:space="0"/>
                    <w:right w:val="single" w:color="auto" w:sz="4" w:space="0"/>
                  </w:tcBorders>
                  <w:vAlign w:val="center"/>
                </w:tcPr>
                <w:p w14:paraId="5564E144">
                  <w:pPr>
                    <w:jc w:val="center"/>
                    <w:rPr>
                      <w:rFonts w:ascii="Times New Roman" w:hAnsi="Times New Roman" w:eastAsia="宋体" w:cs="Times New Roman"/>
                      <w:bCs/>
                      <w:lang w:eastAsia="zh-CN"/>
                    </w:rPr>
                  </w:pPr>
                  <w:r>
                    <w:rPr>
                      <w:rFonts w:ascii="Times New Roman" w:hAnsi="Times New Roman" w:eastAsia="宋体" w:cs="Times New Roman"/>
                      <w:lang w:eastAsia="zh-CN"/>
                    </w:rPr>
                    <w:t>河南省商丘市睢县黄河路与黄山路交叉口向南600米路东创业孵化园内6号</w:t>
                  </w:r>
                </w:p>
              </w:tc>
              <w:tc>
                <w:tcPr>
                  <w:tcW w:w="1814" w:type="pct"/>
                  <w:tcBorders>
                    <w:top w:val="single" w:color="auto" w:sz="4" w:space="0"/>
                    <w:left w:val="single" w:color="auto" w:sz="4" w:space="0"/>
                    <w:bottom w:val="single" w:color="auto" w:sz="4" w:space="0"/>
                    <w:right w:val="single" w:color="auto" w:sz="4" w:space="0"/>
                  </w:tcBorders>
                  <w:vAlign w:val="center"/>
                </w:tcPr>
                <w:p w14:paraId="64D558A0">
                  <w:pPr>
                    <w:jc w:val="center"/>
                    <w:rPr>
                      <w:rFonts w:ascii="Times New Roman" w:hAnsi="Times New Roman" w:eastAsia="宋体" w:cs="Times New Roman"/>
                      <w:bCs/>
                      <w:lang w:eastAsia="zh-CN"/>
                    </w:rPr>
                  </w:pPr>
                  <w:r>
                    <w:rPr>
                      <w:rFonts w:ascii="Times New Roman" w:hAnsi="Times New Roman" w:eastAsia="宋体" w:cs="Times New Roman"/>
                      <w:lang w:eastAsia="zh-CN"/>
                    </w:rPr>
                    <w:t>河南省商丘市睢县黄河路与黄山路交叉口向南600米路东创业孵化园内6号</w:t>
                  </w:r>
                </w:p>
              </w:tc>
              <w:tc>
                <w:tcPr>
                  <w:tcW w:w="880" w:type="pct"/>
                  <w:tcBorders>
                    <w:top w:val="single" w:color="auto" w:sz="4" w:space="0"/>
                    <w:left w:val="single" w:color="auto" w:sz="4" w:space="0"/>
                    <w:bottom w:val="single" w:color="auto" w:sz="4" w:space="0"/>
                    <w:right w:val="single" w:color="auto" w:sz="4" w:space="0"/>
                  </w:tcBorders>
                  <w:vAlign w:val="center"/>
                </w:tcPr>
                <w:p w14:paraId="0E8AC519">
                  <w:pPr>
                    <w:jc w:val="center"/>
                    <w:rPr>
                      <w:rFonts w:ascii="Times New Roman" w:hAnsi="Times New Roman" w:eastAsia="宋体" w:cs="Times New Roman"/>
                      <w:bCs/>
                    </w:rPr>
                  </w:pPr>
                  <w:r>
                    <w:rPr>
                      <w:rFonts w:ascii="Times New Roman" w:hAnsi="Times New Roman" w:eastAsia="宋体" w:cs="Times New Roman"/>
                    </w:rPr>
                    <w:t>相符</w:t>
                  </w:r>
                </w:p>
              </w:tc>
            </w:tr>
            <w:tr w14:paraId="4F11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06CBA98B">
                  <w:pPr>
                    <w:jc w:val="center"/>
                    <w:rPr>
                      <w:rFonts w:ascii="Times New Roman" w:hAnsi="Times New Roman" w:eastAsia="宋体" w:cs="Times New Roman"/>
                    </w:rPr>
                  </w:pPr>
                  <w:r>
                    <w:rPr>
                      <w:rFonts w:ascii="Times New Roman" w:hAnsi="Times New Roman" w:eastAsia="宋体" w:cs="Times New Roman"/>
                    </w:rPr>
                    <w:t>建设性质</w:t>
                  </w:r>
                </w:p>
              </w:tc>
              <w:tc>
                <w:tcPr>
                  <w:tcW w:w="1755" w:type="pct"/>
                  <w:tcBorders>
                    <w:top w:val="single" w:color="auto" w:sz="4" w:space="0"/>
                    <w:left w:val="single" w:color="auto" w:sz="4" w:space="0"/>
                    <w:bottom w:val="single" w:color="auto" w:sz="4" w:space="0"/>
                    <w:right w:val="single" w:color="auto" w:sz="4" w:space="0"/>
                  </w:tcBorders>
                  <w:vAlign w:val="center"/>
                </w:tcPr>
                <w:p w14:paraId="0500213C">
                  <w:pPr>
                    <w:jc w:val="center"/>
                    <w:rPr>
                      <w:rFonts w:ascii="Times New Roman" w:hAnsi="Times New Roman" w:eastAsia="宋体" w:cs="Times New Roman"/>
                    </w:rPr>
                  </w:pPr>
                  <w:r>
                    <w:rPr>
                      <w:rFonts w:ascii="Times New Roman" w:hAnsi="Times New Roman" w:eastAsia="宋体" w:cs="Times New Roman"/>
                    </w:rPr>
                    <w:t>新建</w:t>
                  </w:r>
                </w:p>
              </w:tc>
              <w:tc>
                <w:tcPr>
                  <w:tcW w:w="1814" w:type="pct"/>
                  <w:tcBorders>
                    <w:top w:val="single" w:color="auto" w:sz="4" w:space="0"/>
                    <w:left w:val="single" w:color="auto" w:sz="4" w:space="0"/>
                    <w:bottom w:val="single" w:color="auto" w:sz="4" w:space="0"/>
                    <w:right w:val="single" w:color="auto" w:sz="4" w:space="0"/>
                  </w:tcBorders>
                  <w:vAlign w:val="center"/>
                </w:tcPr>
                <w:p w14:paraId="37703E88">
                  <w:pPr>
                    <w:jc w:val="center"/>
                    <w:rPr>
                      <w:rFonts w:ascii="Times New Roman" w:hAnsi="Times New Roman" w:eastAsia="宋体" w:cs="Times New Roman"/>
                    </w:rPr>
                  </w:pPr>
                  <w:r>
                    <w:rPr>
                      <w:rFonts w:ascii="Times New Roman" w:hAnsi="Times New Roman" w:eastAsia="宋体" w:cs="Times New Roman"/>
                    </w:rPr>
                    <w:t>新建</w:t>
                  </w:r>
                </w:p>
              </w:tc>
              <w:tc>
                <w:tcPr>
                  <w:tcW w:w="880" w:type="pct"/>
                  <w:tcBorders>
                    <w:top w:val="single" w:color="auto" w:sz="4" w:space="0"/>
                    <w:left w:val="single" w:color="auto" w:sz="4" w:space="0"/>
                    <w:bottom w:val="single" w:color="auto" w:sz="4" w:space="0"/>
                    <w:right w:val="single" w:color="auto" w:sz="4" w:space="0"/>
                  </w:tcBorders>
                  <w:vAlign w:val="center"/>
                </w:tcPr>
                <w:p w14:paraId="44BDDF25">
                  <w:pPr>
                    <w:jc w:val="center"/>
                    <w:rPr>
                      <w:rStyle w:val="39"/>
                      <w:rFonts w:ascii="Times New Roman" w:hAnsi="Times New Roman" w:eastAsia="宋体" w:cs="Times New Roman"/>
                    </w:rPr>
                  </w:pPr>
                  <w:r>
                    <w:rPr>
                      <w:rFonts w:ascii="Times New Roman" w:hAnsi="Times New Roman" w:eastAsia="宋体" w:cs="Times New Roman"/>
                    </w:rPr>
                    <w:t>相符</w:t>
                  </w:r>
                </w:p>
              </w:tc>
            </w:tr>
            <w:tr w14:paraId="5B0D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5B07CA6B">
                  <w:pPr>
                    <w:jc w:val="center"/>
                    <w:rPr>
                      <w:rFonts w:ascii="Times New Roman" w:hAnsi="Times New Roman" w:eastAsia="宋体" w:cs="Times New Roman"/>
                      <w:bCs/>
                    </w:rPr>
                  </w:pPr>
                  <w:r>
                    <w:rPr>
                      <w:rFonts w:ascii="Times New Roman" w:hAnsi="Times New Roman" w:eastAsia="宋体" w:cs="Times New Roman"/>
                    </w:rPr>
                    <w:t>主要建设内容</w:t>
                  </w:r>
                </w:p>
              </w:tc>
              <w:tc>
                <w:tcPr>
                  <w:tcW w:w="1755" w:type="pct"/>
                  <w:tcBorders>
                    <w:top w:val="single" w:color="auto" w:sz="4" w:space="0"/>
                    <w:left w:val="single" w:color="auto" w:sz="4" w:space="0"/>
                    <w:bottom w:val="single" w:color="auto" w:sz="4" w:space="0"/>
                    <w:right w:val="single" w:color="auto" w:sz="4" w:space="0"/>
                  </w:tcBorders>
                  <w:vAlign w:val="center"/>
                </w:tcPr>
                <w:p w14:paraId="72F6D1B2">
                  <w:pPr>
                    <w:jc w:val="center"/>
                    <w:rPr>
                      <w:rFonts w:ascii="Times New Roman" w:hAnsi="Times New Roman" w:eastAsia="宋体" w:cs="Times New Roman"/>
                      <w:lang w:eastAsia="zh-CN"/>
                    </w:rPr>
                  </w:pPr>
                  <w:r>
                    <w:rPr>
                      <w:rFonts w:ascii="Times New Roman" w:hAnsi="Times New Roman" w:eastAsia="宋体" w:cs="Times New Roman"/>
                      <w:lang w:eastAsia="zh-CN"/>
                    </w:rPr>
                    <w:t>6条生产线，租赁厂房3600平方米</w:t>
                  </w:r>
                </w:p>
              </w:tc>
              <w:tc>
                <w:tcPr>
                  <w:tcW w:w="1814" w:type="pct"/>
                  <w:tcBorders>
                    <w:top w:val="single" w:color="auto" w:sz="4" w:space="0"/>
                    <w:left w:val="single" w:color="auto" w:sz="4" w:space="0"/>
                    <w:bottom w:val="single" w:color="auto" w:sz="4" w:space="0"/>
                    <w:right w:val="single" w:color="auto" w:sz="4" w:space="0"/>
                  </w:tcBorders>
                  <w:vAlign w:val="center"/>
                </w:tcPr>
                <w:p w14:paraId="2A4E94DC">
                  <w:pPr>
                    <w:jc w:val="center"/>
                    <w:rPr>
                      <w:rFonts w:ascii="Times New Roman" w:hAnsi="Times New Roman" w:eastAsia="宋体" w:cs="Times New Roman"/>
                      <w:spacing w:val="-4"/>
                      <w:highlight w:val="yellow"/>
                      <w:lang w:eastAsia="zh-CN"/>
                    </w:rPr>
                  </w:pPr>
                  <w:r>
                    <w:rPr>
                      <w:rFonts w:ascii="Times New Roman" w:hAnsi="Times New Roman" w:eastAsia="宋体" w:cs="Times New Roman"/>
                      <w:lang w:eastAsia="zh-CN"/>
                    </w:rPr>
                    <w:t>6条生产线，租赁厂房3600平方米</w:t>
                  </w:r>
                </w:p>
              </w:tc>
              <w:tc>
                <w:tcPr>
                  <w:tcW w:w="880" w:type="pct"/>
                  <w:tcBorders>
                    <w:top w:val="single" w:color="auto" w:sz="4" w:space="0"/>
                    <w:left w:val="single" w:color="auto" w:sz="4" w:space="0"/>
                    <w:right w:val="single" w:color="auto" w:sz="4" w:space="0"/>
                  </w:tcBorders>
                  <w:vAlign w:val="center"/>
                </w:tcPr>
                <w:p w14:paraId="0D3D3D3E">
                  <w:pPr>
                    <w:jc w:val="center"/>
                    <w:rPr>
                      <w:rFonts w:ascii="Times New Roman" w:hAnsi="Times New Roman" w:eastAsia="宋体" w:cs="Times New Roman"/>
                      <w:highlight w:val="yellow"/>
                    </w:rPr>
                  </w:pPr>
                  <w:r>
                    <w:rPr>
                      <w:rFonts w:ascii="Times New Roman" w:hAnsi="Times New Roman" w:eastAsia="宋体" w:cs="Times New Roman"/>
                    </w:rPr>
                    <w:t>相符</w:t>
                  </w:r>
                </w:p>
              </w:tc>
            </w:tr>
            <w:tr w14:paraId="4D0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41C58F50">
                  <w:pPr>
                    <w:jc w:val="center"/>
                    <w:rPr>
                      <w:rFonts w:ascii="Times New Roman" w:hAnsi="Times New Roman" w:eastAsia="宋体" w:cs="Times New Roman"/>
                    </w:rPr>
                  </w:pPr>
                  <w:r>
                    <w:rPr>
                      <w:rFonts w:ascii="Times New Roman" w:hAnsi="Times New Roman" w:eastAsia="宋体" w:cs="Times New Roman"/>
                    </w:rPr>
                    <w:t>建设规模</w:t>
                  </w:r>
                </w:p>
              </w:tc>
              <w:tc>
                <w:tcPr>
                  <w:tcW w:w="1755" w:type="pct"/>
                  <w:tcBorders>
                    <w:top w:val="single" w:color="auto" w:sz="4" w:space="0"/>
                    <w:left w:val="single" w:color="auto" w:sz="4" w:space="0"/>
                    <w:bottom w:val="single" w:color="auto" w:sz="4" w:space="0"/>
                    <w:right w:val="single" w:color="auto" w:sz="4" w:space="0"/>
                  </w:tcBorders>
                  <w:vAlign w:val="center"/>
                </w:tcPr>
                <w:p w14:paraId="2C1C67BE">
                  <w:pPr>
                    <w:jc w:val="center"/>
                    <w:rPr>
                      <w:rFonts w:ascii="Times New Roman" w:hAnsi="Times New Roman" w:eastAsia="宋体" w:cs="Times New Roman"/>
                      <w:lang w:eastAsia="zh-CN"/>
                    </w:rPr>
                  </w:pPr>
                  <w:r>
                    <w:rPr>
                      <w:rFonts w:ascii="Times New Roman" w:hAnsi="Times New Roman" w:eastAsia="宋体" w:cs="Times New Roman"/>
                      <w:bCs/>
                      <w:lang w:eastAsia="zh-CN"/>
                    </w:rPr>
                    <w:t>建设生产年产2万吨再生塑料颗粒项目</w:t>
                  </w:r>
                </w:p>
              </w:tc>
              <w:tc>
                <w:tcPr>
                  <w:tcW w:w="1814" w:type="pct"/>
                  <w:tcBorders>
                    <w:top w:val="single" w:color="auto" w:sz="4" w:space="0"/>
                    <w:left w:val="single" w:color="auto" w:sz="4" w:space="0"/>
                    <w:bottom w:val="single" w:color="auto" w:sz="4" w:space="0"/>
                    <w:right w:val="single" w:color="auto" w:sz="4" w:space="0"/>
                  </w:tcBorders>
                  <w:vAlign w:val="center"/>
                </w:tcPr>
                <w:p w14:paraId="1B9CB98B">
                  <w:pPr>
                    <w:jc w:val="center"/>
                    <w:rPr>
                      <w:rFonts w:ascii="Times New Roman" w:hAnsi="Times New Roman" w:eastAsia="宋体" w:cs="Times New Roman"/>
                      <w:lang w:eastAsia="zh-CN"/>
                    </w:rPr>
                  </w:pPr>
                  <w:r>
                    <w:rPr>
                      <w:rFonts w:ascii="Times New Roman" w:hAnsi="Times New Roman" w:eastAsia="宋体" w:cs="Times New Roman"/>
                      <w:bCs/>
                      <w:lang w:eastAsia="zh-CN"/>
                    </w:rPr>
                    <w:t>建设生产年产2万吨再生塑料颗粒项目</w:t>
                  </w:r>
                </w:p>
              </w:tc>
              <w:tc>
                <w:tcPr>
                  <w:tcW w:w="880" w:type="pct"/>
                  <w:tcBorders>
                    <w:top w:val="single" w:color="auto" w:sz="4" w:space="0"/>
                    <w:left w:val="single" w:color="auto" w:sz="4" w:space="0"/>
                    <w:right w:val="single" w:color="auto" w:sz="4" w:space="0"/>
                  </w:tcBorders>
                  <w:vAlign w:val="center"/>
                </w:tcPr>
                <w:p w14:paraId="71554A63">
                  <w:pPr>
                    <w:jc w:val="center"/>
                    <w:rPr>
                      <w:rFonts w:ascii="Times New Roman" w:hAnsi="Times New Roman" w:eastAsia="宋体" w:cs="Times New Roman"/>
                    </w:rPr>
                  </w:pPr>
                  <w:r>
                    <w:rPr>
                      <w:rFonts w:ascii="Times New Roman" w:hAnsi="Times New Roman" w:eastAsia="宋体" w:cs="Times New Roman"/>
                    </w:rPr>
                    <w:t>相符</w:t>
                  </w:r>
                </w:p>
              </w:tc>
            </w:tr>
            <w:tr w14:paraId="4A64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right w:val="single" w:color="auto" w:sz="4" w:space="0"/>
                  </w:tcBorders>
                  <w:vAlign w:val="center"/>
                </w:tcPr>
                <w:p w14:paraId="0CE2D962">
                  <w:pPr>
                    <w:jc w:val="center"/>
                    <w:rPr>
                      <w:rFonts w:ascii="Times New Roman" w:hAnsi="Times New Roman" w:eastAsia="宋体" w:cs="Times New Roman"/>
                      <w:bCs/>
                    </w:rPr>
                  </w:pPr>
                  <w:r>
                    <w:rPr>
                      <w:rFonts w:ascii="Times New Roman" w:hAnsi="Times New Roman" w:eastAsia="宋体" w:cs="Times New Roman"/>
                    </w:rPr>
                    <w:t>主要生产工艺</w:t>
                  </w:r>
                </w:p>
              </w:tc>
              <w:tc>
                <w:tcPr>
                  <w:tcW w:w="1755" w:type="pct"/>
                  <w:tcBorders>
                    <w:top w:val="single" w:color="auto" w:sz="4" w:space="0"/>
                    <w:left w:val="single" w:color="auto" w:sz="4" w:space="0"/>
                    <w:right w:val="single" w:color="auto" w:sz="4" w:space="0"/>
                  </w:tcBorders>
                  <w:vAlign w:val="center"/>
                </w:tcPr>
                <w:p w14:paraId="00BBAF52">
                  <w:pPr>
                    <w:jc w:val="center"/>
                    <w:rPr>
                      <w:rFonts w:ascii="Times New Roman" w:hAnsi="Times New Roman" w:eastAsia="宋体" w:cs="Times New Roman"/>
                      <w:lang w:eastAsia="zh-CN"/>
                    </w:rPr>
                  </w:pPr>
                  <w:r>
                    <w:rPr>
                      <w:rFonts w:ascii="Times New Roman" w:hAnsi="Times New Roman" w:eastAsia="宋体" w:cs="Times New Roman"/>
                      <w:lang w:eastAsia="zh-CN"/>
                    </w:rPr>
                    <w:t>外购废旧塑料-分拣-破碎-清洗-热熔-切粒-封装</w:t>
                  </w:r>
                </w:p>
              </w:tc>
              <w:tc>
                <w:tcPr>
                  <w:tcW w:w="1814" w:type="pct"/>
                  <w:tcBorders>
                    <w:top w:val="single" w:color="auto" w:sz="4" w:space="0"/>
                    <w:left w:val="single" w:color="auto" w:sz="4" w:space="0"/>
                    <w:right w:val="single" w:color="auto" w:sz="4" w:space="0"/>
                  </w:tcBorders>
                  <w:vAlign w:val="center"/>
                </w:tcPr>
                <w:p w14:paraId="2C18B428">
                  <w:pPr>
                    <w:jc w:val="center"/>
                    <w:rPr>
                      <w:rFonts w:ascii="Times New Roman" w:hAnsi="Times New Roman" w:eastAsia="宋体" w:cs="Times New Roman"/>
                      <w:lang w:eastAsia="zh-CN"/>
                    </w:rPr>
                  </w:pPr>
                  <w:bookmarkStart w:id="9" w:name="_Hlk185709923"/>
                  <w:r>
                    <w:rPr>
                      <w:rFonts w:ascii="Times New Roman" w:hAnsi="Times New Roman" w:eastAsia="宋体" w:cs="Times New Roman"/>
                      <w:lang w:eastAsia="zh-CN"/>
                    </w:rPr>
                    <w:t>外购废旧塑料-破碎-清洗-热熔-切粒-吨包袋包装</w:t>
                  </w:r>
                  <w:bookmarkEnd w:id="9"/>
                </w:p>
              </w:tc>
              <w:tc>
                <w:tcPr>
                  <w:tcW w:w="880" w:type="pct"/>
                  <w:tcBorders>
                    <w:left w:val="single" w:color="auto" w:sz="4" w:space="0"/>
                    <w:right w:val="single" w:color="auto" w:sz="4" w:space="0"/>
                  </w:tcBorders>
                  <w:vAlign w:val="center"/>
                </w:tcPr>
                <w:p w14:paraId="0EDF8D55">
                  <w:pPr>
                    <w:jc w:val="center"/>
                    <w:rPr>
                      <w:rFonts w:ascii="Times New Roman" w:hAnsi="Times New Roman" w:eastAsia="宋体" w:cs="Times New Roman"/>
                      <w:lang w:eastAsia="zh-CN"/>
                    </w:rPr>
                  </w:pPr>
                  <w:r>
                    <w:rPr>
                      <w:rFonts w:ascii="Times New Roman" w:hAnsi="Times New Roman" w:eastAsia="宋体" w:cs="Times New Roman"/>
                      <w:lang w:eastAsia="zh-CN"/>
                    </w:rPr>
                    <w:t>基本相符，企业实际外购原料已经分拣好，进厂后无需分拣</w:t>
                  </w:r>
                </w:p>
              </w:tc>
            </w:tr>
            <w:tr w14:paraId="2113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2" w:type="pct"/>
                  <w:tcBorders>
                    <w:top w:val="single" w:color="auto" w:sz="4" w:space="0"/>
                    <w:left w:val="single" w:color="auto" w:sz="4" w:space="0"/>
                    <w:bottom w:val="single" w:color="auto" w:sz="4" w:space="0"/>
                    <w:right w:val="single" w:color="auto" w:sz="4" w:space="0"/>
                  </w:tcBorders>
                  <w:vAlign w:val="center"/>
                </w:tcPr>
                <w:p w14:paraId="2CCA7C27">
                  <w:pPr>
                    <w:jc w:val="center"/>
                    <w:rPr>
                      <w:rFonts w:ascii="Times New Roman" w:hAnsi="Times New Roman" w:eastAsia="宋体" w:cs="Times New Roman"/>
                      <w:bCs/>
                    </w:rPr>
                  </w:pPr>
                  <w:r>
                    <w:rPr>
                      <w:rFonts w:ascii="Times New Roman" w:hAnsi="Times New Roman" w:eastAsia="宋体" w:cs="Times New Roman"/>
                    </w:rPr>
                    <w:t>主要设备</w:t>
                  </w:r>
                </w:p>
              </w:tc>
              <w:tc>
                <w:tcPr>
                  <w:tcW w:w="1755" w:type="pct"/>
                  <w:tcBorders>
                    <w:top w:val="single" w:color="auto" w:sz="4" w:space="0"/>
                    <w:left w:val="single" w:color="auto" w:sz="4" w:space="0"/>
                    <w:bottom w:val="single" w:color="auto" w:sz="4" w:space="0"/>
                    <w:right w:val="single" w:color="auto" w:sz="4" w:space="0"/>
                  </w:tcBorders>
                  <w:vAlign w:val="center"/>
                </w:tcPr>
                <w:p w14:paraId="11299D01">
                  <w:pPr>
                    <w:jc w:val="center"/>
                    <w:rPr>
                      <w:rFonts w:ascii="Times New Roman" w:hAnsi="Times New Roman" w:eastAsia="宋体" w:cs="Times New Roman"/>
                      <w:lang w:eastAsia="zh-CN"/>
                    </w:rPr>
                  </w:pPr>
                  <w:r>
                    <w:rPr>
                      <w:rFonts w:ascii="Times New Roman" w:hAnsi="Times New Roman" w:eastAsia="宋体" w:cs="Times New Roman"/>
                      <w:lang w:eastAsia="zh-CN"/>
                    </w:rPr>
                    <w:t>粉碎机、清洗池、挤出机、切粒机、喷淋塔、活性炭吸附箱</w:t>
                  </w:r>
                </w:p>
              </w:tc>
              <w:tc>
                <w:tcPr>
                  <w:tcW w:w="1814" w:type="pct"/>
                  <w:tcBorders>
                    <w:top w:val="single" w:color="auto" w:sz="4" w:space="0"/>
                    <w:left w:val="single" w:color="auto" w:sz="4" w:space="0"/>
                    <w:bottom w:val="single" w:color="auto" w:sz="4" w:space="0"/>
                    <w:right w:val="single" w:color="auto" w:sz="4" w:space="0"/>
                  </w:tcBorders>
                  <w:vAlign w:val="center"/>
                </w:tcPr>
                <w:p w14:paraId="5B7DB2A8">
                  <w:pPr>
                    <w:jc w:val="center"/>
                    <w:rPr>
                      <w:rFonts w:ascii="Times New Roman" w:hAnsi="Times New Roman" w:eastAsia="宋体" w:cs="Times New Roman"/>
                      <w:lang w:eastAsia="zh-CN"/>
                    </w:rPr>
                  </w:pPr>
                  <w:r>
                    <w:rPr>
                      <w:rFonts w:ascii="Times New Roman" w:hAnsi="Times New Roman" w:eastAsia="宋体" w:cs="Times New Roman"/>
                      <w:lang w:eastAsia="zh-CN"/>
                    </w:rPr>
                    <w:t>两级漂洗池、破碎机、挤出机、切粒机、水喷淋+除雾器+活性炭吸附/脱附+RCO、污水处理设施</w:t>
                  </w:r>
                </w:p>
              </w:tc>
              <w:tc>
                <w:tcPr>
                  <w:tcW w:w="880" w:type="pct"/>
                  <w:tcBorders>
                    <w:top w:val="single" w:color="auto" w:sz="4" w:space="0"/>
                    <w:left w:val="single" w:color="auto" w:sz="4" w:space="0"/>
                    <w:bottom w:val="single" w:color="auto" w:sz="4" w:space="0"/>
                    <w:right w:val="single" w:color="auto" w:sz="4" w:space="0"/>
                  </w:tcBorders>
                  <w:vAlign w:val="center"/>
                </w:tcPr>
                <w:p w14:paraId="7F674E88">
                  <w:pPr>
                    <w:jc w:val="center"/>
                    <w:rPr>
                      <w:rFonts w:ascii="Times New Roman" w:hAnsi="Times New Roman" w:eastAsia="宋体" w:cs="Times New Roman"/>
                      <w:bCs/>
                      <w:lang w:eastAsia="zh-CN"/>
                    </w:rPr>
                  </w:pPr>
                  <w:r>
                    <w:rPr>
                      <w:rFonts w:ascii="Times New Roman" w:hAnsi="Times New Roman" w:eastAsia="宋体" w:cs="Times New Roman"/>
                      <w:lang w:eastAsia="zh-CN"/>
                    </w:rPr>
                    <w:t>根据实际情况细化，基本相符</w:t>
                  </w:r>
                </w:p>
              </w:tc>
            </w:tr>
          </w:tbl>
          <w:p w14:paraId="0FE47A07">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综上所述，本项目名称、建设单位、建设地点、主要建设内容、建设规模、主要生产工艺及主要设备均与备案内容基本相符。</w:t>
            </w:r>
          </w:p>
        </w:tc>
      </w:tr>
      <w:tr w14:paraId="7EA51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68" w:hRule="atLeast"/>
          <w:jc w:val="center"/>
        </w:trPr>
        <w:tc>
          <w:tcPr>
            <w:tcW w:w="721" w:type="dxa"/>
            <w:vAlign w:val="center"/>
          </w:tcPr>
          <w:p w14:paraId="56C0E1A7">
            <w:pPr>
              <w:pStyle w:val="28"/>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713" w:type="dxa"/>
          </w:tcPr>
          <w:p w14:paraId="1816F70E">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bCs/>
                <w:sz w:val="24"/>
                <w:lang w:eastAsia="zh-CN"/>
              </w:rPr>
              <w:t>1、</w:t>
            </w:r>
            <w:r>
              <w:rPr>
                <w:rFonts w:ascii="Times New Roman" w:hAnsi="Times New Roman" w:eastAsia="宋体" w:cs="Times New Roman"/>
                <w:b/>
                <w:sz w:val="24"/>
                <w:lang w:eastAsia="zh-CN"/>
              </w:rPr>
              <w:t>施工期工艺流程及产污环节</w:t>
            </w:r>
          </w:p>
          <w:p w14:paraId="0F254C30">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租赁现有厂房进行建设生产，经现场勘查，厂区现状仅有主体构筑物，本次工程施工期主要内容为新建污水处理站、危废间等辅助构筑物，以及设备安装调试，其中沉淀池为地下，生物接触氧化为地上布置，</w:t>
            </w:r>
            <w:r>
              <w:rPr>
                <w:rFonts w:ascii="Times New Roman" w:hAnsi="Times New Roman" w:eastAsia="宋体" w:cs="Times New Roman"/>
                <w:sz w:val="24"/>
                <w:lang w:eastAsia="zh-CN"/>
              </w:rPr>
              <w:t>施工过程中将产生噪声、废气、固体废物、废水等污染物，产生量较小，产生时间较短。</w:t>
            </w:r>
          </w:p>
          <w:p w14:paraId="6D9E4DA4">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本项目施工期工艺流程及产污环节示意图见图2。</w:t>
            </w:r>
          </w:p>
          <w:p w14:paraId="01875427">
            <w:pPr>
              <w:spacing w:line="360" w:lineRule="auto"/>
              <w:ind w:firstLine="422" w:firstLineChars="200"/>
              <w:rPr>
                <w:rFonts w:ascii="Times New Roman" w:hAnsi="Times New Roman" w:eastAsia="宋体" w:cs="Times New Roman"/>
                <w:sz w:val="24"/>
                <w:lang w:eastAsia="zh-CN"/>
              </w:rPr>
            </w:pPr>
            <w:r>
              <w:rPr>
                <w:rFonts w:ascii="Times New Roman" w:hAnsi="Times New Roman" w:eastAsia="宋体" w:cs="Times New Roman"/>
                <w:b/>
                <w:bCs/>
                <w:lang w:eastAsia="zh-CN"/>
              </w:rPr>
              <mc:AlternateContent>
                <mc:Choice Requires="wpc">
                  <w:drawing>
                    <wp:anchor distT="0" distB="0" distL="114300" distR="114300" simplePos="0" relativeHeight="251769856" behindDoc="0" locked="0" layoutInCell="1" allowOverlap="1">
                      <wp:simplePos x="0" y="0"/>
                      <wp:positionH relativeFrom="column">
                        <wp:posOffset>-33655</wp:posOffset>
                      </wp:positionH>
                      <wp:positionV relativeFrom="paragraph">
                        <wp:posOffset>189865</wp:posOffset>
                      </wp:positionV>
                      <wp:extent cx="5074285" cy="1367155"/>
                      <wp:effectExtent l="635" t="12700" r="1905" b="1270"/>
                      <wp:wrapNone/>
                      <wp:docPr id="932" name="画布 932"/>
                      <wp:cNvGraphicFramePr/>
                      <a:graphic xmlns:a="http://schemas.openxmlformats.org/drawingml/2006/main">
                        <a:graphicData uri="http://schemas.microsoft.com/office/word/2010/wordprocessingCanvas">
                          <wpc:wpc>
                            <wpc:bg>
                              <a:noFill/>
                            </wpc:bg>
                            <wpc:whole/>
                            <wps:wsp>
                              <wps:cNvPr id="923" name="直线 162"/>
                              <wps:cNvCnPr>
                                <a:cxnSpLocks noChangeShapeType="1"/>
                              </wps:cNvCnPr>
                              <wps:spPr bwMode="auto">
                                <a:xfrm flipV="1">
                                  <a:off x="2067560" y="765175"/>
                                  <a:ext cx="431800" cy="635"/>
                                </a:xfrm>
                                <a:prstGeom prst="line">
                                  <a:avLst/>
                                </a:prstGeom>
                                <a:noFill/>
                                <a:ln w="12700">
                                  <a:solidFill>
                                    <a:srgbClr val="000000"/>
                                  </a:solidFill>
                                  <a:round/>
                                  <a:tailEnd type="triangle" w="med" len="med"/>
                                </a:ln>
                              </wps:spPr>
                              <wps:bodyPr/>
                            </wps:wsp>
                            <wps:wsp>
                              <wps:cNvPr id="924" name="自选图形 163"/>
                              <wps:cNvSpPr>
                                <a:spLocks noChangeArrowheads="1"/>
                              </wps:cNvSpPr>
                              <wps:spPr bwMode="auto">
                                <a:xfrm>
                                  <a:off x="1069975" y="619125"/>
                                  <a:ext cx="998220" cy="276225"/>
                                </a:xfrm>
                                <a:prstGeom prst="flowChartProcess">
                                  <a:avLst/>
                                </a:prstGeom>
                                <a:solidFill>
                                  <a:srgbClr val="FFFFFF">
                                    <a:alpha val="0"/>
                                  </a:srgbClr>
                                </a:solidFill>
                                <a:ln w="12700">
                                  <a:solidFill>
                                    <a:srgbClr val="000000"/>
                                  </a:solidFill>
                                  <a:miter lim="800000"/>
                                </a:ln>
                              </wps:spPr>
                              <wps:txbx>
                                <w:txbxContent>
                                  <w:p w14:paraId="1CA1276E">
                                    <w:pPr>
                                      <w:rPr>
                                        <w:b/>
                                      </w:rPr>
                                    </w:pPr>
                                    <w:r>
                                      <w:rPr>
                                        <w:rFonts w:hint="eastAsia"/>
                                        <w:b/>
                                      </w:rPr>
                                      <w:t>新建辅助构筑物</w:t>
                                    </w:r>
                                  </w:p>
                                </w:txbxContent>
                              </wps:txbx>
                              <wps:bodyPr rot="0" vert="horz" wrap="square" lIns="0" tIns="45720" rIns="0" bIns="45720" anchor="ctr" anchorCtr="0" upright="1">
                                <a:noAutofit/>
                              </wps:bodyPr>
                            </wps:wsp>
                            <wps:wsp>
                              <wps:cNvPr id="925" name="自选图形 167"/>
                              <wps:cNvSpPr>
                                <a:spLocks noChangeArrowheads="1"/>
                              </wps:cNvSpPr>
                              <wps:spPr bwMode="auto">
                                <a:xfrm>
                                  <a:off x="2520950" y="636270"/>
                                  <a:ext cx="1009650" cy="266700"/>
                                </a:xfrm>
                                <a:prstGeom prst="flowChartProcess">
                                  <a:avLst/>
                                </a:prstGeom>
                                <a:solidFill>
                                  <a:srgbClr val="FFFFFF">
                                    <a:alpha val="0"/>
                                  </a:srgbClr>
                                </a:solidFill>
                                <a:ln w="12700">
                                  <a:solidFill>
                                    <a:srgbClr val="000000"/>
                                  </a:solidFill>
                                  <a:miter lim="800000"/>
                                </a:ln>
                              </wps:spPr>
                              <wps:txbx>
                                <w:txbxContent>
                                  <w:p w14:paraId="6EF0E5D4">
                                    <w:pPr>
                                      <w:jc w:val="center"/>
                                      <w:rPr>
                                        <w:b/>
                                      </w:rPr>
                                    </w:pPr>
                                    <w:r>
                                      <w:rPr>
                                        <w:rFonts w:hint="eastAsia"/>
                                        <w:b/>
                                      </w:rPr>
                                      <w:t>设备安装调试</w:t>
                                    </w:r>
                                  </w:p>
                                  <w:p w14:paraId="5F3E6F31"/>
                                </w:txbxContent>
                              </wps:txbx>
                              <wps:bodyPr rot="0" vert="horz" wrap="square" lIns="0" tIns="45720" rIns="0" bIns="45720" anchor="ctr" anchorCtr="0" upright="1">
                                <a:noAutofit/>
                              </wps:bodyPr>
                            </wps:wsp>
                            <wps:wsp>
                              <wps:cNvPr id="926" name="直线 168"/>
                              <wps:cNvCnPr>
                                <a:cxnSpLocks noChangeShapeType="1"/>
                              </wps:cNvCnPr>
                              <wps:spPr bwMode="auto">
                                <a:xfrm flipV="1">
                                  <a:off x="1709420" y="276225"/>
                                  <a:ext cx="635" cy="322580"/>
                                </a:xfrm>
                                <a:prstGeom prst="line">
                                  <a:avLst/>
                                </a:prstGeom>
                                <a:noFill/>
                                <a:ln w="12700">
                                  <a:solidFill>
                                    <a:srgbClr val="000000"/>
                                  </a:solidFill>
                                  <a:prstDash val="dash"/>
                                  <a:round/>
                                  <a:tailEnd type="triangle" w="med" len="med"/>
                                </a:ln>
                              </wps:spPr>
                              <wps:bodyPr/>
                            </wps:wsp>
                            <wps:wsp>
                              <wps:cNvPr id="927" name="自选图形 171"/>
                              <wps:cNvSpPr>
                                <a:spLocks noChangeArrowheads="1"/>
                              </wps:cNvSpPr>
                              <wps:spPr bwMode="auto">
                                <a:xfrm>
                                  <a:off x="1249045" y="0"/>
                                  <a:ext cx="2939415" cy="276225"/>
                                </a:xfrm>
                                <a:prstGeom prst="flowChartProcess">
                                  <a:avLst/>
                                </a:prstGeom>
                                <a:solidFill>
                                  <a:srgbClr val="FFFFFF">
                                    <a:alpha val="0"/>
                                  </a:srgbClr>
                                </a:solidFill>
                                <a:ln w="9525">
                                  <a:solidFill>
                                    <a:srgbClr val="000000"/>
                                  </a:solidFill>
                                  <a:prstDash val="lgDash"/>
                                  <a:miter lim="800000"/>
                                </a:ln>
                              </wps:spPr>
                              <wps:txbx>
                                <w:txbxContent>
                                  <w:p w14:paraId="21810E45">
                                    <w:pPr>
                                      <w:jc w:val="center"/>
                                      <w:rPr>
                                        <w:b/>
                                        <w:lang w:eastAsia="zh-CN"/>
                                      </w:rPr>
                                    </w:pPr>
                                    <w:r>
                                      <w:rPr>
                                        <w:rFonts w:hint="eastAsia"/>
                                        <w:b/>
                                        <w:lang w:eastAsia="zh-CN"/>
                                      </w:rPr>
                                      <w:t>废气、噪声、废水、固废</w:t>
                                    </w:r>
                                  </w:p>
                                </w:txbxContent>
                              </wps:txbx>
                              <wps:bodyPr rot="0" vert="horz" wrap="square" lIns="91440" tIns="45720" rIns="91440" bIns="45720" anchor="t" anchorCtr="0" upright="1">
                                <a:noAutofit/>
                              </wps:bodyPr>
                            </wps:wsp>
                            <wps:wsp>
                              <wps:cNvPr id="928" name="Text Box 160"/>
                              <wps:cNvSpPr txBox="1">
                                <a:spLocks noChangeArrowheads="1"/>
                              </wps:cNvSpPr>
                              <wps:spPr bwMode="auto">
                                <a:xfrm>
                                  <a:off x="958215" y="1104265"/>
                                  <a:ext cx="3362960" cy="234950"/>
                                </a:xfrm>
                                <a:prstGeom prst="rect">
                                  <a:avLst/>
                                </a:prstGeom>
                                <a:solidFill>
                                  <a:srgbClr val="FFFFFF">
                                    <a:alpha val="0"/>
                                  </a:srgbClr>
                                </a:solidFill>
                                <a:ln>
                                  <a:noFill/>
                                </a:ln>
                              </wps:spPr>
                              <wps:txbx>
                                <w:txbxContent>
                                  <w:p w14:paraId="7D9BE576">
                                    <w:pPr>
                                      <w:jc w:val="center"/>
                                      <w:rPr>
                                        <w:rFonts w:ascii="宋体" w:hAnsi="宋体"/>
                                        <w:b/>
                                        <w:sz w:val="24"/>
                                        <w:lang w:eastAsia="zh-CN"/>
                                      </w:rPr>
                                    </w:pPr>
                                    <w:r>
                                      <w:rPr>
                                        <w:rFonts w:ascii="宋体" w:hAnsi="宋体"/>
                                        <w:b/>
                                        <w:sz w:val="24"/>
                                        <w:lang w:eastAsia="zh-CN"/>
                                      </w:rPr>
                                      <w:t>图</w:t>
                                    </w:r>
                                    <w:r>
                                      <w:rPr>
                                        <w:rFonts w:hint="eastAsia"/>
                                        <w:b/>
                                        <w:sz w:val="24"/>
                                        <w:lang w:eastAsia="zh-CN"/>
                                      </w:rPr>
                                      <w:t>2</w:t>
                                    </w:r>
                                    <w:r>
                                      <w:rPr>
                                        <w:rFonts w:hint="eastAsia" w:ascii="宋体" w:hAnsi="宋体"/>
                                        <w:b/>
                                        <w:sz w:val="24"/>
                                        <w:lang w:eastAsia="zh-CN"/>
                                      </w:rPr>
                                      <w:t xml:space="preserve">    施工期工艺流程及产污环节示意图</w:t>
                                    </w:r>
                                  </w:p>
                                </w:txbxContent>
                              </wps:txbx>
                              <wps:bodyPr rot="0" vert="horz" wrap="square" lIns="91440" tIns="0" rIns="91440" bIns="0" anchor="t" anchorCtr="0" upright="1">
                                <a:noAutofit/>
                              </wps:bodyPr>
                            </wps:wsp>
                            <wps:wsp>
                              <wps:cNvPr id="929" name="直线 172"/>
                              <wps:cNvCnPr>
                                <a:cxnSpLocks noChangeShapeType="1"/>
                              </wps:cNvCnPr>
                              <wps:spPr bwMode="auto">
                                <a:xfrm>
                                  <a:off x="3545840" y="769620"/>
                                  <a:ext cx="431800" cy="635"/>
                                </a:xfrm>
                                <a:prstGeom prst="line">
                                  <a:avLst/>
                                </a:prstGeom>
                                <a:noFill/>
                                <a:ln w="12700">
                                  <a:solidFill>
                                    <a:srgbClr val="000000"/>
                                  </a:solidFill>
                                  <a:round/>
                                  <a:tailEnd type="triangle" w="med" len="med"/>
                                </a:ln>
                              </wps:spPr>
                              <wps:bodyPr/>
                            </wps:wsp>
                            <wps:wsp>
                              <wps:cNvPr id="930" name="自选图形 167"/>
                              <wps:cNvSpPr>
                                <a:spLocks noChangeArrowheads="1"/>
                              </wps:cNvSpPr>
                              <wps:spPr bwMode="auto">
                                <a:xfrm>
                                  <a:off x="3977640" y="636270"/>
                                  <a:ext cx="790575" cy="266700"/>
                                </a:xfrm>
                                <a:prstGeom prst="flowChartProcess">
                                  <a:avLst/>
                                </a:prstGeom>
                                <a:solidFill>
                                  <a:srgbClr val="FFFFFF">
                                    <a:alpha val="0"/>
                                  </a:srgbClr>
                                </a:solidFill>
                                <a:ln w="12700">
                                  <a:solidFill>
                                    <a:srgbClr val="000000"/>
                                  </a:solidFill>
                                  <a:miter lim="800000"/>
                                </a:ln>
                              </wps:spPr>
                              <wps:txbx>
                                <w:txbxContent>
                                  <w:p w14:paraId="47FACE85">
                                    <w:pPr>
                                      <w:jc w:val="center"/>
                                      <w:rPr>
                                        <w:b/>
                                      </w:rPr>
                                    </w:pPr>
                                    <w:r>
                                      <w:rPr>
                                        <w:rFonts w:hint="eastAsia"/>
                                        <w:b/>
                                      </w:rPr>
                                      <w:t>工程验收</w:t>
                                    </w:r>
                                  </w:p>
                                  <w:p w14:paraId="0D2B3EC2"/>
                                </w:txbxContent>
                              </wps:txbx>
                              <wps:bodyPr rot="0" vert="horz" wrap="square" lIns="91440" tIns="45720" rIns="91440" bIns="45720" anchor="t" anchorCtr="0" upright="1">
                                <a:noAutofit/>
                              </wps:bodyPr>
                            </wps:wsp>
                            <wps:wsp>
                              <wps:cNvPr id="931" name="直线 169"/>
                              <wps:cNvCnPr>
                                <a:cxnSpLocks noChangeShapeType="1"/>
                              </wps:cNvCnPr>
                              <wps:spPr bwMode="auto">
                                <a:xfrm flipV="1">
                                  <a:off x="2900680" y="290195"/>
                                  <a:ext cx="635" cy="355600"/>
                                </a:xfrm>
                                <a:prstGeom prst="line">
                                  <a:avLst/>
                                </a:prstGeom>
                                <a:noFill/>
                                <a:ln w="12700">
                                  <a:solidFill>
                                    <a:srgbClr val="000000"/>
                                  </a:solidFill>
                                  <a:prstDash val="dash"/>
                                  <a:round/>
                                  <a:tailEnd type="triangle" w="med" len="med"/>
                                </a:ln>
                              </wps:spPr>
                              <wps:bodyPr/>
                            </wps:wsp>
                          </wpc:wpc>
                        </a:graphicData>
                      </a:graphic>
                    </wp:anchor>
                  </w:drawing>
                </mc:Choice>
                <mc:Fallback>
                  <w:pict>
                    <v:group id="_x0000_s1026" o:spid="_x0000_s1026" o:spt="203" style="position:absolute;left:0pt;margin-left:-2.65pt;margin-top:14.95pt;height:107.65pt;width:399.55pt;z-index:251769856;mso-width-relative:page;mso-height-relative:page;" coordsize="5074285,1367155" editas="canvas" o:gfxdata="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A19idf2wAAAAkBAAAPAAAAAAAAAAEA&#10;IAAAACIAAABkcnMvZG93bnJldi54bWxQSwECFAAUAAAACACHTuJABf5ci/EEAABeGQAADgAAAAAA&#10;AAABACAAAAAqAQAAZHJzL2Uyb0RvYy54bWxQSwUGAAAAAAYABgBZAQAAjQgAAAAA&#10;">
                      <o:lock v:ext="edit" aspectratio="f"/>
                      <v:shape id="_x0000_s1026" o:spid="_x0000_s1026" style="position:absolute;left:0;top:0;height:1367155;width:5074285;" filled="f" stroked="f" coordsize="21600,21600" o:gfxdata="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DX2J1/bAAAACQEAAA8AAAAAAAAAAQAgAAAAIgAAAGRy&#10;cy9kb3ducmV2LnhtbFBLAQIUABQAAAAIAIdO4kCEC5NYrgQAALQYAAAOAAAAAAAAAAEAIAAAACoB&#10;AABkcnMvZTJvRG9jLnhtbFBLBQYAAAAABgAGAFkBAABKCAAAAAA=&#10;">
                        <v:fill on="f" focussize="0,0"/>
                        <v:stroke on="f"/>
                        <v:imagedata o:title=""/>
                        <o:lock v:ext="edit" aspectratio="f"/>
                      </v:shape>
                      <v:line id="直线 162" o:spid="_x0000_s1026" o:spt="20" style="position:absolute;left:2067560;top:765175;flip:y;height:635;width:431800;" filled="f" stroked="t" coordsize="21600,21600" o:gfxdata="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0jRs2gAAAAkBAAAPAAAAAAAAAAEAIAAAACIA&#10;AABkcnMvZG93bnJldi54bWxQSwECFAAUAAAACACHTuJAZTNqaAcCAADqAwAADgAAAAAAAAABACAA&#10;AAApAQAAZHJzL2Uyb0RvYy54bWxQSwUGAAAAAAYABgBZAQAAogUAAAAA&#10;">
                        <v:fill on="f" focussize="0,0"/>
                        <v:stroke weight="1pt" color="#000000" joinstyle="round" endarrow="block"/>
                        <v:imagedata o:title=""/>
                        <o:lock v:ext="edit" aspectratio="f"/>
                      </v:line>
                      <v:shape id="自选图形 163" o:spid="_x0000_s1026" o:spt="109" type="#_x0000_t109" style="position:absolute;left:1069975;top:619125;height:276225;width:998220;v-text-anchor:middle;" fillcolor="#FFFFFF" filled="t" stroked="t" coordsize="21600,21600" o:gfxdata="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kKphE2wAAAAkBAAAPAAAAAAAAAAEAIAAAACIAAABkcnMvZG93bnJldi54bWxQ&#10;SwECFAAUAAAACACHTuJAMbP/rmYCAACyBAAADgAAAAAAAAABACAAAAAqAQAAZHJzL2Uyb0RvYy54&#10;bWxQSwUGAAAAAAYABgBZAQAAAgYAAAAA&#10;">
                        <v:fill on="t" opacity="0f" focussize="0,0"/>
                        <v:stroke weight="1pt" color="#000000" miterlimit="8" joinstyle="miter"/>
                        <v:imagedata o:title=""/>
                        <o:lock v:ext="edit" aspectratio="f"/>
                        <v:textbox inset="0mm,1.27mm,0mm,1.27mm">
                          <w:txbxContent>
                            <w:p w14:paraId="1CA1276E">
                              <w:pPr>
                                <w:rPr>
                                  <w:b/>
                                </w:rPr>
                              </w:pPr>
                              <w:r>
                                <w:rPr>
                                  <w:rFonts w:hint="eastAsia"/>
                                  <w:b/>
                                </w:rPr>
                                <w:t>新建辅助构筑物</w:t>
                              </w:r>
                            </w:p>
                          </w:txbxContent>
                        </v:textbox>
                      </v:shape>
                      <v:shape id="自选图形 167" o:spid="_x0000_s1026" o:spt="109" type="#_x0000_t109" style="position:absolute;left:2520950;top:636270;height:266700;width:1009650;v-text-anchor:middle;" fillcolor="#FFFFFF" filled="t" stroked="t" coordsize="21600,21600" o:gfxdata="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CqYRNsAAAAJAQAADwAAAAAAAAABACAAAAAiAAAAZHJzL2Rvd25yZXYueG1sUEsB&#10;AhQAFAAAAAgAh07iQFujXC5kAgAAswQAAA4AAAAAAAAAAQAgAAAAKgEAAGRycy9lMm9Eb2MueG1s&#10;UEsFBgAAAAAGAAYAWQEAAAAGAAAAAA==&#10;">
                        <v:fill on="t" opacity="0f" focussize="0,0"/>
                        <v:stroke weight="1pt" color="#000000" miterlimit="8" joinstyle="miter"/>
                        <v:imagedata o:title=""/>
                        <o:lock v:ext="edit" aspectratio="f"/>
                        <v:textbox inset="0mm,1.27mm,0mm,1.27mm">
                          <w:txbxContent>
                            <w:p w14:paraId="6EF0E5D4">
                              <w:pPr>
                                <w:jc w:val="center"/>
                                <w:rPr>
                                  <w:b/>
                                </w:rPr>
                              </w:pPr>
                              <w:r>
                                <w:rPr>
                                  <w:rFonts w:hint="eastAsia"/>
                                  <w:b/>
                                </w:rPr>
                                <w:t>设备安装调试</w:t>
                              </w:r>
                            </w:p>
                            <w:p w14:paraId="5F3E6F31"/>
                          </w:txbxContent>
                        </v:textbox>
                      </v:shape>
                      <v:line id="直线 168" o:spid="_x0000_s1026" o:spt="20" style="position:absolute;left:1709420;top:276225;flip:y;height:322580;width:635;" filled="f" stroked="t" coordsize="21600,21600" o:gfxdata="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QR8LYAAAACQEAAA8AAAAA&#10;AAAAAQAgAAAAIgAAAGRycy9kb3ducmV2LnhtbFBLAQIUABQAAAAIAIdO4kCpR0lIFAIAAAIEAAAO&#10;AAAAAAAAAAEAIAAAACcBAABkcnMvZTJvRG9jLnhtbFBLBQYAAAAABgAGAFkBAACtBQAAAAA=&#10;">
                        <v:fill on="f" focussize="0,0"/>
                        <v:stroke weight="1pt" color="#000000" joinstyle="round" dashstyle="dash" endarrow="block"/>
                        <v:imagedata o:title=""/>
                        <o:lock v:ext="edit" aspectratio="f"/>
                      </v:line>
                      <v:shape id="自选图形 171" o:spid="_x0000_s1026" o:spt="109" type="#_x0000_t109" style="position:absolute;left:1249045;top:0;height:276225;width:2939415;" fillcolor="#FFFFFF" filled="t" stroked="t" coordsize="21600,21600" o:gfxdata="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DFjAbaAAAACQEAAA8AAAAAAAAAAQAgAAAAIgAAAGRycy9kb3ducmV2Lnht&#10;bFBLAQIUABQAAAAIAIdO4kBJQyfRaQIAAM0EAAAOAAAAAAAAAAEAIAAAACkBAABkcnMvZTJvRG9j&#10;LnhtbFBLBQYAAAAABgAGAFkBAAAEBgAAAAA=&#10;">
                        <v:fill on="t" opacity="0f" focussize="0,0"/>
                        <v:stroke color="#000000" miterlimit="8" joinstyle="miter" dashstyle="longDash"/>
                        <v:imagedata o:title=""/>
                        <o:lock v:ext="edit" aspectratio="f"/>
                        <v:textbox>
                          <w:txbxContent>
                            <w:p w14:paraId="21810E45">
                              <w:pPr>
                                <w:jc w:val="center"/>
                                <w:rPr>
                                  <w:b/>
                                  <w:lang w:eastAsia="zh-CN"/>
                                </w:rPr>
                              </w:pPr>
                              <w:r>
                                <w:rPr>
                                  <w:rFonts w:hint="eastAsia"/>
                                  <w:b/>
                                  <w:lang w:eastAsia="zh-CN"/>
                                </w:rPr>
                                <w:t>废气、噪声、废水、固废</w:t>
                              </w:r>
                            </w:p>
                          </w:txbxContent>
                        </v:textbox>
                      </v:shape>
                      <v:shape id="Text Box 160" o:spid="_x0000_s1026" o:spt="202" type="#_x0000_t202" style="position:absolute;left:958215;top:1104265;height:234950;width:3362960;" fillcolor="#FFFFFF" filled="t" stroked="f" coordsize="21600,21600" o:gfxdata="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Jp62TYAAAACQEAAA8AAAAAAAAAAQAgAAAAIgAAAGRycy9kb3ducmV2Lnht&#10;bFBLAQIUABQAAAAIAIdO4kBoSg/oMgIAAGEEAAAOAAAAAAAAAAEAIAAAACcBAABkcnMvZTJvRG9j&#10;LnhtbFBLBQYAAAAABgAGAFkBAADLBQAAAAA=&#10;">
                        <v:fill on="t" opacity="0f" focussize="0,0"/>
                        <v:stroke on="f"/>
                        <v:imagedata o:title=""/>
                        <o:lock v:ext="edit" aspectratio="f"/>
                        <v:textbox inset="2.54mm,0mm,2.54mm,0mm">
                          <w:txbxContent>
                            <w:p w14:paraId="7D9BE576">
                              <w:pPr>
                                <w:jc w:val="center"/>
                                <w:rPr>
                                  <w:rFonts w:ascii="宋体" w:hAnsi="宋体"/>
                                  <w:b/>
                                  <w:sz w:val="24"/>
                                  <w:lang w:eastAsia="zh-CN"/>
                                </w:rPr>
                              </w:pPr>
                              <w:r>
                                <w:rPr>
                                  <w:rFonts w:ascii="宋体" w:hAnsi="宋体"/>
                                  <w:b/>
                                  <w:sz w:val="24"/>
                                  <w:lang w:eastAsia="zh-CN"/>
                                </w:rPr>
                                <w:t>图</w:t>
                              </w:r>
                              <w:r>
                                <w:rPr>
                                  <w:rFonts w:hint="eastAsia"/>
                                  <w:b/>
                                  <w:sz w:val="24"/>
                                  <w:lang w:eastAsia="zh-CN"/>
                                </w:rPr>
                                <w:t>2</w:t>
                              </w:r>
                              <w:r>
                                <w:rPr>
                                  <w:rFonts w:hint="eastAsia" w:ascii="宋体" w:hAnsi="宋体"/>
                                  <w:b/>
                                  <w:sz w:val="24"/>
                                  <w:lang w:eastAsia="zh-CN"/>
                                </w:rPr>
                                <w:t xml:space="preserve">    施工期工艺流程及产污环节示意图</w:t>
                              </w:r>
                            </w:p>
                          </w:txbxContent>
                        </v:textbox>
                      </v:shape>
                      <v:line id="直线 172" o:spid="_x0000_s1026" o:spt="20" style="position:absolute;left:3545840;top:769620;height:635;width:431800;" filled="f" stroked="t" coordsize="21600,21600" o:gfxdata="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1fxc2QAAAAkBAAAPAAAAAAAAAAEAIAAAACIAAABkcnMv&#10;ZG93bnJldi54bWxQSwECFAAUAAAACACHTuJAzunNawICAADgAwAADgAAAAAAAAABACAAAAAoAQAA&#10;ZHJzL2Uyb0RvYy54bWxQSwUGAAAAAAYABgBZAQAAnAUAAAAA&#10;">
                        <v:fill on="f" focussize="0,0"/>
                        <v:stroke weight="1pt" color="#000000" joinstyle="round" endarrow="block"/>
                        <v:imagedata o:title=""/>
                        <o:lock v:ext="edit" aspectratio="f"/>
                      </v:line>
                      <v:shape id="自选图形 167" o:spid="_x0000_s1026" o:spt="109" type="#_x0000_t109" style="position:absolute;left:3977640;top:636270;height:266700;width:790575;" fillcolor="#FFFFFF" filled="t" stroked="t" coordsize="21600,21600" o:gfxdata="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jxdztgAAAAJAQAADwAAAAAAAAABACAAAAAiAAAAZHJzL2Rvd25yZXYueG1sUEsB&#10;AhQAFAAAAAgAh07iQAh7FsFnAgAAuAQAAA4AAAAAAAAAAQAgAAAAJwEAAGRycy9lMm9Eb2MueG1s&#10;UEsFBgAAAAAGAAYAWQEAAAAGAAAAAA==&#10;">
                        <v:fill on="t" opacity="0f" focussize="0,0"/>
                        <v:stroke weight="1pt" color="#000000" miterlimit="8" joinstyle="miter"/>
                        <v:imagedata o:title=""/>
                        <o:lock v:ext="edit" aspectratio="f"/>
                        <v:textbox>
                          <w:txbxContent>
                            <w:p w14:paraId="47FACE85">
                              <w:pPr>
                                <w:jc w:val="center"/>
                                <w:rPr>
                                  <w:b/>
                                </w:rPr>
                              </w:pPr>
                              <w:r>
                                <w:rPr>
                                  <w:rFonts w:hint="eastAsia"/>
                                  <w:b/>
                                </w:rPr>
                                <w:t>工程验收</w:t>
                              </w:r>
                            </w:p>
                            <w:p w14:paraId="0D2B3EC2"/>
                          </w:txbxContent>
                        </v:textbox>
                      </v:shape>
                      <v:line id="直线 169" o:spid="_x0000_s1026" o:spt="20" style="position:absolute;left:2900680;top:290195;flip:y;height:355600;width:635;" filled="f" stroked="t" coordsize="21600,21600" o:gfxdata="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ZBHwtgAAAAJAQAADwAAAAAAAAAB&#10;ACAAAAAiAAAAZHJzL2Rvd25yZXYueG1sUEsBAhQAFAAAAAgAh07iQAzi/TsQAgAAAgQAAA4AAAAA&#10;AAAAAQAgAAAAJwEAAGRycy9lMm9Eb2MueG1sUEsFBgAAAAAGAAYAWQEAAKkFAAAAAA==&#10;">
                        <v:fill on="f" focussize="0,0"/>
                        <v:stroke weight="1pt" color="#000000" joinstyle="round" dashstyle="dash" endarrow="block"/>
                        <v:imagedata o:title=""/>
                        <o:lock v:ext="edit" aspectratio="f"/>
                      </v:line>
                    </v:group>
                  </w:pict>
                </mc:Fallback>
              </mc:AlternateContent>
            </w:r>
          </w:p>
          <w:p w14:paraId="5363D1B8">
            <w:pPr>
              <w:rPr>
                <w:rFonts w:ascii="Times New Roman" w:hAnsi="Times New Roman" w:eastAsia="宋体" w:cs="Times New Roman"/>
                <w:sz w:val="24"/>
                <w:lang w:eastAsia="zh-CN"/>
              </w:rPr>
            </w:pPr>
          </w:p>
          <w:p w14:paraId="5D214A6C">
            <w:pPr>
              <w:rPr>
                <w:rFonts w:ascii="Times New Roman" w:hAnsi="Times New Roman" w:eastAsia="宋体" w:cs="Times New Roman"/>
                <w:sz w:val="24"/>
                <w:lang w:eastAsia="zh-CN"/>
              </w:rPr>
            </w:pPr>
          </w:p>
          <w:p w14:paraId="499C2FFF">
            <w:pPr>
              <w:rPr>
                <w:rFonts w:ascii="Times New Roman" w:hAnsi="Times New Roman" w:eastAsia="宋体" w:cs="Times New Roman"/>
                <w:sz w:val="24"/>
                <w:lang w:eastAsia="zh-CN"/>
              </w:rPr>
            </w:pPr>
          </w:p>
          <w:p w14:paraId="28559398">
            <w:pPr>
              <w:rPr>
                <w:rFonts w:ascii="Times New Roman" w:hAnsi="Times New Roman" w:eastAsia="宋体" w:cs="Times New Roman"/>
                <w:sz w:val="24"/>
                <w:lang w:eastAsia="zh-CN"/>
              </w:rPr>
            </w:pPr>
          </w:p>
          <w:p w14:paraId="3F528A02">
            <w:pPr>
              <w:rPr>
                <w:rFonts w:ascii="Times New Roman" w:hAnsi="Times New Roman" w:eastAsia="宋体" w:cs="Times New Roman"/>
                <w:sz w:val="24"/>
                <w:lang w:eastAsia="zh-CN"/>
              </w:rPr>
            </w:pPr>
          </w:p>
          <w:p w14:paraId="47C9C5EA">
            <w:pPr>
              <w:pStyle w:val="6"/>
              <w:spacing w:line="360" w:lineRule="auto"/>
              <w:ind w:firstLine="480"/>
              <w:rPr>
                <w:kern w:val="0"/>
                <w:sz w:val="24"/>
              </w:rPr>
            </w:pPr>
          </w:p>
          <w:p w14:paraId="042BABC6">
            <w:pPr>
              <w:spacing w:line="360" w:lineRule="auto"/>
              <w:ind w:firstLine="480" w:firstLineChars="200"/>
              <w:rPr>
                <w:rFonts w:ascii="Times New Roman" w:hAnsi="Times New Roman" w:eastAsia="宋体" w:cs="Times New Roman"/>
                <w:bCs/>
                <w:sz w:val="24"/>
                <w:lang w:eastAsia="zh-CN"/>
              </w:rPr>
            </w:pPr>
          </w:p>
          <w:p w14:paraId="2A6BFA54">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bCs/>
                <w:sz w:val="24"/>
                <w:lang w:eastAsia="zh-CN"/>
              </w:rPr>
              <w:t>2、</w:t>
            </w:r>
            <w:r>
              <w:rPr>
                <w:rFonts w:ascii="Times New Roman" w:hAnsi="Times New Roman" w:eastAsia="宋体" w:cs="Times New Roman"/>
                <w:b/>
                <w:sz w:val="24"/>
                <w:lang w:eastAsia="zh-CN"/>
              </w:rPr>
              <w:t>运营期工艺流程及产污环节</w:t>
            </w:r>
          </w:p>
          <w:p w14:paraId="7E1CACF8">
            <w:pPr>
              <w:pStyle w:val="6"/>
              <w:spacing w:line="360" w:lineRule="auto"/>
              <w:ind w:firstLine="480"/>
              <w:rPr>
                <w:sz w:val="24"/>
              </w:rPr>
            </w:pPr>
            <w:r>
              <w:rPr>
                <w:kern w:val="0"/>
                <w:sz w:val="24"/>
              </w:rPr>
              <w:t>本项目外购的原料已进行分拣，分拣时对PP和PE材质的废塑料、不同颜色的废塑料进行分类，</w:t>
            </w:r>
            <w:r>
              <w:rPr>
                <w:sz w:val="24"/>
              </w:rPr>
              <w:t>生产加工过程中按材质、颜色分开加工，不混合。原料进厂前</w:t>
            </w:r>
            <w:r>
              <w:rPr>
                <w:kern w:val="0"/>
                <w:sz w:val="24"/>
              </w:rPr>
              <w:t>对废塑料的成分、清洁程度、原用途等进行严格检验，核对原料供货单，若发现货物与单据不符，或者废塑料不满足项目进厂要求（有医疗废物、农药、化学品等危险残留物的废塑料）的不予接纳。</w:t>
            </w:r>
            <w:r>
              <w:rPr>
                <w:sz w:val="24"/>
              </w:rPr>
              <w:t>对接收做好记录，记录内容包括每批次废塑料的回收时间、地点、来源（包括名称和联系方式）、数量、种类等。</w:t>
            </w:r>
          </w:p>
          <w:p w14:paraId="54836E3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本项目回收废塑料具体加工工艺流程及产污环节如下：</w:t>
            </w:r>
          </w:p>
          <w:p w14:paraId="22D3AB57">
            <w:pPr>
              <w:spacing w:line="360" w:lineRule="auto"/>
              <w:jc w:val="center"/>
              <w:rPr>
                <w:rFonts w:ascii="Times New Roman" w:hAnsi="Times New Roman" w:eastAsia="宋体" w:cs="Times New Roman"/>
                <w:sz w:val="24"/>
              </w:rPr>
            </w:pPr>
            <w:r>
              <w:rPr>
                <w:rFonts w:ascii="Times New Roman" w:hAnsi="Times New Roman" w:eastAsia="宋体" w:cs="Times New Roman"/>
                <w:b/>
                <w:bCs/>
                <w:sz w:val="24"/>
                <w:lang w:eastAsia="zh-CN"/>
              </w:rPr>
              <mc:AlternateContent>
                <mc:Choice Requires="wps">
                  <w:drawing>
                    <wp:anchor distT="0" distB="0" distL="114300" distR="114300" simplePos="0" relativeHeight="251703296" behindDoc="0" locked="0" layoutInCell="1" allowOverlap="1">
                      <wp:simplePos x="0" y="0"/>
                      <wp:positionH relativeFrom="column">
                        <wp:posOffset>71755</wp:posOffset>
                      </wp:positionH>
                      <wp:positionV relativeFrom="paragraph">
                        <wp:posOffset>1339850</wp:posOffset>
                      </wp:positionV>
                      <wp:extent cx="1252855" cy="731520"/>
                      <wp:effectExtent l="10795" t="8255" r="12700" b="12700"/>
                      <wp:wrapNone/>
                      <wp:docPr id="922"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1252855" cy="731520"/>
                              </a:xfrm>
                              <a:prstGeom prst="rect">
                                <a:avLst/>
                              </a:prstGeom>
                              <a:solidFill>
                                <a:srgbClr val="FFFFFF"/>
                              </a:solidFill>
                              <a:ln w="9525">
                                <a:solidFill>
                                  <a:srgbClr val="000000"/>
                                </a:solidFill>
                                <a:miter lim="800000"/>
                              </a:ln>
                            </wps:spPr>
                            <wps:txbx>
                              <w:txbxContent>
                                <w:p w14:paraId="4DC52AA8">
                                  <w:pPr>
                                    <w:jc w:val="center"/>
                                    <w:rPr>
                                      <w:b/>
                                    </w:rPr>
                                  </w:pPr>
                                  <w:r>
                                    <w:rPr>
                                      <w:rFonts w:hint="eastAsia"/>
                                      <w:b/>
                                    </w:rPr>
                                    <w:t>图例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65pt;margin-top:105.5pt;height:57.6pt;width:98.65pt;z-index:251703296;mso-width-relative:page;mso-height-relative:page;" fillcolor="#FFFFFF" filled="t" stroked="t" coordsize="21600,21600" o:gfxdata="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y3ygNgAAAAKAQAADwAAAAAAAAABACAAAAAi&#10;AAAAZHJzL2Rvd25yZXYueG1sUEsBAhQAFAAAAAgAh07iQJeUZidDAgAAiwQAAA4AAAAAAAAAAQAg&#10;AAAAJwEAAGRycy9lMm9Eb2MueG1sUEsFBgAAAAAGAAYAWQEAANwFAAAAAA==&#10;">
                      <v:fill on="t" focussize="0,0"/>
                      <v:stroke color="#000000" miterlimit="8" joinstyle="miter"/>
                      <v:imagedata o:title=""/>
                      <o:lock v:ext="edit" aspectratio="f"/>
                      <v:textbox>
                        <w:txbxContent>
                          <w:p w14:paraId="4DC52AA8">
                            <w:pPr>
                              <w:jc w:val="center"/>
                              <w:rPr>
                                <w:b/>
                              </w:rPr>
                            </w:pPr>
                            <w:r>
                              <w:rPr>
                                <w:rFonts w:hint="eastAsia"/>
                                <w:b/>
                              </w:rPr>
                              <w:t>图例</w:t>
                            </w:r>
                          </w:p>
                        </w:txbxContent>
                      </v:textbox>
                    </v:shape>
                  </w:pict>
                </mc:Fallback>
              </mc:AlternateContent>
            </w:r>
            <w:r>
              <w:rPr>
                <w:rFonts w:ascii="Times New Roman" w:hAnsi="Times New Roman" w:eastAsia="宋体" w:cs="Times New Roman"/>
                <w:b/>
                <w:sz w:val="24"/>
                <w:lang w:eastAsia="zh-CN"/>
              </w:rPr>
              <mc:AlternateContent>
                <mc:Choice Requires="wps">
                  <w:drawing>
                    <wp:anchor distT="0" distB="0" distL="114300" distR="114300" simplePos="0" relativeHeight="251702272" behindDoc="0" locked="0" layoutInCell="1" allowOverlap="1">
                      <wp:simplePos x="0" y="0"/>
                      <wp:positionH relativeFrom="column">
                        <wp:posOffset>904875</wp:posOffset>
                      </wp:positionH>
                      <wp:positionV relativeFrom="paragraph">
                        <wp:posOffset>1835785</wp:posOffset>
                      </wp:positionV>
                      <wp:extent cx="3782060" cy="271780"/>
                      <wp:effectExtent l="0" t="0" r="0" b="0"/>
                      <wp:wrapNone/>
                      <wp:docPr id="921"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3782060" cy="271780"/>
                              </a:xfrm>
                              <a:prstGeom prst="rect">
                                <a:avLst/>
                              </a:prstGeom>
                              <a:noFill/>
                              <a:ln>
                                <a:noFill/>
                              </a:ln>
                            </wps:spPr>
                            <wps:txbx>
                              <w:txbxContent>
                                <w:p w14:paraId="25C35032">
                                  <w:pPr>
                                    <w:tabs>
                                      <w:tab w:val="left" w:pos="8817"/>
                                    </w:tabs>
                                    <w:jc w:val="center"/>
                                    <w:rPr>
                                      <w:rFonts w:hAnsi="宋体"/>
                                      <w:b/>
                                      <w:bCs/>
                                      <w:sz w:val="24"/>
                                      <w:lang w:eastAsia="zh-CN"/>
                                    </w:rPr>
                                  </w:pPr>
                                  <w:r>
                                    <w:rPr>
                                      <w:rFonts w:hAnsi="宋体"/>
                                      <w:b/>
                                      <w:bCs/>
                                      <w:sz w:val="24"/>
                                      <w:lang w:eastAsia="zh-CN"/>
                                    </w:rPr>
                                    <w:t>图</w:t>
                                  </w:r>
                                  <w:r>
                                    <w:rPr>
                                      <w:rFonts w:hint="eastAsia" w:hAnsi="宋体"/>
                                      <w:b/>
                                      <w:bCs/>
                                      <w:sz w:val="24"/>
                                      <w:lang w:eastAsia="zh-CN"/>
                                    </w:rPr>
                                    <w:t>3  项目产品工艺流程及产污环节</w:t>
                                  </w:r>
                                  <w:r>
                                    <w:rPr>
                                      <w:rFonts w:hAnsi="宋体"/>
                                      <w:b/>
                                      <w:bCs/>
                                      <w:sz w:val="24"/>
                                      <w:lang w:eastAsia="zh-CN"/>
                                    </w:rPr>
                                    <w:t>示意图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1.25pt;margin-top:144.55pt;height:21.4pt;width:297.8pt;z-index:251702272;mso-width-relative:page;mso-height-relative:page;" filled="f" stroked="f" coordsize="21600,21600" o:gfxdata="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s5T29gAAAALAQAA&#10;DwAAAAAAAAABACAAAAAiAAAAZHJzL2Rvd25yZXYueG1sUEsBAhQAFAAAAAgAh07iQG5V7lwZAgAA&#10;GQQAAA4AAAAAAAAAAQAgAAAAJwEAAGRycy9lMm9Eb2MueG1sUEsFBgAAAAAGAAYAWQEAALIFAAAA&#10;AA==&#10;">
                      <v:fill on="f" focussize="0,0"/>
                      <v:stroke on="f"/>
                      <v:imagedata o:title=""/>
                      <o:lock v:ext="edit" aspectratio="f"/>
                      <v:textbox>
                        <w:txbxContent>
                          <w:p w14:paraId="25C35032">
                            <w:pPr>
                              <w:tabs>
                                <w:tab w:val="left" w:pos="8817"/>
                              </w:tabs>
                              <w:jc w:val="center"/>
                              <w:rPr>
                                <w:rFonts w:hAnsi="宋体"/>
                                <w:b/>
                                <w:bCs/>
                                <w:sz w:val="24"/>
                                <w:lang w:eastAsia="zh-CN"/>
                              </w:rPr>
                            </w:pPr>
                            <w:r>
                              <w:rPr>
                                <w:rFonts w:hAnsi="宋体"/>
                                <w:b/>
                                <w:bCs/>
                                <w:sz w:val="24"/>
                                <w:lang w:eastAsia="zh-CN"/>
                              </w:rPr>
                              <w:t>图</w:t>
                            </w:r>
                            <w:r>
                              <w:rPr>
                                <w:rFonts w:hint="eastAsia" w:hAnsi="宋体"/>
                                <w:b/>
                                <w:bCs/>
                                <w:sz w:val="24"/>
                                <w:lang w:eastAsia="zh-CN"/>
                              </w:rPr>
                              <w:t>3  项目产品工艺流程及产污环节</w:t>
                            </w:r>
                            <w:r>
                              <w:rPr>
                                <w:rFonts w:hAnsi="宋体"/>
                                <w:b/>
                                <w:bCs/>
                                <w:sz w:val="24"/>
                                <w:lang w:eastAsia="zh-CN"/>
                              </w:rPr>
                              <w:t>示意图</w:t>
                            </w:r>
                          </w:p>
                        </w:txbxContent>
                      </v:textbox>
                    </v:shape>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47328" behindDoc="0" locked="0" layoutInCell="1" allowOverlap="1">
                      <wp:simplePos x="0" y="0"/>
                      <wp:positionH relativeFrom="column">
                        <wp:posOffset>754380</wp:posOffset>
                      </wp:positionH>
                      <wp:positionV relativeFrom="paragraph">
                        <wp:posOffset>1892935</wp:posOffset>
                      </wp:positionV>
                      <wp:extent cx="90805" cy="90805"/>
                      <wp:effectExtent l="7620" t="8890" r="15875" b="14605"/>
                      <wp:wrapNone/>
                      <wp:docPr id="920" name="椭圆 920"/>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59.4pt;margin-top:149.05pt;height:7.15pt;width:7.15pt;z-index:251747328;mso-width-relative:page;mso-height-relative:page;" fillcolor="#000000" filled="t" stroked="t" coordsize="21600,21600" o:gfxdata="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RI4nK2wAAAAsBAAAPAAAAAAAAAAEAIAAAACIAAABkcnMvZG93bnJldi54bWxQSwECFAAU&#10;AAAACACHTuJAlJeuxicCAABnBAAADgAAAAAAAAABACAAAAAqAQAAZHJzL2Uyb0RvYy54bWxQSwUG&#10;AAAAAAYABgBZAQAAwwUAAAAA&#10;">
                      <v:fill on="t" focussize="0,0"/>
                      <v:stroke weight="1pt" color="#000000" joinstyle="round"/>
                      <v:imagedata o:title=""/>
                      <o:lock v:ext="edit" aspectratio="f"/>
                    </v:shape>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46304" behindDoc="0" locked="0" layoutInCell="1" allowOverlap="1">
                      <wp:simplePos x="0" y="0"/>
                      <wp:positionH relativeFrom="column">
                        <wp:posOffset>780415</wp:posOffset>
                      </wp:positionH>
                      <wp:positionV relativeFrom="paragraph">
                        <wp:posOffset>1803400</wp:posOffset>
                      </wp:positionV>
                      <wp:extent cx="529590" cy="320040"/>
                      <wp:effectExtent l="0" t="0" r="0" b="0"/>
                      <wp:wrapNone/>
                      <wp:docPr id="919"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529590" cy="320040"/>
                              </a:xfrm>
                              <a:prstGeom prst="rect">
                                <a:avLst/>
                              </a:prstGeom>
                              <a:noFill/>
                              <a:ln>
                                <a:noFill/>
                              </a:ln>
                            </wps:spPr>
                            <wps:txbx>
                              <w:txbxContent>
                                <w:p w14:paraId="0E2F6D5B">
                                  <w:pPr>
                                    <w:ind w:firstLine="105" w:firstLineChars="50"/>
                                    <w:rPr>
                                      <w:b/>
                                    </w:rPr>
                                  </w:pPr>
                                  <w:r>
                                    <w:rPr>
                                      <w:rFonts w:hint="eastAsia"/>
                                      <w:b/>
                                    </w:rPr>
                                    <w:t>噪声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45pt;margin-top:142pt;height:25.2pt;width:41.7pt;z-index:251746304;mso-width-relative:page;mso-height-relative:page;" filled="f" stroked="f" coordsize="21600,21600" o:gfxdata="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UwCYrYAAAACwEAAA8A&#10;AAAAAAAAAQAgAAAAIgAAAGRycy9kb3ducmV2LnhtbFBLAQIUABQAAAAIAIdO4kDuqvesFwIAABgE&#10;AAAOAAAAAAAAAAEAIAAAACcBAABkcnMvZTJvRG9jLnhtbFBLBQYAAAAABgAGAFkBAACwBQAAAAA=&#10;">
                      <v:fill on="f" focussize="0,0"/>
                      <v:stroke on="f"/>
                      <v:imagedata o:title=""/>
                      <o:lock v:ext="edit" aspectratio="f"/>
                      <v:textbox>
                        <w:txbxContent>
                          <w:p w14:paraId="0E2F6D5B">
                            <w:pPr>
                              <w:ind w:firstLine="105" w:firstLineChars="50"/>
                              <w:rPr>
                                <w:b/>
                              </w:rPr>
                            </w:pPr>
                            <w:r>
                              <w:rPr>
                                <w:rFonts w:hint="eastAsia"/>
                                <w:b/>
                              </w:rPr>
                              <w:t>噪声</w:t>
                            </w:r>
                          </w:p>
                        </w:txbxContent>
                      </v:textbox>
                    </v:shape>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05344" behindDoc="0" locked="0" layoutInCell="1" allowOverlap="1">
                      <wp:simplePos x="0" y="0"/>
                      <wp:positionH relativeFrom="column">
                        <wp:posOffset>740410</wp:posOffset>
                      </wp:positionH>
                      <wp:positionV relativeFrom="paragraph">
                        <wp:posOffset>1684020</wp:posOffset>
                      </wp:positionV>
                      <wp:extent cx="107950" cy="107950"/>
                      <wp:effectExtent l="12700" t="9525" r="12700" b="6350"/>
                      <wp:wrapNone/>
                      <wp:docPr id="918" name="矩形 918"/>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8.3pt;margin-top:132.6pt;height:8.5pt;width:8.5pt;z-index:251705344;mso-width-relative:page;mso-height-relative:page;" fillcolor="#000000" filled="t" stroked="t" coordsize="21600,21600" o:gfxdata="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5NTgzXAAAACwEAAA8AAAAAAAAAAQAgAAAAIgAAAGRycy9kb3ducmV2LnhtbFBLAQIUABQA&#10;AAAIAIdO4kD7EcxaKgIAAHIEAAAOAAAAAAAAAAEAIAAAACYBAABkcnMvZTJvRG9jLnhtbFBLBQYA&#10;AAAABgAGAFkBAADCBQAAAAA=&#10;">
                      <v:fill on="t" focussize="0,0"/>
                      <v:stroke color="#000000" miterlimit="8" joinstyle="miter"/>
                      <v:imagedata o:title=""/>
                      <o:lock v:ext="edit" aspectratio="f"/>
                    </v:rect>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06368" behindDoc="0" locked="0" layoutInCell="1" allowOverlap="1">
                      <wp:simplePos x="0" y="0"/>
                      <wp:positionH relativeFrom="column">
                        <wp:posOffset>796290</wp:posOffset>
                      </wp:positionH>
                      <wp:positionV relativeFrom="paragraph">
                        <wp:posOffset>1610360</wp:posOffset>
                      </wp:positionV>
                      <wp:extent cx="541655" cy="320675"/>
                      <wp:effectExtent l="1905" t="2540" r="0" b="635"/>
                      <wp:wrapNone/>
                      <wp:docPr id="917"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541655" cy="320675"/>
                              </a:xfrm>
                              <a:prstGeom prst="rect">
                                <a:avLst/>
                              </a:prstGeom>
                              <a:noFill/>
                              <a:ln>
                                <a:noFill/>
                              </a:ln>
                            </wps:spPr>
                            <wps:txbx>
                              <w:txbxContent>
                                <w:p w14:paraId="10DB66A9">
                                  <w:pPr>
                                    <w:jc w:val="center"/>
                                    <w:rPr>
                                      <w:b/>
                                    </w:rPr>
                                  </w:pPr>
                                  <w:r>
                                    <w:rPr>
                                      <w:rFonts w:hint="eastAsia"/>
                                      <w:b/>
                                    </w:rPr>
                                    <w:t>固废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7pt;margin-top:126.8pt;height:25.25pt;width:42.65pt;z-index:251706368;mso-width-relative:page;mso-height-relative:page;" filled="f" stroked="f" coordsize="21600,21600" o:gfxdata="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r4ptgAAAALAQAA&#10;DwAAAAAAAAABACAAAAAiAAAAZHJzL2Rvd25yZXYueG1sUEsBAhQAFAAAAAgAh07iQH7zXYEZAgAA&#10;GAQAAA4AAAAAAAAAAQAgAAAAJwEAAGRycy9lMm9Eb2MueG1sUEsFBgAAAAAGAAYAWQEAALIFAAAA&#10;AA==&#10;">
                      <v:fill on="f" focussize="0,0"/>
                      <v:stroke on="f"/>
                      <v:imagedata o:title=""/>
                      <o:lock v:ext="edit" aspectratio="f"/>
                      <v:textbox>
                        <w:txbxContent>
                          <w:p w14:paraId="10DB66A9">
                            <w:pPr>
                              <w:jc w:val="center"/>
                              <w:rPr>
                                <w:b/>
                              </w:rPr>
                            </w:pPr>
                            <w:r>
                              <w:rPr>
                                <w:rFonts w:hint="eastAsia"/>
                                <w:b/>
                              </w:rPr>
                              <w:t>固废</w:t>
                            </w:r>
                          </w:p>
                        </w:txbxContent>
                      </v:textbox>
                    </v:shape>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07392" behindDoc="0" locked="0" layoutInCell="1" allowOverlap="1">
                      <wp:simplePos x="0" y="0"/>
                      <wp:positionH relativeFrom="column">
                        <wp:posOffset>224155</wp:posOffset>
                      </wp:positionH>
                      <wp:positionV relativeFrom="paragraph">
                        <wp:posOffset>1597025</wp:posOffset>
                      </wp:positionV>
                      <wp:extent cx="474980" cy="304165"/>
                      <wp:effectExtent l="1270" t="0" r="0" b="1905"/>
                      <wp:wrapNone/>
                      <wp:docPr id="916"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474980" cy="304165"/>
                              </a:xfrm>
                              <a:prstGeom prst="rect">
                                <a:avLst/>
                              </a:prstGeom>
                              <a:noFill/>
                              <a:ln>
                                <a:noFill/>
                              </a:ln>
                            </wps:spPr>
                            <wps:txbx>
                              <w:txbxContent>
                                <w:p w14:paraId="4761C141">
                                  <w:pPr>
                                    <w:jc w:val="center"/>
                                    <w:rPr>
                                      <w:b/>
                                    </w:rPr>
                                  </w:pPr>
                                  <w:r>
                                    <w:rPr>
                                      <w:rFonts w:hint="eastAsia"/>
                                      <w:b/>
                                    </w:rPr>
                                    <w:t>废气</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65pt;margin-top:125.75pt;height:23.95pt;width:37.4pt;z-index:251707392;mso-width-relative:page;mso-height-relative:page;" filled="f" stroked="f" coordsize="21600,21600" o:gfxdata="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47Nwm1wAAAAoBAAAP&#10;AAAAAAAAAAEAIAAAACIAAABkcnMvZG93bnJldi54bWxQSwECFAAUAAAACACHTuJAar4fSRkCAAAY&#10;BAAADgAAAAAAAAABACAAAAAmAQAAZHJzL2Uyb0RvYy54bWxQSwUGAAAAAAYABgBZAQAAsQUAAAAA&#10;">
                      <v:fill on="f" focussize="0,0"/>
                      <v:stroke on="f"/>
                      <v:imagedata o:title=""/>
                      <o:lock v:ext="edit" aspectratio="f"/>
                      <v:textbox>
                        <w:txbxContent>
                          <w:p w14:paraId="4761C141">
                            <w:pPr>
                              <w:jc w:val="center"/>
                              <w:rPr>
                                <w:b/>
                              </w:rPr>
                            </w:pPr>
                            <w:r>
                              <w:rPr>
                                <w:rFonts w:hint="eastAsia"/>
                                <w:b/>
                              </w:rPr>
                              <w:t>废气</w:t>
                            </w:r>
                          </w:p>
                        </w:txbxContent>
                      </v:textbox>
                    </v:shape>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04320" behindDoc="0" locked="0" layoutInCell="1" allowOverlap="1">
                      <wp:simplePos x="0" y="0"/>
                      <wp:positionH relativeFrom="column">
                        <wp:posOffset>104140</wp:posOffset>
                      </wp:positionH>
                      <wp:positionV relativeFrom="paragraph">
                        <wp:posOffset>1648460</wp:posOffset>
                      </wp:positionV>
                      <wp:extent cx="125730" cy="133350"/>
                      <wp:effectExtent l="24130" t="31115" r="21590" b="26035"/>
                      <wp:wrapNone/>
                      <wp:docPr id="915" name="五角星 915"/>
                      <wp:cNvGraphicFramePr/>
                      <a:graphic xmlns:a="http://schemas.openxmlformats.org/drawingml/2006/main">
                        <a:graphicData uri="http://schemas.microsoft.com/office/word/2010/wordprocessingShape">
                          <wps:wsp>
                            <wps:cNvSpPr>
                              <a:spLocks noChangeArrowheads="1"/>
                            </wps:cNvSpPr>
                            <wps:spPr bwMode="auto">
                              <a:xfrm>
                                <a:off x="0" y="0"/>
                                <a:ext cx="125730" cy="133350"/>
                              </a:xfrm>
                              <a:prstGeom prst="star5">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8.2pt;margin-top:129.8pt;height:10.5pt;width:9.9pt;z-index:251704320;mso-width-relative:page;mso-height-relative:page;" fillcolor="#000000" filled="t" stroked="t" coordsize="125730,133350" o:gfxdata="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5qexdYAAAAJAQAADwAAAAAAAAABACAAAAAiAAAAZHJzL2Rvd25yZXYu&#10;eG1sUEsBAhQAFAAAAAgAh07iQNVcssg2AgAAdgQAAA4AAAAAAAAAAQAgAAAAJQEAAGRycy9lMm9E&#10;b2MueG1sUEsFBgAAAAAGAAYAWQEAAM0FAAAAAA==&#10;" path="m0,50935l48024,50935,62865,0,77705,50935,125729,50935,86876,82414,101717,133349,62865,101869,24012,133349,38853,82414xe">
                      <v:path o:connectlocs="62865,0;0,50935;24012,133349;101717,133349;125729,50935" o:connectangles="247,164,82,82,0"/>
                      <v:fill on="t" focussize="0,0"/>
                      <v:stroke color="#000000" miterlimit="8" joinstyle="miter"/>
                      <v:imagedata o:title=""/>
                      <o:lock v:ext="edit" aspectratio="f"/>
                    </v:shape>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09440" behindDoc="0" locked="0" layoutInCell="1" allowOverlap="1">
                      <wp:simplePos x="0" y="0"/>
                      <wp:positionH relativeFrom="column">
                        <wp:posOffset>119380</wp:posOffset>
                      </wp:positionH>
                      <wp:positionV relativeFrom="paragraph">
                        <wp:posOffset>1892935</wp:posOffset>
                      </wp:positionV>
                      <wp:extent cx="107950" cy="107950"/>
                      <wp:effectExtent l="20320" t="18415" r="14605" b="6985"/>
                      <wp:wrapNone/>
                      <wp:docPr id="914" name="等腰三角形 914"/>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4pt;margin-top:149.05pt;height:8.5pt;width:8.5pt;z-index:251709440;mso-width-relative:page;mso-height-relative:page;" fillcolor="#000000" filled="t" stroked="t" coordsize="21600,21600" o:gfxdata="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67W/t2AAAAAkBAAAP&#10;AAAAAAAAAAEAIAAAACIAAABkcnMvZG93bnJldi54bWxQSwECFAAUAAAACACHTuJApeJ+vlECAACr&#10;BAAADgAAAAAAAAABACAAAAAnAQAAZHJzL2Uyb0RvYy54bWxQSwUGAAAAAAYABgBZAQAA6gUAAAAA&#10;" adj="10800">
                      <v:fill on="t" focussize="0,0"/>
                      <v:stroke color="#000000" miterlimit="8" joinstyle="miter"/>
                      <v:imagedata o:title=""/>
                      <o:lock v:ext="edit" aspectratio="f"/>
                    </v:shape>
                  </w:pict>
                </mc:Fallback>
              </mc:AlternateContent>
            </w:r>
            <w:r>
              <w:rPr>
                <w:rFonts w:ascii="Times New Roman" w:hAnsi="Times New Roman" w:eastAsia="宋体" w:cs="Times New Roman"/>
                <w:b/>
                <w:bCs/>
                <w:sz w:val="24"/>
                <w:lang w:eastAsia="zh-CN"/>
              </w:rPr>
              <mc:AlternateContent>
                <mc:Choice Requires="wps">
                  <w:drawing>
                    <wp:anchor distT="0" distB="0" distL="114300" distR="114300" simplePos="0" relativeHeight="251708416" behindDoc="0" locked="0" layoutInCell="1" allowOverlap="1">
                      <wp:simplePos x="0" y="0"/>
                      <wp:positionH relativeFrom="column">
                        <wp:posOffset>225425</wp:posOffset>
                      </wp:positionH>
                      <wp:positionV relativeFrom="paragraph">
                        <wp:posOffset>1803400</wp:posOffset>
                      </wp:positionV>
                      <wp:extent cx="474980" cy="304165"/>
                      <wp:effectExtent l="2540" t="0" r="0" b="0"/>
                      <wp:wrapNone/>
                      <wp:docPr id="913"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474980" cy="304165"/>
                              </a:xfrm>
                              <a:prstGeom prst="rect">
                                <a:avLst/>
                              </a:prstGeom>
                              <a:noFill/>
                              <a:ln>
                                <a:noFill/>
                              </a:ln>
                            </wps:spPr>
                            <wps:txbx>
                              <w:txbxContent>
                                <w:p w14:paraId="40578AA7">
                                  <w:pPr>
                                    <w:jc w:val="center"/>
                                    <w:rPr>
                                      <w:b/>
                                    </w:rPr>
                                  </w:pPr>
                                  <w:r>
                                    <w:rPr>
                                      <w:rFonts w:hint="eastAsia"/>
                                      <w:b/>
                                    </w:rPr>
                                    <w:t>废水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75pt;margin-top:142pt;height:23.95pt;width:37.4pt;z-index:251708416;mso-width-relative:page;mso-height-relative:page;" filled="f" stroked="f" coordsize="21600,21600" o:gfxdata="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VgEM1wAAAAoBAAAP&#10;AAAAAAAAAAEAIAAAACIAAABkcnMvZG93bnJldi54bWxQSwECFAAUAAAACACHTuJA+nXCRBkCAAAY&#10;BAAADgAAAAAAAAABACAAAAAmAQAAZHJzL2Uyb0RvYy54bWxQSwUGAAAAAAYABgBZAQAAsQUAAAAA&#10;">
                      <v:fill on="f" focussize="0,0"/>
                      <v:stroke on="f"/>
                      <v:imagedata o:title=""/>
                      <o:lock v:ext="edit" aspectratio="f"/>
                      <v:textbox>
                        <w:txbxContent>
                          <w:p w14:paraId="40578AA7">
                            <w:pPr>
                              <w:jc w:val="center"/>
                              <w:rPr>
                                <w:b/>
                              </w:rPr>
                            </w:pPr>
                            <w:r>
                              <w:rPr>
                                <w:rFonts w:hint="eastAsia"/>
                                <w:b/>
                              </w:rPr>
                              <w:t>废水</w:t>
                            </w:r>
                          </w:p>
                        </w:txbxContent>
                      </v:textbox>
                    </v:shape>
                  </w:pict>
                </mc:Fallback>
              </mc:AlternateContent>
            </w:r>
            <w:r>
              <w:rPr>
                <w:rFonts w:ascii="Times New Roman" w:hAnsi="Times New Roman" w:eastAsia="宋体" w:cs="Times New Roman"/>
              </w:rPr>
              <w:object>
                <v:shape id="_x0000_i1025" o:spt="75" type="#_x0000_t75" style="height:165.55pt;width:374.4pt;" o:ole="t" filled="f" coordsize="21600,21600">
                  <v:path/>
                  <v:fill on="f" focussize="0,0"/>
                  <v:stroke/>
                  <v:imagedata r:id="rId22" o:title=""/>
                  <o:lock v:ext="edit" aspectratio="t"/>
                  <w10:wrap type="none"/>
                  <w10:anchorlock/>
                </v:shape>
                <o:OLEObject Type="Embed" ProgID="Visio.Drawing.11" ShapeID="_x0000_i1025" DrawAspect="Content" ObjectID="_1468075725" r:id="rId21">
                  <o:LockedField>false</o:LockedField>
                </o:OLEObject>
              </w:object>
            </w:r>
          </w:p>
          <w:p w14:paraId="374A84E9">
            <w:pPr>
              <w:spacing w:before="120" w:beforeLines="50" w:line="360" w:lineRule="auto"/>
              <w:rPr>
                <w:rFonts w:ascii="Times New Roman" w:hAnsi="Times New Roman" w:eastAsia="宋体" w:cs="Times New Roman"/>
                <w:sz w:val="24"/>
                <w:lang w:eastAsia="zh-CN"/>
              </w:rPr>
            </w:pPr>
            <w:r>
              <w:rPr>
                <w:rFonts w:ascii="Times New Roman" w:hAnsi="Times New Roman" w:eastAsia="宋体" w:cs="Times New Roman"/>
                <w:b/>
                <w:bCs/>
                <w:sz w:val="24"/>
                <w:lang w:eastAsia="zh-CN"/>
              </w:rPr>
              <w:t>产品</w:t>
            </w:r>
            <w:r>
              <w:rPr>
                <w:rFonts w:ascii="Times New Roman" w:hAnsi="Times New Roman" w:eastAsia="宋体" w:cs="Times New Roman"/>
                <w:b/>
                <w:sz w:val="24"/>
                <w:lang w:eastAsia="zh-CN"/>
              </w:rPr>
              <w:t>工艺流程简述：</w:t>
            </w:r>
          </w:p>
          <w:p w14:paraId="23DCF2F9">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rPr>
              <w:fldChar w:fldCharType="begin"/>
            </w:r>
            <w:r>
              <w:rPr>
                <w:rFonts w:ascii="Times New Roman" w:hAnsi="Times New Roman" w:eastAsia="宋体" w:cs="Times New Roman"/>
                <w:b/>
                <w:sz w:val="24"/>
                <w:u w:val="single"/>
                <w:lang w:eastAsia="zh-CN"/>
              </w:rPr>
              <w:instrText xml:space="preserve"> = 1 \* GB3 </w:instrText>
            </w:r>
            <w:r>
              <w:rPr>
                <w:rFonts w:ascii="Times New Roman" w:hAnsi="Times New Roman" w:eastAsia="宋体" w:cs="Times New Roman"/>
                <w:b/>
                <w:sz w:val="24"/>
                <w:u w:val="single"/>
              </w:rPr>
              <w:fldChar w:fldCharType="separate"/>
            </w:r>
            <w:r>
              <w:rPr>
                <w:rFonts w:hint="eastAsia" w:ascii="宋体" w:hAnsi="宋体" w:eastAsia="宋体" w:cs="宋体"/>
                <w:b/>
                <w:sz w:val="24"/>
                <w:u w:val="single"/>
                <w:lang w:eastAsia="zh-CN"/>
              </w:rPr>
              <w:t>①</w:t>
            </w:r>
            <w:r>
              <w:rPr>
                <w:rFonts w:ascii="Times New Roman" w:hAnsi="Times New Roman" w:eastAsia="宋体" w:cs="Times New Roman"/>
                <w:b/>
                <w:sz w:val="24"/>
                <w:u w:val="single"/>
              </w:rPr>
              <w:fldChar w:fldCharType="end"/>
            </w:r>
            <w:r>
              <w:rPr>
                <w:rFonts w:ascii="Times New Roman" w:hAnsi="Times New Roman" w:eastAsia="宋体" w:cs="Times New Roman"/>
                <w:b/>
                <w:sz w:val="24"/>
                <w:u w:val="single"/>
                <w:lang w:eastAsia="zh-CN"/>
              </w:rPr>
              <w:t>破碎：外购的原料已按材质、颜色分拣好，并用吨包机打包好进厂，进厂后暂存于生产车间内的原料暂存区，再经叉车运输至皮带输送机上料口，经人工开包后输送至破碎机喂料口，不同材质的废塑料分别进入破碎机进行破碎，项目配置全自动化破碎回收线，将废旧塑料由输送带送入封闭式破碎机中进行湿法破碎，破碎机带有切割刀，对物料进行剪切、冲击、压缩、撕裂、摩擦而达到使物体碎裂的目的。破碎机设有水喷淋，用水为污水处理站生物接触氧化处理后的中水，可以抑尘的同时降低破碎机温度。此过程产生噪声、废水和少量废气，废水随物料直接去清洗工序。</w:t>
            </w:r>
          </w:p>
          <w:p w14:paraId="18B4C9EC">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rPr>
              <w:fldChar w:fldCharType="begin"/>
            </w:r>
            <w:r>
              <w:rPr>
                <w:rFonts w:ascii="Times New Roman" w:hAnsi="Times New Roman" w:eastAsia="宋体" w:cs="Times New Roman"/>
                <w:b/>
                <w:sz w:val="24"/>
                <w:u w:val="single"/>
                <w:lang w:eastAsia="zh-CN"/>
              </w:rPr>
              <w:instrText xml:space="preserve"> = 2 \* GB3 </w:instrText>
            </w:r>
            <w:r>
              <w:rPr>
                <w:rFonts w:ascii="Times New Roman" w:hAnsi="Times New Roman" w:eastAsia="宋体" w:cs="Times New Roman"/>
                <w:b/>
                <w:sz w:val="24"/>
                <w:u w:val="single"/>
              </w:rPr>
              <w:fldChar w:fldCharType="separate"/>
            </w:r>
            <w:r>
              <w:rPr>
                <w:rFonts w:hint="eastAsia" w:ascii="宋体" w:hAnsi="宋体" w:eastAsia="宋体" w:cs="宋体"/>
                <w:b/>
                <w:sz w:val="24"/>
                <w:u w:val="single"/>
                <w:lang w:eastAsia="zh-CN"/>
              </w:rPr>
              <w:t>②</w:t>
            </w:r>
            <w:r>
              <w:rPr>
                <w:rFonts w:ascii="Times New Roman" w:hAnsi="Times New Roman" w:eastAsia="宋体" w:cs="Times New Roman"/>
                <w:b/>
                <w:sz w:val="24"/>
                <w:u w:val="single"/>
              </w:rPr>
              <w:fldChar w:fldCharType="end"/>
            </w:r>
            <w:r>
              <w:rPr>
                <w:rFonts w:ascii="Times New Roman" w:hAnsi="Times New Roman" w:eastAsia="宋体" w:cs="Times New Roman"/>
                <w:b/>
                <w:sz w:val="24"/>
                <w:u w:val="single"/>
                <w:lang w:eastAsia="zh-CN"/>
              </w:rPr>
              <w:t>清洗：项目清洗为两级漂洗，清洗过程中不使用任何洗涤剂。破碎后的物料经料仓暂存，然后进入两级漂洗池一槽，池子底部设置缓慢转动的绞龙，在绞龙旋转下，将碎料搅拌翻滚漂洗，塑料碎片被水流拍打并与绞龙摩擦，可以清洗掉塑料碎片上的灰尘，一槽用水来自二槽，一槽物料清洗后通过绞龙密闭转移至二槽，二槽用水来自新鲜水或污水处理站生物接触氧化处理后的中水。在清洗过程中，推力器将漂浮的塑料碎片推向清洗池的尾端，捞料后物料进入料仓内暂存，而洗掉的泥砂及其它较重的杂质沉入池底。清洗工艺采用二级逆流清洗。该工序会产生废水及噪声。</w:t>
            </w:r>
          </w:p>
          <w:p w14:paraId="6FB184FF">
            <w:pPr>
              <w:spacing w:line="360" w:lineRule="auto"/>
              <w:ind w:firstLine="482" w:firstLineChars="200"/>
              <w:rPr>
                <w:rFonts w:ascii="Times New Roman" w:hAnsi="Times New Roman" w:eastAsia="宋体" w:cs="Times New Roman"/>
                <w:sz w:val="24"/>
                <w:lang w:eastAsia="zh-CN"/>
              </w:rPr>
            </w:pPr>
            <w:r>
              <w:rPr>
                <w:rFonts w:ascii="Times New Roman" w:hAnsi="Times New Roman" w:eastAsia="宋体" w:cs="Times New Roman"/>
                <w:b/>
                <w:sz w:val="24"/>
              </w:rPr>
              <w:fldChar w:fldCharType="begin"/>
            </w:r>
            <w:r>
              <w:rPr>
                <w:rFonts w:ascii="Times New Roman" w:hAnsi="Times New Roman" w:eastAsia="宋体" w:cs="Times New Roman"/>
                <w:b/>
                <w:sz w:val="24"/>
                <w:lang w:eastAsia="zh-CN"/>
              </w:rPr>
              <w:instrText xml:space="preserve"> = 3 \* GB3 </w:instrText>
            </w:r>
            <w:r>
              <w:rPr>
                <w:rFonts w:ascii="Times New Roman" w:hAnsi="Times New Roman" w:eastAsia="宋体" w:cs="Times New Roman"/>
                <w:b/>
                <w:sz w:val="24"/>
              </w:rPr>
              <w:fldChar w:fldCharType="separate"/>
            </w:r>
            <w:r>
              <w:rPr>
                <w:rFonts w:hint="eastAsia" w:ascii="宋体" w:hAnsi="宋体" w:eastAsia="宋体" w:cs="宋体"/>
                <w:b/>
                <w:sz w:val="24"/>
                <w:lang w:eastAsia="zh-CN"/>
              </w:rPr>
              <w:t>③</w:t>
            </w:r>
            <w:r>
              <w:rPr>
                <w:rFonts w:ascii="Times New Roman" w:hAnsi="Times New Roman" w:eastAsia="宋体" w:cs="Times New Roman"/>
                <w:b/>
                <w:sz w:val="24"/>
              </w:rPr>
              <w:fldChar w:fldCharType="end"/>
            </w:r>
            <w:r>
              <w:rPr>
                <w:rFonts w:ascii="Times New Roman" w:hAnsi="Times New Roman" w:eastAsia="宋体" w:cs="Times New Roman"/>
                <w:b/>
                <w:sz w:val="24"/>
                <w:lang w:eastAsia="zh-CN"/>
              </w:rPr>
              <w:t>热熔挤出、切粒：</w:t>
            </w:r>
            <w:r>
              <w:rPr>
                <w:rFonts w:ascii="Times New Roman" w:hAnsi="Times New Roman" w:eastAsia="宋体" w:cs="Times New Roman"/>
                <w:sz w:val="24"/>
                <w:lang w:eastAsia="zh-CN"/>
              </w:rPr>
              <w:t>清洗后的物料经螺旋喂料机送至热熔机喂料口，进入挤出机，首先经螺杆挤压，挤出废料中携带的大部分水分，挤出物料携带的水返回清洗工序，物料直接进入挤出机机筒内加热熔融挤出。项目挤出机采用电加热方式对废塑料进行加热，温度控制在220</w:t>
            </w:r>
            <w:r>
              <w:rPr>
                <w:rFonts w:hint="eastAsia" w:ascii="宋体" w:hAnsi="宋体" w:eastAsia="宋体" w:cs="宋体"/>
                <w:sz w:val="24"/>
                <w:lang w:eastAsia="zh-CN"/>
              </w:rPr>
              <w:t>℃</w:t>
            </w:r>
            <w:r>
              <w:rPr>
                <w:rFonts w:ascii="Times New Roman" w:hAnsi="Times New Roman" w:eastAsia="宋体" w:cs="Times New Roman"/>
                <w:sz w:val="24"/>
                <w:lang w:eastAsia="zh-CN"/>
              </w:rPr>
              <w:t>左右，塑料碎片先由旋转的螺杆向前推进进入挤出机机筒，挤出机带有电加热器，塑料经机筒内电加热熔融，经过滤网挤出成条状</w:t>
            </w:r>
            <w:r>
              <w:rPr>
                <w:rFonts w:ascii="Times New Roman" w:hAnsi="Times New Roman" w:eastAsia="宋体" w:cs="Times New Roman"/>
                <w:bCs/>
                <w:sz w:val="24"/>
                <w:lang w:eastAsia="zh-CN"/>
              </w:rPr>
              <w:t>，最后经牵引塑料条进入水冷槽内降温、冷却，水冷槽采用循环冷却水冷却，再经切粒机切成3mm左右的颗粒。</w:t>
            </w:r>
            <w:r>
              <w:rPr>
                <w:rFonts w:ascii="Times New Roman" w:hAnsi="Times New Roman" w:eastAsia="宋体" w:cs="Times New Roman"/>
                <w:sz w:val="24"/>
                <w:lang w:eastAsia="zh-CN"/>
              </w:rPr>
              <w:t>在融化的过程中，塑料碎片上的水分被蒸干，不影响产品的质量。在此温度下，塑料不会发生分解反应，热熔挤出过程会产生废气和噪声，废气主要为非甲烷总烃，切粒过程会产生噪声。</w:t>
            </w:r>
          </w:p>
          <w:p w14:paraId="6E4E733B">
            <w:pPr>
              <w:spacing w:line="360" w:lineRule="auto"/>
              <w:ind w:firstLine="482" w:firstLineChars="200"/>
              <w:rPr>
                <w:rFonts w:ascii="Times New Roman" w:hAnsi="Times New Roman" w:eastAsia="宋体" w:cs="Times New Roman"/>
                <w:sz w:val="24"/>
                <w:lang w:eastAsia="zh-CN"/>
              </w:rPr>
            </w:pPr>
            <w:r>
              <w:rPr>
                <w:rFonts w:ascii="Times New Roman" w:hAnsi="Times New Roman" w:eastAsia="宋体" w:cs="Times New Roman"/>
                <w:b/>
                <w:sz w:val="24"/>
              </w:rPr>
              <w:fldChar w:fldCharType="begin"/>
            </w:r>
            <w:r>
              <w:rPr>
                <w:rFonts w:ascii="Times New Roman" w:hAnsi="Times New Roman" w:eastAsia="宋体" w:cs="Times New Roman"/>
                <w:b/>
                <w:sz w:val="24"/>
                <w:lang w:eastAsia="zh-CN"/>
              </w:rPr>
              <w:instrText xml:space="preserve"> = 4 \* GB3 </w:instrText>
            </w:r>
            <w:r>
              <w:rPr>
                <w:rFonts w:ascii="Times New Roman" w:hAnsi="Times New Roman" w:eastAsia="宋体" w:cs="Times New Roman"/>
                <w:b/>
                <w:sz w:val="24"/>
              </w:rPr>
              <w:fldChar w:fldCharType="separate"/>
            </w:r>
            <w:r>
              <w:rPr>
                <w:rFonts w:hint="eastAsia" w:ascii="宋体" w:hAnsi="宋体" w:eastAsia="宋体" w:cs="宋体"/>
                <w:b/>
                <w:sz w:val="24"/>
                <w:lang w:eastAsia="zh-CN"/>
              </w:rPr>
              <w:t>④</w:t>
            </w:r>
            <w:r>
              <w:rPr>
                <w:rFonts w:ascii="Times New Roman" w:hAnsi="Times New Roman" w:eastAsia="宋体" w:cs="Times New Roman"/>
                <w:b/>
                <w:sz w:val="24"/>
              </w:rPr>
              <w:fldChar w:fldCharType="end"/>
            </w:r>
            <w:r>
              <w:rPr>
                <w:rFonts w:ascii="Times New Roman" w:hAnsi="Times New Roman" w:eastAsia="宋体" w:cs="Times New Roman"/>
                <w:b/>
                <w:sz w:val="24"/>
                <w:lang w:eastAsia="zh-CN"/>
              </w:rPr>
              <w:t>打包：</w:t>
            </w:r>
            <w:r>
              <w:rPr>
                <w:rFonts w:ascii="Times New Roman" w:hAnsi="Times New Roman" w:eastAsia="宋体" w:cs="Times New Roman"/>
                <w:sz w:val="24"/>
                <w:lang w:eastAsia="zh-CN"/>
              </w:rPr>
              <w:t>切粒后再生塑料颗粒进入料仓后采用吨包袋装包入库待售。</w:t>
            </w:r>
          </w:p>
          <w:p w14:paraId="38468B2E">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3、主要污染工序</w:t>
            </w:r>
          </w:p>
          <w:p w14:paraId="52787B1D">
            <w:pPr>
              <w:pStyle w:val="6"/>
              <w:spacing w:line="360" w:lineRule="auto"/>
              <w:ind w:firstLine="480"/>
              <w:rPr>
                <w:sz w:val="24"/>
              </w:rPr>
            </w:pPr>
            <w:r>
              <w:rPr>
                <w:sz w:val="24"/>
              </w:rPr>
              <w:t>项目运营期主要污染物类型及产污环节详见表20。</w:t>
            </w:r>
          </w:p>
          <w:p w14:paraId="638DE29C">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表20 项目运营期主要污染物类型及产污环节一览表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55"/>
              <w:gridCol w:w="2082"/>
              <w:gridCol w:w="3633"/>
            </w:tblGrid>
            <w:tr w14:paraId="0AC1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9" w:type="pct"/>
                  <w:shd w:val="clear" w:color="auto" w:fill="auto"/>
                  <w:vAlign w:val="center"/>
                </w:tcPr>
                <w:p w14:paraId="780FAD9B">
                  <w:pPr>
                    <w:jc w:val="center"/>
                    <w:rPr>
                      <w:rFonts w:ascii="Times New Roman" w:hAnsi="Times New Roman" w:eastAsia="宋体" w:cs="Times New Roman"/>
                      <w:b/>
                      <w:bCs/>
                    </w:rPr>
                  </w:pPr>
                  <w:r>
                    <w:rPr>
                      <w:rFonts w:ascii="Times New Roman" w:hAnsi="Times New Roman" w:eastAsia="宋体" w:cs="Times New Roman"/>
                      <w:b/>
                      <w:bCs/>
                    </w:rPr>
                    <w:t>污染</w:t>
                  </w:r>
                </w:p>
                <w:p w14:paraId="0584DA1B">
                  <w:pPr>
                    <w:jc w:val="center"/>
                    <w:rPr>
                      <w:rFonts w:ascii="Times New Roman" w:hAnsi="Times New Roman" w:eastAsia="宋体" w:cs="Times New Roman"/>
                      <w:b/>
                      <w:bCs/>
                    </w:rPr>
                  </w:pPr>
                  <w:r>
                    <w:rPr>
                      <w:rFonts w:ascii="Times New Roman" w:hAnsi="Times New Roman" w:eastAsia="宋体" w:cs="Times New Roman"/>
                      <w:b/>
                      <w:bCs/>
                    </w:rPr>
                    <w:t>类别</w:t>
                  </w:r>
                </w:p>
              </w:tc>
              <w:tc>
                <w:tcPr>
                  <w:tcW w:w="2348" w:type="pct"/>
                  <w:gridSpan w:val="2"/>
                  <w:shd w:val="clear" w:color="auto" w:fill="auto"/>
                  <w:vAlign w:val="center"/>
                </w:tcPr>
                <w:p w14:paraId="01F4167A">
                  <w:pPr>
                    <w:jc w:val="center"/>
                    <w:rPr>
                      <w:rFonts w:ascii="Times New Roman" w:hAnsi="Times New Roman" w:eastAsia="宋体" w:cs="Times New Roman"/>
                      <w:b/>
                      <w:bCs/>
                    </w:rPr>
                  </w:pPr>
                  <w:r>
                    <w:rPr>
                      <w:rFonts w:ascii="Times New Roman" w:hAnsi="Times New Roman" w:eastAsia="宋体" w:cs="Times New Roman"/>
                      <w:b/>
                      <w:bCs/>
                    </w:rPr>
                    <w:t>产排污环节</w:t>
                  </w:r>
                </w:p>
              </w:tc>
              <w:tc>
                <w:tcPr>
                  <w:tcW w:w="2113" w:type="pct"/>
                  <w:shd w:val="clear" w:color="auto" w:fill="auto"/>
                  <w:vAlign w:val="center"/>
                </w:tcPr>
                <w:p w14:paraId="382C1255">
                  <w:pPr>
                    <w:jc w:val="center"/>
                    <w:rPr>
                      <w:rFonts w:ascii="Times New Roman" w:hAnsi="Times New Roman" w:eastAsia="宋体" w:cs="Times New Roman"/>
                      <w:b/>
                      <w:bCs/>
                    </w:rPr>
                  </w:pPr>
                  <w:r>
                    <w:rPr>
                      <w:rFonts w:ascii="Times New Roman" w:hAnsi="Times New Roman" w:eastAsia="宋体" w:cs="Times New Roman"/>
                      <w:b/>
                      <w:bCs/>
                    </w:rPr>
                    <w:t>主要污染物</w:t>
                  </w:r>
                </w:p>
              </w:tc>
            </w:tr>
            <w:tr w14:paraId="4EF3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39" w:type="pct"/>
                  <w:vMerge w:val="restart"/>
                  <w:shd w:val="clear" w:color="auto" w:fill="auto"/>
                  <w:vAlign w:val="center"/>
                </w:tcPr>
                <w:p w14:paraId="4F46BF4F">
                  <w:pPr>
                    <w:jc w:val="center"/>
                    <w:rPr>
                      <w:rFonts w:ascii="Times New Roman" w:hAnsi="Times New Roman" w:eastAsia="宋体" w:cs="Times New Roman"/>
                    </w:rPr>
                  </w:pPr>
                  <w:r>
                    <w:rPr>
                      <w:rFonts w:ascii="Times New Roman" w:hAnsi="Times New Roman" w:eastAsia="宋体" w:cs="Times New Roman"/>
                    </w:rPr>
                    <w:t>废气</w:t>
                  </w:r>
                </w:p>
              </w:tc>
              <w:tc>
                <w:tcPr>
                  <w:tcW w:w="2348" w:type="pct"/>
                  <w:gridSpan w:val="2"/>
                  <w:shd w:val="clear" w:color="auto" w:fill="auto"/>
                  <w:vAlign w:val="center"/>
                </w:tcPr>
                <w:p w14:paraId="30661516">
                  <w:pPr>
                    <w:jc w:val="center"/>
                    <w:rPr>
                      <w:rFonts w:ascii="Times New Roman" w:hAnsi="Times New Roman" w:eastAsia="宋体" w:cs="Times New Roman"/>
                    </w:rPr>
                  </w:pPr>
                  <w:r>
                    <w:rPr>
                      <w:rFonts w:ascii="Times New Roman" w:hAnsi="Times New Roman" w:eastAsia="宋体" w:cs="Times New Roman"/>
                    </w:rPr>
                    <w:t>热熔挤出废气</w:t>
                  </w:r>
                </w:p>
              </w:tc>
              <w:tc>
                <w:tcPr>
                  <w:tcW w:w="2113" w:type="pct"/>
                  <w:shd w:val="clear" w:color="auto" w:fill="auto"/>
                  <w:vAlign w:val="center"/>
                </w:tcPr>
                <w:p w14:paraId="6EBC856B">
                  <w:pPr>
                    <w:jc w:val="center"/>
                    <w:rPr>
                      <w:rFonts w:ascii="Times New Roman" w:hAnsi="Times New Roman" w:eastAsia="宋体" w:cs="Times New Roman"/>
                    </w:rPr>
                  </w:pPr>
                  <w:r>
                    <w:rPr>
                      <w:rFonts w:ascii="Times New Roman" w:hAnsi="Times New Roman" w:eastAsia="宋体" w:cs="Times New Roman"/>
                    </w:rPr>
                    <w:t>非甲烷总烃</w:t>
                  </w:r>
                </w:p>
              </w:tc>
            </w:tr>
            <w:tr w14:paraId="2345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39" w:type="pct"/>
                  <w:vMerge w:val="continue"/>
                  <w:shd w:val="clear" w:color="auto" w:fill="auto"/>
                  <w:vAlign w:val="center"/>
                </w:tcPr>
                <w:p w14:paraId="65A73EB1">
                  <w:pPr>
                    <w:jc w:val="center"/>
                    <w:rPr>
                      <w:rFonts w:ascii="Times New Roman" w:hAnsi="Times New Roman" w:eastAsia="宋体" w:cs="Times New Roman"/>
                    </w:rPr>
                  </w:pPr>
                </w:p>
              </w:tc>
              <w:tc>
                <w:tcPr>
                  <w:tcW w:w="2348" w:type="pct"/>
                  <w:gridSpan w:val="2"/>
                  <w:shd w:val="clear" w:color="auto" w:fill="auto"/>
                  <w:vAlign w:val="center"/>
                </w:tcPr>
                <w:p w14:paraId="7E5C7A8A">
                  <w:pPr>
                    <w:jc w:val="center"/>
                    <w:rPr>
                      <w:rFonts w:ascii="Times New Roman" w:hAnsi="Times New Roman" w:eastAsia="宋体" w:cs="Times New Roman"/>
                    </w:rPr>
                  </w:pPr>
                  <w:r>
                    <w:rPr>
                      <w:rFonts w:ascii="Times New Roman" w:hAnsi="Times New Roman" w:eastAsia="宋体" w:cs="Times New Roman"/>
                    </w:rPr>
                    <w:t>污水处理站废气</w:t>
                  </w:r>
                </w:p>
              </w:tc>
              <w:tc>
                <w:tcPr>
                  <w:tcW w:w="2113" w:type="pct"/>
                  <w:shd w:val="clear" w:color="auto" w:fill="auto"/>
                  <w:vAlign w:val="center"/>
                </w:tcPr>
                <w:p w14:paraId="16D208B6">
                  <w:pPr>
                    <w:jc w:val="center"/>
                    <w:rPr>
                      <w:rFonts w:ascii="Times New Roman" w:hAnsi="Times New Roman" w:eastAsia="宋体" w:cs="Times New Roman"/>
                    </w:rPr>
                  </w:pPr>
                  <w:r>
                    <w:rPr>
                      <w:rFonts w:ascii="Times New Roman" w:hAnsi="Times New Roman" w:eastAsia="宋体" w:cs="Times New Roman"/>
                    </w:rPr>
                    <w:t>氨、硫化氢</w:t>
                  </w:r>
                </w:p>
              </w:tc>
            </w:tr>
            <w:tr w14:paraId="3571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restart"/>
                  <w:shd w:val="clear" w:color="auto" w:fill="auto"/>
                  <w:vAlign w:val="center"/>
                </w:tcPr>
                <w:p w14:paraId="62B27CA7">
                  <w:pPr>
                    <w:jc w:val="center"/>
                    <w:rPr>
                      <w:rFonts w:ascii="Times New Roman" w:hAnsi="Times New Roman" w:eastAsia="宋体" w:cs="Times New Roman"/>
                    </w:rPr>
                  </w:pPr>
                  <w:r>
                    <w:rPr>
                      <w:rFonts w:ascii="Times New Roman" w:hAnsi="Times New Roman" w:eastAsia="宋体" w:cs="Times New Roman"/>
                    </w:rPr>
                    <w:t>废水</w:t>
                  </w:r>
                </w:p>
              </w:tc>
              <w:tc>
                <w:tcPr>
                  <w:tcW w:w="1137" w:type="pct"/>
                  <w:shd w:val="clear" w:color="auto" w:fill="auto"/>
                  <w:vAlign w:val="center"/>
                </w:tcPr>
                <w:p w14:paraId="478460DD">
                  <w:pPr>
                    <w:jc w:val="center"/>
                    <w:rPr>
                      <w:rFonts w:ascii="Times New Roman" w:hAnsi="Times New Roman" w:eastAsia="宋体" w:cs="Times New Roman"/>
                    </w:rPr>
                  </w:pPr>
                  <w:r>
                    <w:rPr>
                      <w:rFonts w:ascii="Times New Roman" w:hAnsi="Times New Roman" w:eastAsia="宋体" w:cs="Times New Roman"/>
                    </w:rPr>
                    <w:t>生活污水</w:t>
                  </w:r>
                </w:p>
              </w:tc>
              <w:tc>
                <w:tcPr>
                  <w:tcW w:w="1211" w:type="pct"/>
                  <w:shd w:val="clear" w:color="auto" w:fill="auto"/>
                  <w:vAlign w:val="center"/>
                </w:tcPr>
                <w:p w14:paraId="318705A3">
                  <w:pPr>
                    <w:jc w:val="center"/>
                    <w:rPr>
                      <w:rFonts w:ascii="Times New Roman" w:hAnsi="Times New Roman" w:eastAsia="宋体" w:cs="Times New Roman"/>
                    </w:rPr>
                  </w:pPr>
                  <w:r>
                    <w:rPr>
                      <w:rFonts w:ascii="Times New Roman" w:hAnsi="Times New Roman" w:eastAsia="宋体" w:cs="Times New Roman"/>
                    </w:rPr>
                    <w:t>生活污水</w:t>
                  </w:r>
                </w:p>
              </w:tc>
              <w:tc>
                <w:tcPr>
                  <w:tcW w:w="2113" w:type="pct"/>
                  <w:shd w:val="clear" w:color="auto" w:fill="auto"/>
                  <w:vAlign w:val="center"/>
                </w:tcPr>
                <w:p w14:paraId="1204DF9D">
                  <w:pPr>
                    <w:jc w:val="center"/>
                    <w:rPr>
                      <w:rFonts w:ascii="Times New Roman" w:hAnsi="Times New Roman" w:eastAsia="宋体" w:cs="Times New Roman"/>
                    </w:rPr>
                  </w:pPr>
                  <w:r>
                    <w:rPr>
                      <w:rFonts w:ascii="Times New Roman" w:hAnsi="Times New Roman" w:eastAsia="宋体" w:cs="Times New Roman"/>
                    </w:rPr>
                    <w:t>pH、COD、SS、BOD</w:t>
                  </w:r>
                  <w:r>
                    <w:rPr>
                      <w:rFonts w:ascii="Times New Roman" w:hAnsi="Times New Roman" w:eastAsia="宋体" w:cs="Times New Roman"/>
                      <w:vertAlign w:val="subscript"/>
                    </w:rPr>
                    <w:t>5</w:t>
                  </w:r>
                  <w:r>
                    <w:rPr>
                      <w:rFonts w:ascii="Times New Roman" w:hAnsi="Times New Roman" w:eastAsia="宋体" w:cs="Times New Roman"/>
                    </w:rPr>
                    <w:t>、氨氮等</w:t>
                  </w:r>
                </w:p>
              </w:tc>
            </w:tr>
            <w:tr w14:paraId="535B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shd w:val="clear" w:color="auto" w:fill="auto"/>
                  <w:vAlign w:val="center"/>
                </w:tcPr>
                <w:p w14:paraId="5E0CE772">
                  <w:pPr>
                    <w:jc w:val="center"/>
                    <w:rPr>
                      <w:rFonts w:ascii="Times New Roman" w:hAnsi="Times New Roman" w:eastAsia="宋体" w:cs="Times New Roman"/>
                    </w:rPr>
                  </w:pPr>
                </w:p>
              </w:tc>
              <w:tc>
                <w:tcPr>
                  <w:tcW w:w="1137" w:type="pct"/>
                  <w:shd w:val="clear" w:color="auto" w:fill="auto"/>
                  <w:vAlign w:val="center"/>
                </w:tcPr>
                <w:p w14:paraId="3A86BD4F">
                  <w:pPr>
                    <w:jc w:val="center"/>
                    <w:rPr>
                      <w:rFonts w:ascii="Times New Roman" w:hAnsi="Times New Roman" w:eastAsia="宋体" w:cs="Times New Roman"/>
                    </w:rPr>
                  </w:pPr>
                  <w:r>
                    <w:rPr>
                      <w:rFonts w:ascii="Times New Roman" w:hAnsi="Times New Roman" w:eastAsia="宋体" w:cs="Times New Roman"/>
                    </w:rPr>
                    <w:t>生产废水</w:t>
                  </w:r>
                </w:p>
              </w:tc>
              <w:tc>
                <w:tcPr>
                  <w:tcW w:w="1211" w:type="pct"/>
                  <w:shd w:val="clear" w:color="auto" w:fill="auto"/>
                  <w:vAlign w:val="center"/>
                </w:tcPr>
                <w:p w14:paraId="658E602B">
                  <w:pPr>
                    <w:jc w:val="center"/>
                    <w:rPr>
                      <w:rFonts w:ascii="Times New Roman" w:hAnsi="Times New Roman" w:eastAsia="宋体" w:cs="Times New Roman"/>
                    </w:rPr>
                  </w:pPr>
                  <w:r>
                    <w:rPr>
                      <w:rFonts w:ascii="Times New Roman" w:hAnsi="Times New Roman" w:eastAsia="宋体" w:cs="Times New Roman"/>
                    </w:rPr>
                    <w:t>清洗工段</w:t>
                  </w:r>
                </w:p>
              </w:tc>
              <w:tc>
                <w:tcPr>
                  <w:tcW w:w="2113" w:type="pct"/>
                  <w:shd w:val="clear" w:color="auto" w:fill="auto"/>
                  <w:vAlign w:val="center"/>
                </w:tcPr>
                <w:p w14:paraId="5C037AA7">
                  <w:pPr>
                    <w:jc w:val="center"/>
                    <w:rPr>
                      <w:rFonts w:ascii="Times New Roman" w:hAnsi="Times New Roman" w:eastAsia="宋体" w:cs="Times New Roman"/>
                    </w:rPr>
                  </w:pPr>
                  <w:r>
                    <w:rPr>
                      <w:rFonts w:ascii="Times New Roman" w:hAnsi="Times New Roman" w:eastAsia="宋体" w:cs="Times New Roman"/>
                    </w:rPr>
                    <w:t>pH、COD、SS、BOD</w:t>
                  </w:r>
                  <w:r>
                    <w:rPr>
                      <w:rFonts w:ascii="Times New Roman" w:hAnsi="Times New Roman" w:eastAsia="宋体" w:cs="Times New Roman"/>
                      <w:vertAlign w:val="subscript"/>
                    </w:rPr>
                    <w:t>5</w:t>
                  </w:r>
                  <w:r>
                    <w:rPr>
                      <w:rFonts w:ascii="Times New Roman" w:hAnsi="Times New Roman" w:eastAsia="宋体" w:cs="Times New Roman"/>
                    </w:rPr>
                    <w:t>、氨氮等</w:t>
                  </w:r>
                </w:p>
              </w:tc>
            </w:tr>
            <w:tr w14:paraId="0B46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shd w:val="clear" w:color="auto" w:fill="auto"/>
                  <w:vAlign w:val="center"/>
                </w:tcPr>
                <w:p w14:paraId="58DA3077">
                  <w:pPr>
                    <w:jc w:val="center"/>
                    <w:rPr>
                      <w:rFonts w:ascii="Times New Roman" w:hAnsi="Times New Roman" w:eastAsia="宋体" w:cs="Times New Roman"/>
                    </w:rPr>
                  </w:pPr>
                </w:p>
              </w:tc>
              <w:tc>
                <w:tcPr>
                  <w:tcW w:w="1137" w:type="pct"/>
                  <w:shd w:val="clear" w:color="auto" w:fill="auto"/>
                  <w:vAlign w:val="center"/>
                </w:tcPr>
                <w:p w14:paraId="3A35A03D">
                  <w:pPr>
                    <w:jc w:val="center"/>
                    <w:rPr>
                      <w:rFonts w:ascii="Times New Roman" w:hAnsi="Times New Roman" w:eastAsia="宋体" w:cs="Times New Roman"/>
                      <w:b/>
                      <w:bCs/>
                      <w:u w:val="single"/>
                    </w:rPr>
                  </w:pPr>
                  <w:r>
                    <w:rPr>
                      <w:rFonts w:ascii="Times New Roman" w:hAnsi="Times New Roman" w:eastAsia="宋体" w:cs="Times New Roman"/>
                      <w:b/>
                      <w:bCs/>
                      <w:u w:val="single"/>
                    </w:rPr>
                    <w:t>循环冷却系统</w:t>
                  </w:r>
                </w:p>
              </w:tc>
              <w:tc>
                <w:tcPr>
                  <w:tcW w:w="1211" w:type="pct"/>
                  <w:shd w:val="clear" w:color="auto" w:fill="auto"/>
                  <w:vAlign w:val="center"/>
                </w:tcPr>
                <w:p w14:paraId="6A83EDB8">
                  <w:pPr>
                    <w:jc w:val="center"/>
                    <w:rPr>
                      <w:rFonts w:ascii="Times New Roman" w:hAnsi="Times New Roman" w:eastAsia="宋体" w:cs="Times New Roman"/>
                      <w:b/>
                      <w:bCs/>
                      <w:u w:val="single"/>
                    </w:rPr>
                  </w:pPr>
                  <w:r>
                    <w:rPr>
                      <w:rFonts w:ascii="Times New Roman" w:hAnsi="Times New Roman" w:eastAsia="宋体" w:cs="Times New Roman"/>
                      <w:b/>
                      <w:bCs/>
                      <w:u w:val="single"/>
                    </w:rPr>
                    <w:t>排盐水</w:t>
                  </w:r>
                </w:p>
              </w:tc>
              <w:tc>
                <w:tcPr>
                  <w:tcW w:w="2113" w:type="pct"/>
                  <w:shd w:val="clear" w:color="auto" w:fill="auto"/>
                  <w:vAlign w:val="center"/>
                </w:tcPr>
                <w:p w14:paraId="4D657468">
                  <w:pPr>
                    <w:jc w:val="center"/>
                    <w:rPr>
                      <w:rFonts w:ascii="Times New Roman" w:hAnsi="Times New Roman" w:eastAsia="宋体" w:cs="Times New Roman"/>
                      <w:b/>
                      <w:bCs/>
                      <w:u w:val="single"/>
                    </w:rPr>
                  </w:pPr>
                  <w:r>
                    <w:rPr>
                      <w:rFonts w:ascii="Times New Roman" w:hAnsi="Times New Roman" w:eastAsia="宋体" w:cs="Times New Roman"/>
                      <w:b/>
                      <w:bCs/>
                      <w:u w:val="single"/>
                    </w:rPr>
                    <w:t>COD、SS</w:t>
                  </w:r>
                </w:p>
              </w:tc>
            </w:tr>
            <w:tr w14:paraId="21EE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shd w:val="clear" w:color="auto" w:fill="auto"/>
                  <w:vAlign w:val="center"/>
                </w:tcPr>
                <w:p w14:paraId="73357C71">
                  <w:pPr>
                    <w:jc w:val="center"/>
                    <w:rPr>
                      <w:rFonts w:ascii="Times New Roman" w:hAnsi="Times New Roman" w:eastAsia="宋体" w:cs="Times New Roman"/>
                    </w:rPr>
                  </w:pPr>
                  <w:r>
                    <w:rPr>
                      <w:rFonts w:ascii="Times New Roman" w:hAnsi="Times New Roman" w:eastAsia="宋体" w:cs="Times New Roman"/>
                    </w:rPr>
                    <w:t>噪声</w:t>
                  </w:r>
                </w:p>
              </w:tc>
              <w:tc>
                <w:tcPr>
                  <w:tcW w:w="1137" w:type="pct"/>
                  <w:shd w:val="clear" w:color="auto" w:fill="auto"/>
                  <w:vAlign w:val="center"/>
                </w:tcPr>
                <w:p w14:paraId="7F04E2C2">
                  <w:pPr>
                    <w:jc w:val="center"/>
                    <w:rPr>
                      <w:rFonts w:ascii="Times New Roman" w:hAnsi="Times New Roman" w:eastAsia="宋体" w:cs="Times New Roman"/>
                    </w:rPr>
                  </w:pPr>
                  <w:r>
                    <w:rPr>
                      <w:rFonts w:ascii="Times New Roman" w:hAnsi="Times New Roman" w:eastAsia="宋体" w:cs="Times New Roman"/>
                    </w:rPr>
                    <w:t>设备噪声</w:t>
                  </w:r>
                </w:p>
              </w:tc>
              <w:tc>
                <w:tcPr>
                  <w:tcW w:w="1211" w:type="pct"/>
                  <w:shd w:val="clear" w:color="auto" w:fill="auto"/>
                  <w:vAlign w:val="center"/>
                </w:tcPr>
                <w:p w14:paraId="1A574D8A">
                  <w:pPr>
                    <w:jc w:val="center"/>
                    <w:rPr>
                      <w:rFonts w:ascii="Times New Roman" w:hAnsi="Times New Roman" w:eastAsia="宋体" w:cs="Times New Roman"/>
                    </w:rPr>
                  </w:pPr>
                  <w:r>
                    <w:rPr>
                      <w:rFonts w:ascii="Times New Roman" w:hAnsi="Times New Roman" w:eastAsia="宋体" w:cs="Times New Roman"/>
                    </w:rPr>
                    <w:t>设备运行</w:t>
                  </w:r>
                </w:p>
              </w:tc>
              <w:tc>
                <w:tcPr>
                  <w:tcW w:w="2113" w:type="pct"/>
                  <w:shd w:val="clear" w:color="auto" w:fill="auto"/>
                  <w:vAlign w:val="center"/>
                </w:tcPr>
                <w:p w14:paraId="7BAA6FFC">
                  <w:pPr>
                    <w:jc w:val="center"/>
                    <w:rPr>
                      <w:rFonts w:ascii="Times New Roman" w:hAnsi="Times New Roman" w:eastAsia="宋体" w:cs="Times New Roman"/>
                    </w:rPr>
                  </w:pPr>
                  <w:r>
                    <w:rPr>
                      <w:rFonts w:ascii="Times New Roman" w:hAnsi="Times New Roman" w:eastAsia="宋体" w:cs="Times New Roman"/>
                    </w:rPr>
                    <w:t>噪声</w:t>
                  </w:r>
                </w:p>
              </w:tc>
            </w:tr>
            <w:tr w14:paraId="193A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restart"/>
                  <w:shd w:val="clear" w:color="auto" w:fill="auto"/>
                  <w:vAlign w:val="center"/>
                </w:tcPr>
                <w:p w14:paraId="04F7A6FB">
                  <w:pPr>
                    <w:jc w:val="center"/>
                    <w:rPr>
                      <w:rFonts w:ascii="Times New Roman" w:hAnsi="Times New Roman" w:eastAsia="宋体" w:cs="Times New Roman"/>
                    </w:rPr>
                  </w:pPr>
                  <w:r>
                    <w:rPr>
                      <w:rFonts w:ascii="Times New Roman" w:hAnsi="Times New Roman" w:eastAsia="宋体" w:cs="Times New Roman"/>
                    </w:rPr>
                    <w:t>固废</w:t>
                  </w:r>
                </w:p>
              </w:tc>
              <w:tc>
                <w:tcPr>
                  <w:tcW w:w="2348" w:type="pct"/>
                  <w:gridSpan w:val="2"/>
                  <w:shd w:val="clear" w:color="auto" w:fill="auto"/>
                  <w:vAlign w:val="center"/>
                </w:tcPr>
                <w:p w14:paraId="20E97E19">
                  <w:pPr>
                    <w:jc w:val="center"/>
                    <w:rPr>
                      <w:rFonts w:ascii="Times New Roman" w:hAnsi="Times New Roman" w:eastAsia="宋体" w:cs="Times New Roman"/>
                    </w:rPr>
                  </w:pPr>
                  <w:r>
                    <w:rPr>
                      <w:rFonts w:ascii="Times New Roman" w:hAnsi="Times New Roman" w:eastAsia="宋体" w:cs="Times New Roman"/>
                    </w:rPr>
                    <w:t>清洗</w:t>
                  </w:r>
                </w:p>
              </w:tc>
              <w:tc>
                <w:tcPr>
                  <w:tcW w:w="2113" w:type="pct"/>
                  <w:shd w:val="clear" w:color="auto" w:fill="auto"/>
                  <w:vAlign w:val="center"/>
                </w:tcPr>
                <w:p w14:paraId="71FED237">
                  <w:pPr>
                    <w:jc w:val="center"/>
                    <w:rPr>
                      <w:rFonts w:ascii="Times New Roman" w:hAnsi="Times New Roman" w:eastAsia="宋体" w:cs="Times New Roman"/>
                    </w:rPr>
                  </w:pPr>
                  <w:r>
                    <w:rPr>
                      <w:rFonts w:ascii="Times New Roman" w:hAnsi="Times New Roman" w:eastAsia="宋体" w:cs="Times New Roman"/>
                    </w:rPr>
                    <w:t>清洗池沉淀物</w:t>
                  </w:r>
                </w:p>
              </w:tc>
            </w:tr>
            <w:tr w14:paraId="623B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shd w:val="clear" w:color="auto" w:fill="auto"/>
                  <w:vAlign w:val="center"/>
                </w:tcPr>
                <w:p w14:paraId="3022A80F">
                  <w:pPr>
                    <w:jc w:val="center"/>
                    <w:rPr>
                      <w:rFonts w:ascii="Times New Roman" w:hAnsi="Times New Roman" w:eastAsia="宋体" w:cs="Times New Roman"/>
                    </w:rPr>
                  </w:pPr>
                </w:p>
              </w:tc>
              <w:tc>
                <w:tcPr>
                  <w:tcW w:w="2348" w:type="pct"/>
                  <w:gridSpan w:val="2"/>
                  <w:shd w:val="clear" w:color="auto" w:fill="auto"/>
                  <w:vAlign w:val="center"/>
                </w:tcPr>
                <w:p w14:paraId="2A16A1DE">
                  <w:pPr>
                    <w:jc w:val="center"/>
                    <w:rPr>
                      <w:rFonts w:ascii="Times New Roman" w:hAnsi="Times New Roman" w:eastAsia="宋体" w:cs="Times New Roman"/>
                    </w:rPr>
                  </w:pPr>
                  <w:r>
                    <w:rPr>
                      <w:rFonts w:ascii="Times New Roman" w:hAnsi="Times New Roman" w:eastAsia="宋体" w:cs="Times New Roman"/>
                    </w:rPr>
                    <w:t>污水处理站</w:t>
                  </w:r>
                </w:p>
              </w:tc>
              <w:tc>
                <w:tcPr>
                  <w:tcW w:w="2113" w:type="pct"/>
                  <w:shd w:val="clear" w:color="auto" w:fill="auto"/>
                  <w:vAlign w:val="center"/>
                </w:tcPr>
                <w:p w14:paraId="4F4C4AF6">
                  <w:pPr>
                    <w:jc w:val="center"/>
                    <w:rPr>
                      <w:rFonts w:ascii="Times New Roman" w:hAnsi="Times New Roman" w:eastAsia="宋体" w:cs="Times New Roman"/>
                    </w:rPr>
                  </w:pPr>
                  <w:r>
                    <w:rPr>
                      <w:rFonts w:ascii="Times New Roman" w:hAnsi="Times New Roman" w:eastAsia="宋体" w:cs="Times New Roman"/>
                    </w:rPr>
                    <w:t>污泥</w:t>
                  </w:r>
                </w:p>
              </w:tc>
            </w:tr>
            <w:tr w14:paraId="7545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shd w:val="clear" w:color="auto" w:fill="auto"/>
                  <w:vAlign w:val="center"/>
                </w:tcPr>
                <w:p w14:paraId="5F46A27E">
                  <w:pPr>
                    <w:jc w:val="center"/>
                    <w:rPr>
                      <w:rFonts w:ascii="Times New Roman" w:hAnsi="Times New Roman" w:eastAsia="宋体" w:cs="Times New Roman"/>
                    </w:rPr>
                  </w:pPr>
                </w:p>
              </w:tc>
              <w:tc>
                <w:tcPr>
                  <w:tcW w:w="2348" w:type="pct"/>
                  <w:gridSpan w:val="2"/>
                  <w:shd w:val="clear" w:color="auto" w:fill="auto"/>
                  <w:vAlign w:val="center"/>
                </w:tcPr>
                <w:p w14:paraId="4892665C">
                  <w:pPr>
                    <w:jc w:val="center"/>
                    <w:rPr>
                      <w:rFonts w:ascii="Times New Roman" w:hAnsi="Times New Roman" w:eastAsia="宋体" w:cs="Times New Roman"/>
                    </w:rPr>
                  </w:pPr>
                  <w:r>
                    <w:rPr>
                      <w:rFonts w:ascii="Times New Roman" w:hAnsi="Times New Roman" w:eastAsia="宋体" w:cs="Times New Roman"/>
                    </w:rPr>
                    <w:t>废气治理</w:t>
                  </w:r>
                </w:p>
              </w:tc>
              <w:tc>
                <w:tcPr>
                  <w:tcW w:w="2113" w:type="pct"/>
                  <w:shd w:val="clear" w:color="auto" w:fill="auto"/>
                  <w:vAlign w:val="center"/>
                </w:tcPr>
                <w:p w14:paraId="52E139B6">
                  <w:pPr>
                    <w:jc w:val="center"/>
                    <w:rPr>
                      <w:rFonts w:ascii="Times New Roman" w:hAnsi="Times New Roman" w:eastAsia="宋体" w:cs="Times New Roman"/>
                    </w:rPr>
                  </w:pPr>
                  <w:r>
                    <w:rPr>
                      <w:rFonts w:ascii="Times New Roman" w:hAnsi="Times New Roman" w:eastAsia="宋体" w:cs="Times New Roman"/>
                    </w:rPr>
                    <w:t>废活性炭、废催化剂</w:t>
                  </w:r>
                </w:p>
              </w:tc>
            </w:tr>
            <w:tr w14:paraId="1620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shd w:val="clear" w:color="auto" w:fill="auto"/>
                  <w:vAlign w:val="center"/>
                </w:tcPr>
                <w:p w14:paraId="641D6308">
                  <w:pPr>
                    <w:jc w:val="center"/>
                    <w:rPr>
                      <w:rFonts w:ascii="Times New Roman" w:hAnsi="Times New Roman" w:eastAsia="宋体" w:cs="Times New Roman"/>
                      <w:highlight w:val="yellow"/>
                    </w:rPr>
                  </w:pPr>
                </w:p>
              </w:tc>
              <w:tc>
                <w:tcPr>
                  <w:tcW w:w="2348" w:type="pct"/>
                  <w:gridSpan w:val="2"/>
                  <w:shd w:val="clear" w:color="auto" w:fill="auto"/>
                  <w:vAlign w:val="center"/>
                </w:tcPr>
                <w:p w14:paraId="7D779252">
                  <w:pPr>
                    <w:jc w:val="center"/>
                    <w:rPr>
                      <w:rFonts w:ascii="Times New Roman" w:hAnsi="Times New Roman" w:eastAsia="宋体" w:cs="Times New Roman"/>
                    </w:rPr>
                  </w:pPr>
                  <w:r>
                    <w:rPr>
                      <w:rFonts w:ascii="Times New Roman" w:hAnsi="Times New Roman" w:eastAsia="宋体" w:cs="Times New Roman"/>
                    </w:rPr>
                    <w:t>挤出过程</w:t>
                  </w:r>
                </w:p>
              </w:tc>
              <w:tc>
                <w:tcPr>
                  <w:tcW w:w="2113" w:type="pct"/>
                  <w:shd w:val="clear" w:color="auto" w:fill="auto"/>
                  <w:vAlign w:val="center"/>
                </w:tcPr>
                <w:p w14:paraId="105CD644">
                  <w:pPr>
                    <w:jc w:val="center"/>
                    <w:rPr>
                      <w:rFonts w:ascii="Times New Roman" w:hAnsi="Times New Roman" w:eastAsia="宋体" w:cs="Times New Roman"/>
                    </w:rPr>
                  </w:pPr>
                  <w:r>
                    <w:rPr>
                      <w:rFonts w:ascii="Times New Roman" w:hAnsi="Times New Roman" w:eastAsia="宋体" w:cs="Times New Roman"/>
                    </w:rPr>
                    <w:t>废滤网</w:t>
                  </w:r>
                </w:p>
              </w:tc>
            </w:tr>
            <w:tr w14:paraId="2F5A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shd w:val="clear" w:color="auto" w:fill="auto"/>
                  <w:vAlign w:val="center"/>
                </w:tcPr>
                <w:p w14:paraId="6085EF86">
                  <w:pPr>
                    <w:jc w:val="center"/>
                    <w:rPr>
                      <w:rFonts w:ascii="Times New Roman" w:hAnsi="Times New Roman" w:eastAsia="宋体" w:cs="Times New Roman"/>
                      <w:highlight w:val="yellow"/>
                    </w:rPr>
                  </w:pPr>
                </w:p>
              </w:tc>
              <w:tc>
                <w:tcPr>
                  <w:tcW w:w="2348" w:type="pct"/>
                  <w:gridSpan w:val="2"/>
                  <w:shd w:val="clear" w:color="auto" w:fill="auto"/>
                  <w:vAlign w:val="center"/>
                </w:tcPr>
                <w:p w14:paraId="6693773F">
                  <w:pPr>
                    <w:jc w:val="center"/>
                    <w:rPr>
                      <w:rFonts w:ascii="Times New Roman" w:hAnsi="Times New Roman" w:eastAsia="宋体" w:cs="Times New Roman"/>
                      <w:b/>
                      <w:bCs/>
                      <w:u w:val="single"/>
                    </w:rPr>
                  </w:pPr>
                  <w:r>
                    <w:rPr>
                      <w:rFonts w:ascii="Times New Roman" w:hAnsi="Times New Roman" w:eastAsia="宋体" w:cs="Times New Roman"/>
                      <w:b/>
                      <w:bCs/>
                      <w:u w:val="single"/>
                    </w:rPr>
                    <w:t>设备维护</w:t>
                  </w:r>
                </w:p>
              </w:tc>
              <w:tc>
                <w:tcPr>
                  <w:tcW w:w="2113" w:type="pct"/>
                  <w:shd w:val="clear" w:color="auto" w:fill="auto"/>
                  <w:vAlign w:val="center"/>
                </w:tcPr>
                <w:p w14:paraId="5D8CAFF8">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废润滑油（齿轮油）、废润滑油桶</w:t>
                  </w:r>
                </w:p>
              </w:tc>
            </w:tr>
            <w:tr w14:paraId="7762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pct"/>
                  <w:vMerge w:val="continue"/>
                  <w:shd w:val="clear" w:color="auto" w:fill="auto"/>
                  <w:vAlign w:val="center"/>
                </w:tcPr>
                <w:p w14:paraId="158DC5CC">
                  <w:pPr>
                    <w:jc w:val="center"/>
                    <w:rPr>
                      <w:rFonts w:ascii="Times New Roman" w:hAnsi="Times New Roman" w:eastAsia="宋体" w:cs="Times New Roman"/>
                      <w:highlight w:val="yellow"/>
                      <w:lang w:eastAsia="zh-CN"/>
                    </w:rPr>
                  </w:pPr>
                </w:p>
              </w:tc>
              <w:tc>
                <w:tcPr>
                  <w:tcW w:w="2348" w:type="pct"/>
                  <w:gridSpan w:val="2"/>
                  <w:shd w:val="clear" w:color="auto" w:fill="auto"/>
                  <w:vAlign w:val="center"/>
                </w:tcPr>
                <w:p w14:paraId="6A6DCAAE">
                  <w:pPr>
                    <w:jc w:val="center"/>
                    <w:rPr>
                      <w:rFonts w:ascii="Times New Roman" w:hAnsi="Times New Roman" w:eastAsia="宋体" w:cs="Times New Roman"/>
                    </w:rPr>
                  </w:pPr>
                  <w:r>
                    <w:rPr>
                      <w:rFonts w:ascii="Times New Roman" w:hAnsi="Times New Roman" w:eastAsia="宋体" w:cs="Times New Roman"/>
                    </w:rPr>
                    <w:t>员工生活</w:t>
                  </w:r>
                </w:p>
              </w:tc>
              <w:tc>
                <w:tcPr>
                  <w:tcW w:w="2113" w:type="pct"/>
                  <w:shd w:val="clear" w:color="auto" w:fill="auto"/>
                  <w:vAlign w:val="center"/>
                </w:tcPr>
                <w:p w14:paraId="6675B6B6">
                  <w:pPr>
                    <w:spacing w:line="227" w:lineRule="auto"/>
                    <w:jc w:val="center"/>
                    <w:rPr>
                      <w:rFonts w:ascii="Times New Roman" w:hAnsi="Times New Roman" w:eastAsia="宋体" w:cs="Times New Roman"/>
                    </w:rPr>
                  </w:pPr>
                  <w:r>
                    <w:rPr>
                      <w:rFonts w:ascii="Times New Roman" w:hAnsi="Times New Roman" w:eastAsia="宋体" w:cs="Times New Roman"/>
                    </w:rPr>
                    <w:t>生活垃圾</w:t>
                  </w:r>
                </w:p>
              </w:tc>
            </w:tr>
          </w:tbl>
          <w:p w14:paraId="7A9AF54B">
            <w:pPr>
              <w:rPr>
                <w:rFonts w:ascii="Times New Roman" w:hAnsi="Times New Roman" w:eastAsia="宋体" w:cs="Times New Roman"/>
                <w:bCs/>
                <w:sz w:val="24"/>
              </w:rPr>
            </w:pPr>
          </w:p>
          <w:p w14:paraId="08399796">
            <w:pPr>
              <w:rPr>
                <w:rFonts w:ascii="Times New Roman" w:hAnsi="Times New Roman" w:eastAsia="宋体" w:cs="Times New Roman"/>
                <w:bCs/>
                <w:sz w:val="24"/>
              </w:rPr>
            </w:pPr>
          </w:p>
          <w:p w14:paraId="7C3522E8">
            <w:pPr>
              <w:rPr>
                <w:rFonts w:ascii="Times New Roman" w:hAnsi="Times New Roman" w:eastAsia="宋体" w:cs="Times New Roman"/>
                <w:bCs/>
                <w:sz w:val="24"/>
              </w:rPr>
            </w:pPr>
          </w:p>
          <w:p w14:paraId="53A5D81D">
            <w:pPr>
              <w:rPr>
                <w:rFonts w:ascii="Times New Roman" w:hAnsi="Times New Roman" w:eastAsia="宋体" w:cs="Times New Roman"/>
                <w:bCs/>
                <w:sz w:val="24"/>
              </w:rPr>
            </w:pPr>
          </w:p>
          <w:p w14:paraId="008C3CF2">
            <w:pPr>
              <w:rPr>
                <w:rFonts w:ascii="Times New Roman" w:hAnsi="Times New Roman" w:eastAsia="宋体" w:cs="Times New Roman"/>
                <w:bCs/>
                <w:sz w:val="24"/>
              </w:rPr>
            </w:pPr>
          </w:p>
          <w:p w14:paraId="791E9AEB">
            <w:pPr>
              <w:rPr>
                <w:rFonts w:ascii="Times New Roman" w:hAnsi="Times New Roman" w:eastAsia="宋体" w:cs="Times New Roman"/>
                <w:bCs/>
                <w:sz w:val="24"/>
              </w:rPr>
            </w:pPr>
          </w:p>
          <w:p w14:paraId="2DE526BF">
            <w:pPr>
              <w:rPr>
                <w:rFonts w:ascii="Times New Roman" w:hAnsi="Times New Roman" w:eastAsia="宋体" w:cs="Times New Roman"/>
                <w:bCs/>
                <w:sz w:val="24"/>
              </w:rPr>
            </w:pPr>
          </w:p>
          <w:p w14:paraId="3CAB8E36">
            <w:pPr>
              <w:rPr>
                <w:rFonts w:ascii="Times New Roman" w:hAnsi="Times New Roman" w:eastAsia="宋体" w:cs="Times New Roman"/>
                <w:bCs/>
                <w:sz w:val="24"/>
              </w:rPr>
            </w:pPr>
          </w:p>
          <w:p w14:paraId="6A359B3E">
            <w:pPr>
              <w:rPr>
                <w:rFonts w:ascii="Times New Roman" w:hAnsi="Times New Roman" w:eastAsia="宋体" w:cs="Times New Roman"/>
                <w:bCs/>
                <w:sz w:val="24"/>
              </w:rPr>
            </w:pPr>
          </w:p>
          <w:p w14:paraId="15EB3089">
            <w:pPr>
              <w:rPr>
                <w:rFonts w:ascii="Times New Roman" w:hAnsi="Times New Roman" w:eastAsia="宋体" w:cs="Times New Roman"/>
                <w:bCs/>
                <w:sz w:val="24"/>
              </w:rPr>
            </w:pPr>
          </w:p>
          <w:p w14:paraId="40DD4FEE">
            <w:pPr>
              <w:rPr>
                <w:rFonts w:ascii="Times New Roman" w:hAnsi="Times New Roman" w:eastAsia="宋体" w:cs="Times New Roman"/>
                <w:bCs/>
                <w:sz w:val="24"/>
              </w:rPr>
            </w:pPr>
          </w:p>
          <w:p w14:paraId="59EAD8B8">
            <w:pPr>
              <w:rPr>
                <w:rFonts w:ascii="Times New Roman" w:hAnsi="Times New Roman" w:eastAsia="宋体" w:cs="Times New Roman"/>
                <w:bCs/>
                <w:sz w:val="24"/>
              </w:rPr>
            </w:pPr>
          </w:p>
          <w:p w14:paraId="724D0B53">
            <w:pPr>
              <w:rPr>
                <w:rFonts w:ascii="Times New Roman" w:hAnsi="Times New Roman" w:eastAsia="宋体" w:cs="Times New Roman"/>
                <w:bCs/>
                <w:sz w:val="24"/>
              </w:rPr>
            </w:pPr>
          </w:p>
          <w:p w14:paraId="7AFE4C87">
            <w:pPr>
              <w:rPr>
                <w:rFonts w:ascii="Times New Roman" w:hAnsi="Times New Roman" w:eastAsia="宋体" w:cs="Times New Roman"/>
                <w:bCs/>
                <w:sz w:val="24"/>
              </w:rPr>
            </w:pPr>
          </w:p>
          <w:p w14:paraId="3517FDE0">
            <w:pPr>
              <w:rPr>
                <w:rFonts w:ascii="Times New Roman" w:hAnsi="Times New Roman" w:eastAsia="宋体" w:cs="Times New Roman"/>
                <w:bCs/>
                <w:sz w:val="24"/>
              </w:rPr>
            </w:pPr>
          </w:p>
          <w:p w14:paraId="321F82C8">
            <w:pPr>
              <w:rPr>
                <w:rFonts w:ascii="Times New Roman" w:hAnsi="Times New Roman" w:eastAsia="宋体" w:cs="Times New Roman"/>
                <w:bCs/>
                <w:sz w:val="24"/>
              </w:rPr>
            </w:pPr>
          </w:p>
          <w:p w14:paraId="4774DBEC">
            <w:pPr>
              <w:rPr>
                <w:rFonts w:ascii="Times New Roman" w:hAnsi="Times New Roman" w:eastAsia="宋体" w:cs="Times New Roman"/>
                <w:bCs/>
                <w:sz w:val="24"/>
              </w:rPr>
            </w:pPr>
          </w:p>
        </w:tc>
      </w:tr>
      <w:tr w14:paraId="370BB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512" w:hRule="atLeast"/>
          <w:jc w:val="center"/>
        </w:trPr>
        <w:tc>
          <w:tcPr>
            <w:tcW w:w="721" w:type="dxa"/>
            <w:vAlign w:val="center"/>
          </w:tcPr>
          <w:p w14:paraId="2E92FC64">
            <w:pPr>
              <w:pStyle w:val="28"/>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t>与项目有关的原有环境污染问题</w:t>
            </w:r>
          </w:p>
        </w:tc>
        <w:tc>
          <w:tcPr>
            <w:tcW w:w="8713" w:type="dxa"/>
            <w:vAlign w:val="center"/>
          </w:tcPr>
          <w:p w14:paraId="662097CB">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本项目为新建项目，</w:t>
            </w:r>
            <w:r>
              <w:rPr>
                <w:rFonts w:ascii="Times New Roman" w:hAnsi="Times New Roman" w:eastAsia="宋体" w:cs="Times New Roman"/>
                <w:bCs/>
                <w:spacing w:val="-4"/>
                <w:sz w:val="24"/>
                <w:lang w:eastAsia="zh-CN"/>
              </w:rPr>
              <w:t>租赁睢县先进制造业开发区</w:t>
            </w:r>
            <w:r>
              <w:rPr>
                <w:rFonts w:ascii="Times New Roman" w:hAnsi="Times New Roman" w:eastAsia="宋体" w:cs="Times New Roman"/>
                <w:sz w:val="24"/>
                <w:lang w:eastAsia="zh-CN"/>
              </w:rPr>
              <w:t>黄河路与黄山路交叉口向南600米路东创业孵化园内6号</w:t>
            </w:r>
            <w:r>
              <w:rPr>
                <w:rFonts w:ascii="Times New Roman" w:hAnsi="Times New Roman" w:eastAsia="宋体" w:cs="Times New Roman"/>
                <w:bCs/>
                <w:spacing w:val="-4"/>
                <w:sz w:val="24"/>
                <w:lang w:eastAsia="zh-CN"/>
              </w:rPr>
              <w:t>现有场地</w:t>
            </w:r>
            <w:r>
              <w:rPr>
                <w:rFonts w:ascii="Times New Roman" w:hAnsi="Times New Roman" w:eastAsia="宋体" w:cs="Times New Roman"/>
                <w:sz w:val="24"/>
                <w:lang w:eastAsia="zh-CN"/>
              </w:rPr>
              <w:t>进行建设生产，根据现场踏勘，拟建厂址目前为空置车间，</w:t>
            </w:r>
            <w:r>
              <w:rPr>
                <w:rFonts w:ascii="Times New Roman" w:hAnsi="Times New Roman" w:eastAsia="宋体" w:cs="Times New Roman"/>
                <w:bCs/>
                <w:sz w:val="24"/>
                <w:lang w:eastAsia="zh-CN"/>
              </w:rPr>
              <w:t>故无与项目有关的原有环境污染问题</w:t>
            </w:r>
            <w:r>
              <w:rPr>
                <w:rFonts w:ascii="Times New Roman" w:hAnsi="Times New Roman" w:eastAsia="宋体" w:cs="Times New Roman"/>
                <w:sz w:val="24"/>
                <w:lang w:eastAsia="zh-CN"/>
              </w:rPr>
              <w:t>。</w:t>
            </w:r>
          </w:p>
        </w:tc>
      </w:tr>
    </w:tbl>
    <w:p w14:paraId="14D61153">
      <w:pPr>
        <w:pStyle w:val="28"/>
        <w:jc w:val="center"/>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14:paraId="3520C528">
      <w:pPr>
        <w:pStyle w:val="28"/>
        <w:adjustRightInd w:val="0"/>
        <w:snapToGrid w:val="0"/>
        <w:spacing w:before="0" w:beforeAutospacing="0" w:after="0" w:afterAutospacing="0" w:line="14" w:lineRule="auto"/>
        <w:jc w:val="center"/>
        <w:outlineLvl w:val="0"/>
        <w:rPr>
          <w:rFonts w:ascii="Times New Roman" w:hAnsi="Times New Roman"/>
          <w:snapToGrid w:val="0"/>
          <w:sz w:val="30"/>
          <w:szCs w:val="30"/>
        </w:rPr>
      </w:pPr>
    </w:p>
    <w:p w14:paraId="18898304">
      <w:pPr>
        <w:pStyle w:val="28"/>
        <w:jc w:val="center"/>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350"/>
      </w:tblGrid>
      <w:tr w14:paraId="38899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06" w:hRule="atLeast"/>
          <w:jc w:val="center"/>
        </w:trPr>
        <w:tc>
          <w:tcPr>
            <w:tcW w:w="640" w:type="dxa"/>
            <w:vAlign w:val="center"/>
          </w:tcPr>
          <w:p w14:paraId="7BF9E7A3">
            <w:pPr>
              <w:jc w:val="center"/>
              <w:rPr>
                <w:rFonts w:ascii="Times New Roman" w:hAnsi="Times New Roman" w:eastAsia="宋体" w:cs="Times New Roman"/>
                <w:sz w:val="24"/>
              </w:rPr>
            </w:pPr>
            <w:r>
              <w:rPr>
                <w:rFonts w:ascii="Times New Roman" w:hAnsi="Times New Roman" w:eastAsia="宋体" w:cs="Times New Roman"/>
                <w:sz w:val="24"/>
              </w:rPr>
              <w:t>区域</w:t>
            </w:r>
          </w:p>
          <w:p w14:paraId="215C534B">
            <w:pPr>
              <w:jc w:val="center"/>
              <w:rPr>
                <w:rFonts w:ascii="Times New Roman" w:hAnsi="Times New Roman" w:eastAsia="宋体" w:cs="Times New Roman"/>
                <w:sz w:val="24"/>
              </w:rPr>
            </w:pPr>
            <w:r>
              <w:rPr>
                <w:rFonts w:ascii="Times New Roman" w:hAnsi="Times New Roman" w:eastAsia="宋体" w:cs="Times New Roman"/>
                <w:sz w:val="24"/>
              </w:rPr>
              <w:t>环境</w:t>
            </w:r>
          </w:p>
          <w:p w14:paraId="7190EEFE">
            <w:pPr>
              <w:jc w:val="center"/>
              <w:rPr>
                <w:rFonts w:ascii="Times New Roman" w:hAnsi="Times New Roman" w:eastAsia="宋体" w:cs="Times New Roman"/>
                <w:sz w:val="24"/>
              </w:rPr>
            </w:pPr>
            <w:r>
              <w:rPr>
                <w:rFonts w:ascii="Times New Roman" w:hAnsi="Times New Roman" w:eastAsia="宋体" w:cs="Times New Roman"/>
                <w:sz w:val="24"/>
              </w:rPr>
              <w:t>质量</w:t>
            </w:r>
          </w:p>
          <w:p w14:paraId="15579344">
            <w:pPr>
              <w:jc w:val="center"/>
              <w:rPr>
                <w:rFonts w:ascii="Times New Roman" w:hAnsi="Times New Roman" w:eastAsia="宋体" w:cs="Times New Roman"/>
              </w:rPr>
            </w:pPr>
            <w:r>
              <w:rPr>
                <w:rFonts w:ascii="Times New Roman" w:hAnsi="Times New Roman" w:eastAsia="宋体" w:cs="Times New Roman"/>
                <w:sz w:val="24"/>
              </w:rPr>
              <w:t>现状</w:t>
            </w:r>
          </w:p>
        </w:tc>
        <w:tc>
          <w:tcPr>
            <w:tcW w:w="8350" w:type="dxa"/>
            <w:vAlign w:val="center"/>
          </w:tcPr>
          <w:p w14:paraId="5351C205">
            <w:pPr>
              <w:pStyle w:val="7"/>
              <w:spacing w:before="120" w:beforeLines="50" w:line="360" w:lineRule="auto"/>
              <w:rPr>
                <w:rFonts w:ascii="Times New Roman" w:hAnsi="Times New Roman" w:eastAsia="宋体" w:cs="Times New Roman"/>
                <w:b/>
                <w:spacing w:val="2"/>
                <w:sz w:val="24"/>
                <w:szCs w:val="24"/>
                <w:lang w:eastAsia="zh-CN"/>
              </w:rPr>
            </w:pPr>
            <w:r>
              <w:rPr>
                <w:rFonts w:ascii="Times New Roman" w:hAnsi="Times New Roman" w:eastAsia="宋体" w:cs="Times New Roman"/>
                <w:b/>
                <w:spacing w:val="2"/>
                <w:sz w:val="24"/>
                <w:szCs w:val="24"/>
                <w:lang w:eastAsia="zh-CN"/>
              </w:rPr>
              <w:t>1、环境空气</w:t>
            </w:r>
          </w:p>
          <w:p w14:paraId="09F629D9">
            <w:pPr>
              <w:spacing w:line="500" w:lineRule="exact"/>
              <w:ind w:firstLine="480" w:firstLineChars="200"/>
              <w:rPr>
                <w:rFonts w:ascii="Times New Roman" w:hAnsi="Times New Roman" w:eastAsia="宋体" w:cs="Times New Roman"/>
                <w:sz w:val="24"/>
                <w:highlight w:val="yellow"/>
                <w:lang w:eastAsia="zh-CN"/>
              </w:rPr>
            </w:pPr>
            <w:r>
              <w:rPr>
                <w:rFonts w:ascii="Times New Roman" w:hAnsi="Times New Roman" w:eastAsia="宋体" w:cs="Times New Roman"/>
                <w:sz w:val="24"/>
                <w:lang w:eastAsia="zh-CN"/>
              </w:rPr>
              <w:t>本项目所在区域属于二类环境空气功能区，环境空气质量执行《环境空气质量标准》（GB3095-2012）二级标准及其修改单（生态环境部公告 2018年 第29号）要求。本次评价选取2023年作为评价基准年，根据《2023年商丘市生态环境质量报告书》中睢县环境空气自动监测点自动监测数据统计结果，每月不低于27个有效数据（其中2月不低于25个），数据有效性满足GB3095-2012和HJ663中关于数据统计的有效性规定，经统计分析睢县2023年环境质量调查数据统计结果如下。</w:t>
            </w:r>
          </w:p>
          <w:p w14:paraId="490FF8F9">
            <w:pPr>
              <w:numPr>
                <w:ilvl w:val="1"/>
                <w:numId w:val="0"/>
              </w:numPr>
              <w:spacing w:before="120" w:beforeLines="50" w:after="120" w:afterLines="50"/>
              <w:ind w:left="840" w:hanging="420"/>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表21 环境空气质量现状监测结果统计表  单位：</w:t>
            </w:r>
            <w:r>
              <w:rPr>
                <w:rFonts w:ascii="Times New Roman" w:hAnsi="Times New Roman" w:eastAsia="宋体" w:cs="Times New Roman"/>
                <w:b/>
                <w:bCs/>
                <w:sz w:val="24"/>
              </w:rPr>
              <w:t>μ</w:t>
            </w:r>
            <w:r>
              <w:rPr>
                <w:rFonts w:ascii="Times New Roman" w:hAnsi="Times New Roman" w:eastAsia="宋体" w:cs="Times New Roman"/>
                <w:b/>
                <w:bCs/>
                <w:sz w:val="24"/>
                <w:lang w:eastAsia="zh-CN"/>
              </w:rPr>
              <w:t>g/m</w:t>
            </w:r>
            <w:r>
              <w:rPr>
                <w:rFonts w:ascii="Times New Roman" w:hAnsi="Times New Roman" w:eastAsia="宋体" w:cs="Times New Roman"/>
                <w:b/>
                <w:bCs/>
                <w:sz w:val="24"/>
                <w:vertAlign w:val="superscript"/>
                <w:lang w:eastAsia="zh-CN"/>
              </w:rPr>
              <w:t>3</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382"/>
              <w:gridCol w:w="1133"/>
              <w:gridCol w:w="1145"/>
              <w:gridCol w:w="1249"/>
              <w:gridCol w:w="1006"/>
            </w:tblGrid>
            <w:tr w14:paraId="21EB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8" w:type="pct"/>
                  <w:vAlign w:val="center"/>
                </w:tcPr>
                <w:p w14:paraId="67FB5CE9">
                  <w:pPr>
                    <w:jc w:val="center"/>
                    <w:rPr>
                      <w:rFonts w:ascii="Times New Roman" w:hAnsi="Times New Roman" w:eastAsia="宋体" w:cs="Times New Roman"/>
                      <w:lang w:val="zh-CN" w:eastAsia="zh-CN"/>
                    </w:rPr>
                  </w:pPr>
                  <w:bookmarkStart w:id="10" w:name="OLE_LINK48"/>
                  <w:r>
                    <w:rPr>
                      <w:rFonts w:ascii="Times New Roman" w:hAnsi="Times New Roman" w:eastAsia="宋体" w:cs="Times New Roman"/>
                      <w:lang w:val="zh-CN" w:eastAsia="zh-CN"/>
                    </w:rPr>
                    <w:t>污染物</w:t>
                  </w:r>
                </w:p>
              </w:tc>
              <w:tc>
                <w:tcPr>
                  <w:tcW w:w="1470" w:type="pct"/>
                  <w:vAlign w:val="center"/>
                </w:tcPr>
                <w:p w14:paraId="56C07FA5">
                  <w:pPr>
                    <w:jc w:val="center"/>
                    <w:rPr>
                      <w:rFonts w:ascii="Times New Roman" w:hAnsi="Times New Roman" w:eastAsia="宋体" w:cs="Times New Roman"/>
                      <w:lang w:val="zh-CN" w:eastAsia="zh-CN"/>
                    </w:rPr>
                  </w:pPr>
                  <w:r>
                    <w:rPr>
                      <w:rFonts w:ascii="Times New Roman" w:hAnsi="Times New Roman" w:eastAsia="宋体" w:cs="Times New Roman"/>
                      <w:lang w:val="zh-CN" w:eastAsia="zh-CN"/>
                    </w:rPr>
                    <w:t>评价指标</w:t>
                  </w:r>
                </w:p>
              </w:tc>
              <w:tc>
                <w:tcPr>
                  <w:tcW w:w="702" w:type="pct"/>
                  <w:vAlign w:val="center"/>
                </w:tcPr>
                <w:p w14:paraId="4758F076">
                  <w:pPr>
                    <w:jc w:val="center"/>
                    <w:rPr>
                      <w:rFonts w:ascii="Times New Roman" w:hAnsi="Times New Roman" w:eastAsia="宋体" w:cs="Times New Roman"/>
                      <w:lang w:val="zh-CN" w:eastAsia="zh-CN"/>
                    </w:rPr>
                  </w:pPr>
                  <w:r>
                    <w:rPr>
                      <w:rFonts w:ascii="Times New Roman" w:hAnsi="Times New Roman" w:eastAsia="宋体" w:cs="Times New Roman"/>
                      <w:lang w:val="zh-CN" w:eastAsia="zh-CN"/>
                    </w:rPr>
                    <w:t>现状浓度</w:t>
                  </w:r>
                </w:p>
              </w:tc>
              <w:tc>
                <w:tcPr>
                  <w:tcW w:w="709" w:type="pct"/>
                  <w:vAlign w:val="center"/>
                </w:tcPr>
                <w:p w14:paraId="2BF8A700">
                  <w:pPr>
                    <w:jc w:val="center"/>
                    <w:rPr>
                      <w:rFonts w:ascii="Times New Roman" w:hAnsi="Times New Roman" w:eastAsia="宋体" w:cs="Times New Roman"/>
                      <w:lang w:val="zh-CN" w:eastAsia="zh-CN"/>
                    </w:rPr>
                  </w:pPr>
                  <w:r>
                    <w:rPr>
                      <w:rFonts w:ascii="Times New Roman" w:hAnsi="Times New Roman" w:eastAsia="宋体" w:cs="Times New Roman"/>
                      <w:lang w:val="zh-CN" w:eastAsia="zh-CN"/>
                    </w:rPr>
                    <w:t>标准</w:t>
                  </w:r>
                  <w:r>
                    <w:rPr>
                      <w:rFonts w:ascii="Times New Roman" w:hAnsi="Times New Roman" w:eastAsia="宋体" w:cs="Times New Roman"/>
                      <w:lang w:eastAsia="zh-CN"/>
                    </w:rPr>
                    <w:t>限</w:t>
                  </w:r>
                  <w:r>
                    <w:rPr>
                      <w:rFonts w:ascii="Times New Roman" w:hAnsi="Times New Roman" w:eastAsia="宋体" w:cs="Times New Roman"/>
                      <w:lang w:val="zh-CN" w:eastAsia="zh-CN"/>
                    </w:rPr>
                    <w:t>值</w:t>
                  </w:r>
                </w:p>
              </w:tc>
              <w:tc>
                <w:tcPr>
                  <w:tcW w:w="773" w:type="pct"/>
                  <w:vAlign w:val="center"/>
                </w:tcPr>
                <w:p w14:paraId="79F55972">
                  <w:pPr>
                    <w:jc w:val="center"/>
                    <w:rPr>
                      <w:rFonts w:ascii="Times New Roman" w:hAnsi="Times New Roman" w:eastAsia="宋体" w:cs="Times New Roman"/>
                      <w:lang w:val="zh-CN" w:eastAsia="zh-CN"/>
                    </w:rPr>
                  </w:pPr>
                  <w:r>
                    <w:rPr>
                      <w:rFonts w:ascii="Times New Roman" w:hAnsi="Times New Roman" w:eastAsia="宋体" w:cs="Times New Roman"/>
                      <w:lang w:val="zh-CN" w:eastAsia="zh-CN"/>
                    </w:rPr>
                    <w:t>占标率（</w:t>
                  </w:r>
                  <w:r>
                    <w:rPr>
                      <w:rFonts w:ascii="Times New Roman" w:hAnsi="Times New Roman" w:eastAsia="宋体" w:cs="Times New Roman"/>
                      <w:lang w:eastAsia="zh-CN"/>
                    </w:rPr>
                    <w:t>%</w:t>
                  </w:r>
                  <w:r>
                    <w:rPr>
                      <w:rFonts w:ascii="Times New Roman" w:hAnsi="Times New Roman" w:eastAsia="宋体" w:cs="Times New Roman"/>
                      <w:lang w:val="zh-CN" w:eastAsia="zh-CN"/>
                    </w:rPr>
                    <w:t>）</w:t>
                  </w:r>
                </w:p>
              </w:tc>
              <w:tc>
                <w:tcPr>
                  <w:tcW w:w="624" w:type="pct"/>
                  <w:vAlign w:val="center"/>
                </w:tcPr>
                <w:p w14:paraId="7FB389F1">
                  <w:pPr>
                    <w:jc w:val="center"/>
                    <w:rPr>
                      <w:rFonts w:ascii="Times New Roman" w:hAnsi="Times New Roman" w:eastAsia="宋体" w:cs="Times New Roman"/>
                      <w:lang w:val="zh-CN" w:eastAsia="zh-CN"/>
                    </w:rPr>
                  </w:pPr>
                  <w:r>
                    <w:rPr>
                      <w:rFonts w:ascii="Times New Roman" w:hAnsi="Times New Roman" w:eastAsia="宋体" w:cs="Times New Roman"/>
                      <w:lang w:val="zh-CN" w:eastAsia="zh-CN"/>
                    </w:rPr>
                    <w:t>达标情况</w:t>
                  </w:r>
                </w:p>
              </w:tc>
            </w:tr>
            <w:tr w14:paraId="1811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restart"/>
                  <w:vAlign w:val="center"/>
                </w:tcPr>
                <w:p w14:paraId="27D0BBB2">
                  <w:pPr>
                    <w:jc w:val="center"/>
                    <w:rPr>
                      <w:rFonts w:ascii="Times New Roman" w:hAnsi="Times New Roman" w:eastAsia="宋体" w:cs="Times New Roman"/>
                      <w:lang w:val="zh-CN" w:eastAsia="zh-CN"/>
                    </w:rPr>
                  </w:pPr>
                  <w:r>
                    <w:rPr>
                      <w:rFonts w:ascii="Times New Roman" w:hAnsi="Times New Roman" w:eastAsia="宋体" w:cs="Times New Roman"/>
                      <w:lang w:eastAsia="zh-CN"/>
                    </w:rPr>
                    <w:t>PM</w:t>
                  </w:r>
                  <w:r>
                    <w:rPr>
                      <w:rFonts w:ascii="Times New Roman" w:hAnsi="Times New Roman" w:eastAsia="宋体" w:cs="Times New Roman"/>
                      <w:vertAlign w:val="subscript"/>
                      <w:lang w:eastAsia="zh-CN"/>
                    </w:rPr>
                    <w:t>2.5</w:t>
                  </w:r>
                </w:p>
              </w:tc>
              <w:tc>
                <w:tcPr>
                  <w:tcW w:w="1470" w:type="pct"/>
                  <w:vAlign w:val="center"/>
                </w:tcPr>
                <w:p w14:paraId="189FBA2F">
                  <w:pPr>
                    <w:jc w:val="center"/>
                    <w:rPr>
                      <w:rFonts w:ascii="Times New Roman" w:hAnsi="Times New Roman" w:eastAsia="宋体" w:cs="Times New Roman"/>
                      <w:lang w:eastAsia="zh-CN"/>
                    </w:rPr>
                  </w:pPr>
                  <w:r>
                    <w:rPr>
                      <w:rFonts w:ascii="Times New Roman" w:hAnsi="Times New Roman" w:eastAsia="宋体" w:cs="Times New Roman"/>
                      <w:lang w:eastAsia="zh-CN"/>
                    </w:rPr>
                    <w:t>年均值</w:t>
                  </w:r>
                </w:p>
              </w:tc>
              <w:tc>
                <w:tcPr>
                  <w:tcW w:w="1158" w:type="dxa"/>
                  <w:vAlign w:val="center"/>
                </w:tcPr>
                <w:p w14:paraId="192DC9B1">
                  <w:pPr>
                    <w:jc w:val="center"/>
                    <w:rPr>
                      <w:rFonts w:ascii="Times New Roman" w:hAnsi="Times New Roman" w:eastAsia="宋体" w:cs="Times New Roman"/>
                      <w:lang w:eastAsia="zh-CN"/>
                    </w:rPr>
                  </w:pPr>
                  <w:r>
                    <w:rPr>
                      <w:rFonts w:ascii="Times New Roman" w:hAnsi="Times New Roman" w:eastAsia="宋体" w:cs="Times New Roman"/>
                      <w:lang w:eastAsia="zh-CN"/>
                    </w:rPr>
                    <w:t>47</w:t>
                  </w:r>
                </w:p>
              </w:tc>
              <w:tc>
                <w:tcPr>
                  <w:tcW w:w="1170" w:type="dxa"/>
                  <w:vAlign w:val="center"/>
                </w:tcPr>
                <w:p w14:paraId="432EB769">
                  <w:pPr>
                    <w:jc w:val="center"/>
                    <w:rPr>
                      <w:rFonts w:ascii="Times New Roman" w:hAnsi="Times New Roman" w:eastAsia="宋体" w:cs="Times New Roman"/>
                      <w:lang w:eastAsia="zh-CN"/>
                    </w:rPr>
                  </w:pPr>
                  <w:r>
                    <w:rPr>
                      <w:rFonts w:ascii="Times New Roman" w:hAnsi="Times New Roman" w:eastAsia="宋体" w:cs="Times New Roman"/>
                      <w:lang w:eastAsia="zh-CN"/>
                    </w:rPr>
                    <w:t>35</w:t>
                  </w:r>
                </w:p>
              </w:tc>
              <w:tc>
                <w:tcPr>
                  <w:tcW w:w="1275" w:type="dxa"/>
                  <w:vAlign w:val="center"/>
                </w:tcPr>
                <w:p w14:paraId="01BD2714">
                  <w:pPr>
                    <w:jc w:val="center"/>
                    <w:rPr>
                      <w:rFonts w:ascii="Times New Roman" w:hAnsi="Times New Roman" w:eastAsia="宋体" w:cs="Times New Roman"/>
                      <w:lang w:eastAsia="zh-CN"/>
                    </w:rPr>
                  </w:pPr>
                  <w:r>
                    <w:rPr>
                      <w:rFonts w:ascii="Times New Roman" w:hAnsi="Times New Roman" w:eastAsia="宋体" w:cs="Times New Roman"/>
                      <w:lang w:eastAsia="zh-CN"/>
                    </w:rPr>
                    <w:t>134.3</w:t>
                  </w:r>
                </w:p>
              </w:tc>
              <w:tc>
                <w:tcPr>
                  <w:tcW w:w="1030" w:type="dxa"/>
                  <w:vMerge w:val="restart"/>
                  <w:vAlign w:val="center"/>
                </w:tcPr>
                <w:p w14:paraId="29EBECC8">
                  <w:pPr>
                    <w:jc w:val="center"/>
                    <w:rPr>
                      <w:rFonts w:ascii="Times New Roman" w:hAnsi="Times New Roman" w:eastAsia="宋体" w:cs="Times New Roman"/>
                      <w:lang w:eastAsia="zh-CN"/>
                    </w:rPr>
                  </w:pPr>
                  <w:r>
                    <w:rPr>
                      <w:rFonts w:ascii="Times New Roman" w:hAnsi="Times New Roman" w:eastAsia="宋体" w:cs="Times New Roman"/>
                      <w:bCs/>
                      <w:lang w:eastAsia="zh-CN"/>
                    </w:rPr>
                    <w:t>超标</w:t>
                  </w:r>
                </w:p>
              </w:tc>
            </w:tr>
            <w:tr w14:paraId="4027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14:paraId="058D1AF1">
                  <w:pPr>
                    <w:jc w:val="center"/>
                    <w:rPr>
                      <w:rFonts w:ascii="Times New Roman" w:hAnsi="Times New Roman" w:eastAsia="宋体" w:cs="Times New Roman"/>
                      <w:lang w:eastAsia="zh-CN"/>
                    </w:rPr>
                  </w:pPr>
                </w:p>
              </w:tc>
              <w:tc>
                <w:tcPr>
                  <w:tcW w:w="1470" w:type="pct"/>
                  <w:vAlign w:val="center"/>
                </w:tcPr>
                <w:p w14:paraId="5E5F29FE">
                  <w:pPr>
                    <w:jc w:val="center"/>
                    <w:rPr>
                      <w:rFonts w:ascii="Times New Roman" w:hAnsi="Times New Roman" w:eastAsia="宋体" w:cs="Times New Roman"/>
                      <w:lang w:eastAsia="zh-CN"/>
                    </w:rPr>
                  </w:pPr>
                  <w:r>
                    <w:rPr>
                      <w:rFonts w:ascii="Times New Roman" w:hAnsi="Times New Roman" w:eastAsia="宋体" w:cs="Times New Roman"/>
                      <w:lang w:eastAsia="zh-CN"/>
                    </w:rPr>
                    <w:t>24h平均第95百分位数</w:t>
                  </w:r>
                </w:p>
              </w:tc>
              <w:tc>
                <w:tcPr>
                  <w:tcW w:w="1158" w:type="dxa"/>
                  <w:vAlign w:val="center"/>
                </w:tcPr>
                <w:p w14:paraId="02FA163C">
                  <w:pPr>
                    <w:jc w:val="center"/>
                    <w:rPr>
                      <w:rFonts w:ascii="Times New Roman" w:hAnsi="Times New Roman" w:eastAsia="宋体" w:cs="Times New Roman"/>
                      <w:lang w:eastAsia="zh-CN"/>
                    </w:rPr>
                  </w:pPr>
                  <w:r>
                    <w:rPr>
                      <w:rFonts w:ascii="Times New Roman" w:hAnsi="Times New Roman" w:eastAsia="宋体" w:cs="Times New Roman"/>
                      <w:lang w:eastAsia="zh-CN"/>
                    </w:rPr>
                    <w:t>135</w:t>
                  </w:r>
                </w:p>
              </w:tc>
              <w:tc>
                <w:tcPr>
                  <w:tcW w:w="1170" w:type="dxa"/>
                  <w:vAlign w:val="center"/>
                </w:tcPr>
                <w:p w14:paraId="65E11472">
                  <w:pPr>
                    <w:jc w:val="center"/>
                    <w:rPr>
                      <w:rFonts w:ascii="Times New Roman" w:hAnsi="Times New Roman" w:eastAsia="宋体" w:cs="Times New Roman"/>
                      <w:lang w:eastAsia="zh-CN"/>
                    </w:rPr>
                  </w:pPr>
                  <w:r>
                    <w:rPr>
                      <w:rFonts w:ascii="Times New Roman" w:hAnsi="Times New Roman" w:eastAsia="宋体" w:cs="Times New Roman"/>
                      <w:lang w:eastAsia="zh-CN"/>
                    </w:rPr>
                    <w:t>75</w:t>
                  </w:r>
                </w:p>
              </w:tc>
              <w:tc>
                <w:tcPr>
                  <w:tcW w:w="1275" w:type="dxa"/>
                  <w:vAlign w:val="center"/>
                </w:tcPr>
                <w:p w14:paraId="472388C7">
                  <w:pPr>
                    <w:jc w:val="center"/>
                    <w:rPr>
                      <w:rFonts w:ascii="Times New Roman" w:hAnsi="Times New Roman" w:eastAsia="宋体" w:cs="Times New Roman"/>
                      <w:lang w:eastAsia="zh-CN"/>
                    </w:rPr>
                  </w:pPr>
                  <w:r>
                    <w:rPr>
                      <w:rFonts w:ascii="Times New Roman" w:hAnsi="Times New Roman" w:eastAsia="宋体" w:cs="Times New Roman"/>
                      <w:lang w:eastAsia="zh-CN"/>
                    </w:rPr>
                    <w:t>180.0</w:t>
                  </w:r>
                </w:p>
              </w:tc>
              <w:tc>
                <w:tcPr>
                  <w:tcW w:w="1030" w:type="dxa"/>
                  <w:vMerge w:val="continue"/>
                  <w:vAlign w:val="center"/>
                </w:tcPr>
                <w:p w14:paraId="58FF0C1D">
                  <w:pPr>
                    <w:jc w:val="center"/>
                    <w:rPr>
                      <w:rFonts w:ascii="Times New Roman" w:hAnsi="Times New Roman" w:eastAsia="宋体" w:cs="Times New Roman"/>
                      <w:lang w:val="zh-CN" w:eastAsia="zh-CN"/>
                    </w:rPr>
                  </w:pPr>
                </w:p>
              </w:tc>
            </w:tr>
            <w:tr w14:paraId="54D9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8" w:type="pct"/>
                  <w:vMerge w:val="restart"/>
                  <w:vAlign w:val="center"/>
                </w:tcPr>
                <w:p w14:paraId="12760DB7">
                  <w:pPr>
                    <w:jc w:val="center"/>
                    <w:rPr>
                      <w:rFonts w:ascii="Times New Roman" w:hAnsi="Times New Roman" w:eastAsia="宋体" w:cs="Times New Roman"/>
                      <w:lang w:val="zh-CN" w:eastAsia="zh-CN"/>
                    </w:rPr>
                  </w:pPr>
                  <w:r>
                    <w:rPr>
                      <w:rFonts w:ascii="Times New Roman" w:hAnsi="Times New Roman" w:eastAsia="宋体" w:cs="Times New Roman"/>
                      <w:lang w:eastAsia="zh-CN"/>
                    </w:rPr>
                    <w:t>PM</w:t>
                  </w:r>
                  <w:r>
                    <w:rPr>
                      <w:rFonts w:ascii="Times New Roman" w:hAnsi="Times New Roman" w:eastAsia="宋体" w:cs="Times New Roman"/>
                      <w:vertAlign w:val="subscript"/>
                      <w:lang w:eastAsia="zh-CN"/>
                    </w:rPr>
                    <w:t>10</w:t>
                  </w:r>
                </w:p>
              </w:tc>
              <w:tc>
                <w:tcPr>
                  <w:tcW w:w="1470" w:type="pct"/>
                  <w:vAlign w:val="center"/>
                </w:tcPr>
                <w:p w14:paraId="4617D4A0">
                  <w:pPr>
                    <w:jc w:val="center"/>
                    <w:rPr>
                      <w:rFonts w:ascii="Times New Roman" w:hAnsi="Times New Roman" w:eastAsia="宋体" w:cs="Times New Roman"/>
                      <w:lang w:eastAsia="zh-CN"/>
                    </w:rPr>
                  </w:pPr>
                  <w:r>
                    <w:rPr>
                      <w:rFonts w:ascii="Times New Roman" w:hAnsi="Times New Roman" w:eastAsia="宋体" w:cs="Times New Roman"/>
                      <w:lang w:eastAsia="zh-CN"/>
                    </w:rPr>
                    <w:t>年均值</w:t>
                  </w:r>
                </w:p>
              </w:tc>
              <w:tc>
                <w:tcPr>
                  <w:tcW w:w="1158" w:type="dxa"/>
                  <w:vAlign w:val="center"/>
                </w:tcPr>
                <w:p w14:paraId="5C8B23EB">
                  <w:pPr>
                    <w:jc w:val="center"/>
                    <w:rPr>
                      <w:rFonts w:ascii="Times New Roman" w:hAnsi="Times New Roman" w:eastAsia="宋体" w:cs="Times New Roman"/>
                      <w:lang w:eastAsia="zh-CN"/>
                    </w:rPr>
                  </w:pPr>
                  <w:r>
                    <w:rPr>
                      <w:rFonts w:ascii="Times New Roman" w:hAnsi="Times New Roman" w:eastAsia="宋体" w:cs="Times New Roman"/>
                      <w:lang w:eastAsia="zh-CN"/>
                    </w:rPr>
                    <w:t>75</w:t>
                  </w:r>
                </w:p>
              </w:tc>
              <w:tc>
                <w:tcPr>
                  <w:tcW w:w="1170" w:type="dxa"/>
                  <w:vAlign w:val="center"/>
                </w:tcPr>
                <w:p w14:paraId="396CA83B">
                  <w:pPr>
                    <w:jc w:val="center"/>
                    <w:rPr>
                      <w:rFonts w:ascii="Times New Roman" w:hAnsi="Times New Roman" w:eastAsia="宋体" w:cs="Times New Roman"/>
                      <w:lang w:eastAsia="zh-CN"/>
                    </w:rPr>
                  </w:pPr>
                  <w:r>
                    <w:rPr>
                      <w:rFonts w:ascii="Times New Roman" w:hAnsi="Times New Roman" w:eastAsia="宋体" w:cs="Times New Roman"/>
                      <w:lang w:eastAsia="zh-CN"/>
                    </w:rPr>
                    <w:t>70</w:t>
                  </w:r>
                </w:p>
              </w:tc>
              <w:tc>
                <w:tcPr>
                  <w:tcW w:w="1275" w:type="dxa"/>
                  <w:vAlign w:val="center"/>
                </w:tcPr>
                <w:p w14:paraId="6DAC9E2C">
                  <w:pPr>
                    <w:jc w:val="center"/>
                    <w:rPr>
                      <w:rFonts w:ascii="Times New Roman" w:hAnsi="Times New Roman" w:eastAsia="宋体" w:cs="Times New Roman"/>
                      <w:lang w:eastAsia="zh-CN"/>
                    </w:rPr>
                  </w:pPr>
                  <w:r>
                    <w:rPr>
                      <w:rFonts w:ascii="Times New Roman" w:hAnsi="Times New Roman" w:eastAsia="宋体" w:cs="Times New Roman"/>
                      <w:lang w:eastAsia="zh-CN"/>
                    </w:rPr>
                    <w:t>107.1</w:t>
                  </w:r>
                </w:p>
              </w:tc>
              <w:tc>
                <w:tcPr>
                  <w:tcW w:w="1030" w:type="dxa"/>
                  <w:vMerge w:val="restart"/>
                  <w:vAlign w:val="center"/>
                </w:tcPr>
                <w:p w14:paraId="247CF0C9">
                  <w:pPr>
                    <w:jc w:val="center"/>
                    <w:rPr>
                      <w:rFonts w:ascii="Times New Roman" w:hAnsi="Times New Roman" w:eastAsia="宋体" w:cs="Times New Roman"/>
                      <w:lang w:val="zh-CN" w:eastAsia="zh-CN"/>
                    </w:rPr>
                  </w:pPr>
                  <w:r>
                    <w:rPr>
                      <w:rFonts w:ascii="Times New Roman" w:hAnsi="Times New Roman" w:eastAsia="宋体" w:cs="Times New Roman"/>
                      <w:bCs/>
                      <w:lang w:eastAsia="zh-CN"/>
                    </w:rPr>
                    <w:t>超标</w:t>
                  </w:r>
                </w:p>
              </w:tc>
            </w:tr>
            <w:tr w14:paraId="531D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14:paraId="104DE8F2">
                  <w:pPr>
                    <w:jc w:val="center"/>
                    <w:rPr>
                      <w:rFonts w:ascii="Times New Roman" w:hAnsi="Times New Roman" w:eastAsia="宋体" w:cs="Times New Roman"/>
                      <w:lang w:eastAsia="zh-CN"/>
                    </w:rPr>
                  </w:pPr>
                </w:p>
              </w:tc>
              <w:tc>
                <w:tcPr>
                  <w:tcW w:w="1470" w:type="pct"/>
                  <w:vAlign w:val="center"/>
                </w:tcPr>
                <w:p w14:paraId="2D334971">
                  <w:pPr>
                    <w:jc w:val="center"/>
                    <w:rPr>
                      <w:rFonts w:ascii="Times New Roman" w:hAnsi="Times New Roman" w:eastAsia="宋体" w:cs="Times New Roman"/>
                      <w:lang w:eastAsia="zh-CN"/>
                    </w:rPr>
                  </w:pPr>
                  <w:r>
                    <w:rPr>
                      <w:rFonts w:ascii="Times New Roman" w:hAnsi="Times New Roman" w:eastAsia="宋体" w:cs="Times New Roman"/>
                      <w:lang w:eastAsia="zh-CN"/>
                    </w:rPr>
                    <w:t>24h平均第95百分位数</w:t>
                  </w:r>
                </w:p>
              </w:tc>
              <w:tc>
                <w:tcPr>
                  <w:tcW w:w="1158" w:type="dxa"/>
                  <w:vAlign w:val="center"/>
                </w:tcPr>
                <w:p w14:paraId="24C782B7">
                  <w:pPr>
                    <w:jc w:val="center"/>
                    <w:rPr>
                      <w:rFonts w:ascii="Times New Roman" w:hAnsi="Times New Roman" w:eastAsia="宋体" w:cs="Times New Roman"/>
                      <w:lang w:eastAsia="zh-CN"/>
                    </w:rPr>
                  </w:pPr>
                  <w:r>
                    <w:rPr>
                      <w:rFonts w:ascii="Times New Roman" w:hAnsi="Times New Roman" w:eastAsia="宋体" w:cs="Times New Roman"/>
                      <w:lang w:eastAsia="zh-CN"/>
                    </w:rPr>
                    <w:t>170</w:t>
                  </w:r>
                </w:p>
              </w:tc>
              <w:tc>
                <w:tcPr>
                  <w:tcW w:w="1170" w:type="dxa"/>
                  <w:vAlign w:val="center"/>
                </w:tcPr>
                <w:p w14:paraId="6ED27563">
                  <w:pPr>
                    <w:jc w:val="center"/>
                    <w:rPr>
                      <w:rFonts w:ascii="Times New Roman" w:hAnsi="Times New Roman" w:eastAsia="宋体" w:cs="Times New Roman"/>
                      <w:lang w:eastAsia="zh-CN"/>
                    </w:rPr>
                  </w:pPr>
                  <w:r>
                    <w:rPr>
                      <w:rFonts w:ascii="Times New Roman" w:hAnsi="Times New Roman" w:eastAsia="宋体" w:cs="Times New Roman"/>
                      <w:lang w:eastAsia="zh-CN"/>
                    </w:rPr>
                    <w:t>150</w:t>
                  </w:r>
                </w:p>
              </w:tc>
              <w:tc>
                <w:tcPr>
                  <w:tcW w:w="1275" w:type="dxa"/>
                  <w:vAlign w:val="center"/>
                </w:tcPr>
                <w:p w14:paraId="708B89FF">
                  <w:pPr>
                    <w:jc w:val="center"/>
                    <w:rPr>
                      <w:rFonts w:ascii="Times New Roman" w:hAnsi="Times New Roman" w:eastAsia="宋体" w:cs="Times New Roman"/>
                      <w:lang w:eastAsia="zh-CN"/>
                    </w:rPr>
                  </w:pPr>
                  <w:r>
                    <w:rPr>
                      <w:rFonts w:ascii="Times New Roman" w:hAnsi="Times New Roman" w:eastAsia="宋体" w:cs="Times New Roman"/>
                      <w:lang w:eastAsia="zh-CN"/>
                    </w:rPr>
                    <w:t>113.3</w:t>
                  </w:r>
                </w:p>
              </w:tc>
              <w:tc>
                <w:tcPr>
                  <w:tcW w:w="1030" w:type="dxa"/>
                  <w:vMerge w:val="continue"/>
                  <w:vAlign w:val="center"/>
                </w:tcPr>
                <w:p w14:paraId="34CF934C">
                  <w:pPr>
                    <w:jc w:val="center"/>
                    <w:rPr>
                      <w:rFonts w:ascii="Times New Roman" w:hAnsi="Times New Roman" w:eastAsia="宋体" w:cs="Times New Roman"/>
                      <w:lang w:val="zh-CN" w:eastAsia="zh-CN"/>
                    </w:rPr>
                  </w:pPr>
                </w:p>
              </w:tc>
            </w:tr>
            <w:tr w14:paraId="5DD1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restart"/>
                  <w:vAlign w:val="center"/>
                </w:tcPr>
                <w:p w14:paraId="71344748">
                  <w:pPr>
                    <w:jc w:val="center"/>
                    <w:rPr>
                      <w:rFonts w:ascii="Times New Roman" w:hAnsi="Times New Roman" w:eastAsia="宋体" w:cs="Times New Roman"/>
                      <w:lang w:val="zh-CN" w:eastAsia="zh-CN"/>
                    </w:rPr>
                  </w:pPr>
                  <w:r>
                    <w:rPr>
                      <w:rFonts w:ascii="Times New Roman" w:hAnsi="Times New Roman" w:eastAsia="宋体" w:cs="Times New Roman"/>
                      <w:lang w:eastAsia="zh-CN"/>
                    </w:rPr>
                    <w:t>SO</w:t>
                  </w:r>
                  <w:r>
                    <w:rPr>
                      <w:rFonts w:ascii="Times New Roman" w:hAnsi="Times New Roman" w:eastAsia="宋体" w:cs="Times New Roman"/>
                      <w:vertAlign w:val="subscript"/>
                      <w:lang w:eastAsia="zh-CN"/>
                    </w:rPr>
                    <w:t>2</w:t>
                  </w:r>
                </w:p>
              </w:tc>
              <w:tc>
                <w:tcPr>
                  <w:tcW w:w="1470" w:type="pct"/>
                  <w:vAlign w:val="center"/>
                </w:tcPr>
                <w:p w14:paraId="04F53FA0">
                  <w:pPr>
                    <w:jc w:val="center"/>
                    <w:rPr>
                      <w:rFonts w:ascii="Times New Roman" w:hAnsi="Times New Roman" w:eastAsia="宋体" w:cs="Times New Roman"/>
                      <w:lang w:eastAsia="zh-CN"/>
                    </w:rPr>
                  </w:pPr>
                  <w:r>
                    <w:rPr>
                      <w:rFonts w:ascii="Times New Roman" w:hAnsi="Times New Roman" w:eastAsia="宋体" w:cs="Times New Roman"/>
                      <w:lang w:eastAsia="zh-CN"/>
                    </w:rPr>
                    <w:t>年均值</w:t>
                  </w:r>
                </w:p>
              </w:tc>
              <w:tc>
                <w:tcPr>
                  <w:tcW w:w="1158" w:type="dxa"/>
                  <w:vAlign w:val="center"/>
                </w:tcPr>
                <w:p w14:paraId="78D01653">
                  <w:pPr>
                    <w:jc w:val="center"/>
                    <w:rPr>
                      <w:rFonts w:ascii="Times New Roman" w:hAnsi="Times New Roman" w:eastAsia="宋体" w:cs="Times New Roman"/>
                      <w:lang w:eastAsia="zh-CN"/>
                    </w:rPr>
                  </w:pPr>
                  <w:r>
                    <w:rPr>
                      <w:rFonts w:ascii="Times New Roman" w:hAnsi="Times New Roman" w:eastAsia="宋体" w:cs="Times New Roman"/>
                      <w:lang w:eastAsia="zh-CN"/>
                    </w:rPr>
                    <w:t>9</w:t>
                  </w:r>
                </w:p>
              </w:tc>
              <w:tc>
                <w:tcPr>
                  <w:tcW w:w="1170" w:type="dxa"/>
                  <w:vAlign w:val="center"/>
                </w:tcPr>
                <w:p w14:paraId="10CBBC8C">
                  <w:pPr>
                    <w:jc w:val="center"/>
                    <w:rPr>
                      <w:rFonts w:ascii="Times New Roman" w:hAnsi="Times New Roman" w:eastAsia="宋体" w:cs="Times New Roman"/>
                      <w:lang w:eastAsia="zh-CN"/>
                    </w:rPr>
                  </w:pPr>
                  <w:r>
                    <w:rPr>
                      <w:rFonts w:ascii="Times New Roman" w:hAnsi="Times New Roman" w:eastAsia="宋体" w:cs="Times New Roman"/>
                      <w:lang w:eastAsia="zh-CN"/>
                    </w:rPr>
                    <w:t>60</w:t>
                  </w:r>
                </w:p>
              </w:tc>
              <w:tc>
                <w:tcPr>
                  <w:tcW w:w="1275" w:type="dxa"/>
                  <w:vAlign w:val="center"/>
                </w:tcPr>
                <w:p w14:paraId="7ABC2FB5">
                  <w:pPr>
                    <w:jc w:val="center"/>
                    <w:rPr>
                      <w:rFonts w:ascii="Times New Roman" w:hAnsi="Times New Roman" w:eastAsia="宋体" w:cs="Times New Roman"/>
                      <w:lang w:eastAsia="zh-CN"/>
                    </w:rPr>
                  </w:pPr>
                  <w:r>
                    <w:rPr>
                      <w:rFonts w:ascii="Times New Roman" w:hAnsi="Times New Roman" w:eastAsia="宋体" w:cs="Times New Roman"/>
                      <w:lang w:eastAsia="zh-CN"/>
                    </w:rPr>
                    <w:t>15.0</w:t>
                  </w:r>
                </w:p>
              </w:tc>
              <w:tc>
                <w:tcPr>
                  <w:tcW w:w="1030" w:type="dxa"/>
                  <w:vMerge w:val="restart"/>
                  <w:vAlign w:val="center"/>
                </w:tcPr>
                <w:p w14:paraId="660930B4">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04EC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14:paraId="63976E47">
                  <w:pPr>
                    <w:jc w:val="center"/>
                    <w:rPr>
                      <w:rFonts w:ascii="Times New Roman" w:hAnsi="Times New Roman" w:eastAsia="宋体" w:cs="Times New Roman"/>
                      <w:lang w:eastAsia="zh-CN"/>
                    </w:rPr>
                  </w:pPr>
                </w:p>
              </w:tc>
              <w:tc>
                <w:tcPr>
                  <w:tcW w:w="1470" w:type="pct"/>
                  <w:vAlign w:val="center"/>
                </w:tcPr>
                <w:p w14:paraId="340131F2">
                  <w:pPr>
                    <w:jc w:val="center"/>
                    <w:rPr>
                      <w:rFonts w:ascii="Times New Roman" w:hAnsi="Times New Roman" w:eastAsia="宋体" w:cs="Times New Roman"/>
                      <w:lang w:eastAsia="zh-CN"/>
                    </w:rPr>
                  </w:pPr>
                  <w:r>
                    <w:rPr>
                      <w:rFonts w:ascii="Times New Roman" w:hAnsi="Times New Roman" w:eastAsia="宋体" w:cs="Times New Roman"/>
                      <w:lang w:eastAsia="zh-CN"/>
                    </w:rPr>
                    <w:t>24h平均第98百分位数</w:t>
                  </w:r>
                </w:p>
              </w:tc>
              <w:tc>
                <w:tcPr>
                  <w:tcW w:w="1158" w:type="dxa"/>
                  <w:vAlign w:val="center"/>
                </w:tcPr>
                <w:p w14:paraId="239681CC">
                  <w:pPr>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1170" w:type="dxa"/>
                  <w:vAlign w:val="center"/>
                </w:tcPr>
                <w:p w14:paraId="54766950">
                  <w:pPr>
                    <w:jc w:val="center"/>
                    <w:rPr>
                      <w:rFonts w:ascii="Times New Roman" w:hAnsi="Times New Roman" w:eastAsia="宋体" w:cs="Times New Roman"/>
                      <w:lang w:eastAsia="zh-CN"/>
                    </w:rPr>
                  </w:pPr>
                  <w:r>
                    <w:rPr>
                      <w:rFonts w:ascii="Times New Roman" w:hAnsi="Times New Roman" w:eastAsia="宋体" w:cs="Times New Roman"/>
                      <w:lang w:eastAsia="zh-CN"/>
                    </w:rPr>
                    <w:t>150</w:t>
                  </w:r>
                </w:p>
              </w:tc>
              <w:tc>
                <w:tcPr>
                  <w:tcW w:w="1275" w:type="dxa"/>
                  <w:vAlign w:val="center"/>
                </w:tcPr>
                <w:p w14:paraId="7ED4C728">
                  <w:pPr>
                    <w:jc w:val="center"/>
                    <w:rPr>
                      <w:rFonts w:ascii="Times New Roman" w:hAnsi="Times New Roman" w:eastAsia="宋体" w:cs="Times New Roman"/>
                      <w:lang w:eastAsia="zh-CN"/>
                    </w:rPr>
                  </w:pPr>
                  <w:r>
                    <w:rPr>
                      <w:rFonts w:ascii="Times New Roman" w:hAnsi="Times New Roman" w:eastAsia="宋体" w:cs="Times New Roman"/>
                      <w:lang w:eastAsia="zh-CN"/>
                    </w:rPr>
                    <w:t>13.3</w:t>
                  </w:r>
                </w:p>
              </w:tc>
              <w:tc>
                <w:tcPr>
                  <w:tcW w:w="1030" w:type="dxa"/>
                  <w:vMerge w:val="continue"/>
                  <w:vAlign w:val="center"/>
                </w:tcPr>
                <w:p w14:paraId="55985078">
                  <w:pPr>
                    <w:jc w:val="center"/>
                    <w:rPr>
                      <w:rFonts w:ascii="Times New Roman" w:hAnsi="Times New Roman" w:eastAsia="宋体" w:cs="Times New Roman"/>
                      <w:lang w:val="zh-CN" w:eastAsia="zh-CN"/>
                    </w:rPr>
                  </w:pPr>
                </w:p>
              </w:tc>
            </w:tr>
            <w:tr w14:paraId="04F0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restart"/>
                  <w:vAlign w:val="center"/>
                </w:tcPr>
                <w:p w14:paraId="6FE50878">
                  <w:pPr>
                    <w:jc w:val="center"/>
                    <w:rPr>
                      <w:rFonts w:ascii="Times New Roman" w:hAnsi="Times New Roman" w:eastAsia="宋体" w:cs="Times New Roman"/>
                      <w:lang w:val="zh-CN" w:eastAsia="zh-CN"/>
                    </w:rPr>
                  </w:pPr>
                  <w:r>
                    <w:rPr>
                      <w:rFonts w:ascii="Times New Roman" w:hAnsi="Times New Roman" w:eastAsia="宋体" w:cs="Times New Roman"/>
                      <w:lang w:eastAsia="zh-CN"/>
                    </w:rPr>
                    <w:t>NO</w:t>
                  </w:r>
                  <w:r>
                    <w:rPr>
                      <w:rFonts w:ascii="Times New Roman" w:hAnsi="Times New Roman" w:eastAsia="宋体" w:cs="Times New Roman"/>
                      <w:vertAlign w:val="subscript"/>
                      <w:lang w:eastAsia="zh-CN"/>
                    </w:rPr>
                    <w:t>2</w:t>
                  </w:r>
                </w:p>
              </w:tc>
              <w:tc>
                <w:tcPr>
                  <w:tcW w:w="1470" w:type="pct"/>
                  <w:vAlign w:val="center"/>
                </w:tcPr>
                <w:p w14:paraId="03763324">
                  <w:pPr>
                    <w:jc w:val="center"/>
                    <w:rPr>
                      <w:rFonts w:ascii="Times New Roman" w:hAnsi="Times New Roman" w:eastAsia="宋体" w:cs="Times New Roman"/>
                      <w:lang w:eastAsia="zh-CN"/>
                    </w:rPr>
                  </w:pPr>
                  <w:r>
                    <w:rPr>
                      <w:rFonts w:ascii="Times New Roman" w:hAnsi="Times New Roman" w:eastAsia="宋体" w:cs="Times New Roman"/>
                      <w:lang w:eastAsia="zh-CN"/>
                    </w:rPr>
                    <w:t>年均值</w:t>
                  </w:r>
                </w:p>
              </w:tc>
              <w:tc>
                <w:tcPr>
                  <w:tcW w:w="1158" w:type="dxa"/>
                  <w:vAlign w:val="center"/>
                </w:tcPr>
                <w:p w14:paraId="0D137B2A">
                  <w:pPr>
                    <w:jc w:val="center"/>
                    <w:rPr>
                      <w:rFonts w:ascii="Times New Roman" w:hAnsi="Times New Roman" w:eastAsia="宋体" w:cs="Times New Roman"/>
                      <w:lang w:eastAsia="zh-CN"/>
                    </w:rPr>
                  </w:pPr>
                  <w:r>
                    <w:rPr>
                      <w:rFonts w:ascii="Times New Roman" w:hAnsi="Times New Roman" w:eastAsia="宋体" w:cs="Times New Roman"/>
                      <w:lang w:eastAsia="zh-CN"/>
                    </w:rPr>
                    <w:t>18</w:t>
                  </w:r>
                </w:p>
              </w:tc>
              <w:tc>
                <w:tcPr>
                  <w:tcW w:w="1170" w:type="dxa"/>
                  <w:vAlign w:val="center"/>
                </w:tcPr>
                <w:p w14:paraId="2EC6EE08">
                  <w:pPr>
                    <w:jc w:val="center"/>
                    <w:rPr>
                      <w:rFonts w:ascii="Times New Roman" w:hAnsi="Times New Roman" w:eastAsia="宋体" w:cs="Times New Roman"/>
                      <w:lang w:eastAsia="zh-CN"/>
                    </w:rPr>
                  </w:pPr>
                  <w:r>
                    <w:rPr>
                      <w:rFonts w:ascii="Times New Roman" w:hAnsi="Times New Roman" w:eastAsia="宋体" w:cs="Times New Roman"/>
                      <w:lang w:eastAsia="zh-CN"/>
                    </w:rPr>
                    <w:t>40</w:t>
                  </w:r>
                </w:p>
              </w:tc>
              <w:tc>
                <w:tcPr>
                  <w:tcW w:w="1275" w:type="dxa"/>
                  <w:vAlign w:val="center"/>
                </w:tcPr>
                <w:p w14:paraId="13765783">
                  <w:pPr>
                    <w:jc w:val="center"/>
                    <w:rPr>
                      <w:rFonts w:ascii="Times New Roman" w:hAnsi="Times New Roman" w:eastAsia="宋体" w:cs="Times New Roman"/>
                      <w:lang w:eastAsia="zh-CN"/>
                    </w:rPr>
                  </w:pPr>
                  <w:r>
                    <w:rPr>
                      <w:rFonts w:ascii="Times New Roman" w:hAnsi="Times New Roman" w:eastAsia="宋体" w:cs="Times New Roman"/>
                      <w:lang w:eastAsia="zh-CN"/>
                    </w:rPr>
                    <w:t>45</w:t>
                  </w:r>
                </w:p>
              </w:tc>
              <w:tc>
                <w:tcPr>
                  <w:tcW w:w="1030" w:type="dxa"/>
                  <w:vMerge w:val="restart"/>
                  <w:vAlign w:val="center"/>
                </w:tcPr>
                <w:p w14:paraId="466B16E3">
                  <w:pPr>
                    <w:jc w:val="center"/>
                    <w:rPr>
                      <w:rFonts w:ascii="Times New Roman" w:hAnsi="Times New Roman" w:eastAsia="宋体" w:cs="Times New Roman"/>
                      <w:lang w:val="zh-CN" w:eastAsia="zh-CN"/>
                    </w:rPr>
                  </w:pPr>
                  <w:r>
                    <w:rPr>
                      <w:rFonts w:ascii="Times New Roman" w:hAnsi="Times New Roman" w:eastAsia="宋体" w:cs="Times New Roman"/>
                      <w:lang w:eastAsia="zh-CN"/>
                    </w:rPr>
                    <w:t>达标</w:t>
                  </w:r>
                </w:p>
              </w:tc>
            </w:tr>
            <w:tr w14:paraId="6472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Merge w:val="continue"/>
                  <w:vAlign w:val="center"/>
                </w:tcPr>
                <w:p w14:paraId="5FD91D26">
                  <w:pPr>
                    <w:jc w:val="center"/>
                    <w:rPr>
                      <w:rFonts w:ascii="Times New Roman" w:hAnsi="Times New Roman" w:eastAsia="宋体" w:cs="Times New Roman"/>
                      <w:lang w:eastAsia="zh-CN"/>
                    </w:rPr>
                  </w:pPr>
                </w:p>
              </w:tc>
              <w:tc>
                <w:tcPr>
                  <w:tcW w:w="1470" w:type="pct"/>
                  <w:vAlign w:val="center"/>
                </w:tcPr>
                <w:p w14:paraId="78283C2E">
                  <w:pPr>
                    <w:jc w:val="center"/>
                    <w:rPr>
                      <w:rFonts w:ascii="Times New Roman" w:hAnsi="Times New Roman" w:eastAsia="宋体" w:cs="Times New Roman"/>
                      <w:lang w:eastAsia="zh-CN"/>
                    </w:rPr>
                  </w:pPr>
                  <w:r>
                    <w:rPr>
                      <w:rFonts w:ascii="Times New Roman" w:hAnsi="Times New Roman" w:eastAsia="宋体" w:cs="Times New Roman"/>
                      <w:lang w:eastAsia="zh-CN"/>
                    </w:rPr>
                    <w:t>24h平均第98百分位数</w:t>
                  </w:r>
                </w:p>
              </w:tc>
              <w:tc>
                <w:tcPr>
                  <w:tcW w:w="1158" w:type="dxa"/>
                  <w:vAlign w:val="center"/>
                </w:tcPr>
                <w:p w14:paraId="7FC720DB">
                  <w:pPr>
                    <w:jc w:val="center"/>
                    <w:rPr>
                      <w:rFonts w:ascii="Times New Roman" w:hAnsi="Times New Roman" w:eastAsia="宋体" w:cs="Times New Roman"/>
                      <w:lang w:eastAsia="zh-CN"/>
                    </w:rPr>
                  </w:pPr>
                  <w:r>
                    <w:rPr>
                      <w:rFonts w:ascii="Times New Roman" w:hAnsi="Times New Roman" w:eastAsia="宋体" w:cs="Times New Roman"/>
                      <w:lang w:eastAsia="zh-CN"/>
                    </w:rPr>
                    <w:t>46</w:t>
                  </w:r>
                </w:p>
              </w:tc>
              <w:tc>
                <w:tcPr>
                  <w:tcW w:w="1170" w:type="dxa"/>
                  <w:vAlign w:val="center"/>
                </w:tcPr>
                <w:p w14:paraId="316CFC7E">
                  <w:pPr>
                    <w:jc w:val="center"/>
                    <w:rPr>
                      <w:rFonts w:ascii="Times New Roman" w:hAnsi="Times New Roman" w:eastAsia="宋体" w:cs="Times New Roman"/>
                      <w:lang w:eastAsia="zh-CN"/>
                    </w:rPr>
                  </w:pPr>
                  <w:r>
                    <w:rPr>
                      <w:rFonts w:ascii="Times New Roman" w:hAnsi="Times New Roman" w:eastAsia="宋体" w:cs="Times New Roman"/>
                      <w:lang w:eastAsia="zh-CN"/>
                    </w:rPr>
                    <w:t>80</w:t>
                  </w:r>
                </w:p>
              </w:tc>
              <w:tc>
                <w:tcPr>
                  <w:tcW w:w="1275" w:type="dxa"/>
                  <w:vAlign w:val="center"/>
                </w:tcPr>
                <w:p w14:paraId="36DB516A">
                  <w:pPr>
                    <w:jc w:val="center"/>
                    <w:rPr>
                      <w:rFonts w:ascii="Times New Roman" w:hAnsi="Times New Roman" w:eastAsia="宋体" w:cs="Times New Roman"/>
                      <w:lang w:eastAsia="zh-CN"/>
                    </w:rPr>
                  </w:pPr>
                  <w:r>
                    <w:rPr>
                      <w:rFonts w:ascii="Times New Roman" w:hAnsi="Times New Roman" w:eastAsia="宋体" w:cs="Times New Roman"/>
                      <w:lang w:eastAsia="zh-CN"/>
                    </w:rPr>
                    <w:t>57.5</w:t>
                  </w:r>
                </w:p>
              </w:tc>
              <w:tc>
                <w:tcPr>
                  <w:tcW w:w="1030" w:type="dxa"/>
                  <w:vMerge w:val="continue"/>
                  <w:vAlign w:val="center"/>
                </w:tcPr>
                <w:p w14:paraId="45C84299">
                  <w:pPr>
                    <w:jc w:val="center"/>
                    <w:rPr>
                      <w:rFonts w:ascii="Times New Roman" w:hAnsi="Times New Roman" w:eastAsia="宋体" w:cs="Times New Roman"/>
                      <w:lang w:val="zh-CN" w:eastAsia="zh-CN"/>
                    </w:rPr>
                  </w:pPr>
                </w:p>
              </w:tc>
            </w:tr>
            <w:tr w14:paraId="7A2A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Align w:val="center"/>
                </w:tcPr>
                <w:p w14:paraId="6F7E36FD">
                  <w:pPr>
                    <w:jc w:val="center"/>
                    <w:rPr>
                      <w:rFonts w:ascii="Times New Roman" w:hAnsi="Times New Roman" w:eastAsia="宋体" w:cs="Times New Roman"/>
                      <w:lang w:val="zh-CN" w:eastAsia="zh-CN"/>
                    </w:rPr>
                  </w:pPr>
                  <w:r>
                    <w:rPr>
                      <w:rFonts w:ascii="Times New Roman" w:hAnsi="Times New Roman" w:eastAsia="宋体" w:cs="Times New Roman"/>
                      <w:lang w:eastAsia="zh-CN"/>
                    </w:rPr>
                    <w:t>CO</w:t>
                  </w:r>
                  <w:r>
                    <w:rPr>
                      <w:rFonts w:ascii="Times New Roman" w:hAnsi="Times New Roman" w:eastAsia="宋体" w:cs="Times New Roman"/>
                      <w:bCs/>
                      <w:lang w:eastAsia="zh-CN"/>
                    </w:rPr>
                    <w:t>(mg/m</w:t>
                  </w:r>
                  <w:r>
                    <w:rPr>
                      <w:rFonts w:ascii="Times New Roman" w:hAnsi="Times New Roman" w:eastAsia="宋体" w:cs="Times New Roman"/>
                      <w:bCs/>
                      <w:vertAlign w:val="superscript"/>
                      <w:lang w:eastAsia="zh-CN"/>
                    </w:rPr>
                    <w:t>3</w:t>
                  </w:r>
                  <w:r>
                    <w:rPr>
                      <w:rFonts w:ascii="Times New Roman" w:hAnsi="Times New Roman" w:eastAsia="宋体" w:cs="Times New Roman"/>
                      <w:bCs/>
                      <w:lang w:eastAsia="zh-CN"/>
                    </w:rPr>
                    <w:t>)</w:t>
                  </w:r>
                </w:p>
              </w:tc>
              <w:tc>
                <w:tcPr>
                  <w:tcW w:w="1470" w:type="pct"/>
                  <w:vAlign w:val="center"/>
                </w:tcPr>
                <w:p w14:paraId="1530D23D">
                  <w:pPr>
                    <w:jc w:val="center"/>
                    <w:rPr>
                      <w:rFonts w:ascii="Times New Roman" w:hAnsi="Times New Roman" w:eastAsia="宋体" w:cs="Times New Roman"/>
                      <w:lang w:eastAsia="zh-CN"/>
                    </w:rPr>
                  </w:pPr>
                  <w:r>
                    <w:rPr>
                      <w:rFonts w:ascii="Times New Roman" w:hAnsi="Times New Roman" w:eastAsia="宋体" w:cs="Times New Roman"/>
                      <w:lang w:eastAsia="zh-CN"/>
                    </w:rPr>
                    <w:t>24h平均第95百分位数</w:t>
                  </w:r>
                </w:p>
              </w:tc>
              <w:tc>
                <w:tcPr>
                  <w:tcW w:w="1158" w:type="dxa"/>
                  <w:vAlign w:val="center"/>
                </w:tcPr>
                <w:p w14:paraId="40EE670C">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170" w:type="dxa"/>
                  <w:vAlign w:val="center"/>
                </w:tcPr>
                <w:p w14:paraId="2B375B57">
                  <w:pPr>
                    <w:jc w:val="center"/>
                    <w:rPr>
                      <w:rFonts w:ascii="Times New Roman" w:hAnsi="Times New Roman" w:eastAsia="宋体" w:cs="Times New Roman"/>
                      <w:lang w:eastAsia="zh-CN"/>
                    </w:rPr>
                  </w:pPr>
                  <w:r>
                    <w:rPr>
                      <w:rFonts w:ascii="Times New Roman" w:hAnsi="Times New Roman" w:eastAsia="宋体" w:cs="Times New Roman"/>
                      <w:lang w:eastAsia="zh-CN"/>
                    </w:rPr>
                    <w:t>4</w:t>
                  </w:r>
                </w:p>
              </w:tc>
              <w:tc>
                <w:tcPr>
                  <w:tcW w:w="1275" w:type="dxa"/>
                  <w:vAlign w:val="center"/>
                </w:tcPr>
                <w:p w14:paraId="5E4CB1F4">
                  <w:pPr>
                    <w:jc w:val="center"/>
                    <w:rPr>
                      <w:rFonts w:ascii="Times New Roman" w:hAnsi="Times New Roman" w:eastAsia="宋体" w:cs="Times New Roman"/>
                      <w:lang w:eastAsia="zh-CN"/>
                    </w:rPr>
                  </w:pPr>
                  <w:r>
                    <w:rPr>
                      <w:rFonts w:ascii="Times New Roman" w:hAnsi="Times New Roman" w:eastAsia="宋体" w:cs="Times New Roman"/>
                      <w:lang w:eastAsia="zh-CN"/>
                    </w:rPr>
                    <w:t>25</w:t>
                  </w:r>
                </w:p>
              </w:tc>
              <w:tc>
                <w:tcPr>
                  <w:tcW w:w="1030" w:type="dxa"/>
                  <w:vAlign w:val="center"/>
                </w:tcPr>
                <w:p w14:paraId="7710A5FD">
                  <w:pPr>
                    <w:jc w:val="center"/>
                    <w:rPr>
                      <w:rFonts w:ascii="Times New Roman" w:hAnsi="Times New Roman" w:eastAsia="宋体" w:cs="Times New Roman"/>
                      <w:lang w:val="zh-CN" w:eastAsia="zh-CN"/>
                    </w:rPr>
                  </w:pPr>
                  <w:r>
                    <w:rPr>
                      <w:rFonts w:ascii="Times New Roman" w:hAnsi="Times New Roman" w:eastAsia="宋体" w:cs="Times New Roman"/>
                      <w:lang w:eastAsia="zh-CN"/>
                    </w:rPr>
                    <w:t>达标</w:t>
                  </w:r>
                </w:p>
              </w:tc>
            </w:tr>
            <w:tr w14:paraId="3DC6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vAlign w:val="center"/>
                </w:tcPr>
                <w:p w14:paraId="64BF73FE">
                  <w:pPr>
                    <w:jc w:val="center"/>
                    <w:rPr>
                      <w:rFonts w:ascii="Times New Roman" w:hAnsi="Times New Roman" w:eastAsia="宋体" w:cs="Times New Roman"/>
                      <w:lang w:val="zh-CN" w:eastAsia="zh-CN"/>
                    </w:rPr>
                  </w:pPr>
                  <w:r>
                    <w:rPr>
                      <w:rFonts w:ascii="Times New Roman" w:hAnsi="Times New Roman" w:eastAsia="宋体" w:cs="Times New Roman"/>
                      <w:lang w:eastAsia="zh-CN"/>
                    </w:rPr>
                    <w:t>O</w:t>
                  </w:r>
                  <w:r>
                    <w:rPr>
                      <w:rFonts w:ascii="Times New Roman" w:hAnsi="Times New Roman" w:eastAsia="宋体" w:cs="Times New Roman"/>
                      <w:vertAlign w:val="subscript"/>
                      <w:lang w:eastAsia="zh-CN"/>
                    </w:rPr>
                    <w:t>3</w:t>
                  </w:r>
                </w:p>
              </w:tc>
              <w:tc>
                <w:tcPr>
                  <w:tcW w:w="1470" w:type="pct"/>
                  <w:vAlign w:val="center"/>
                </w:tcPr>
                <w:p w14:paraId="600BB216">
                  <w:pPr>
                    <w:jc w:val="center"/>
                    <w:rPr>
                      <w:rFonts w:ascii="Times New Roman" w:hAnsi="Times New Roman" w:eastAsia="宋体" w:cs="Times New Roman"/>
                      <w:lang w:eastAsia="zh-CN"/>
                    </w:rPr>
                  </w:pPr>
                  <w:r>
                    <w:rPr>
                      <w:rFonts w:ascii="Times New Roman" w:hAnsi="Times New Roman" w:eastAsia="宋体" w:cs="Times New Roman"/>
                      <w:lang w:eastAsia="zh-CN"/>
                    </w:rPr>
                    <w:t>8h平均第90百分位数</w:t>
                  </w:r>
                </w:p>
              </w:tc>
              <w:tc>
                <w:tcPr>
                  <w:tcW w:w="1158" w:type="dxa"/>
                  <w:vAlign w:val="center"/>
                </w:tcPr>
                <w:p w14:paraId="11B4096C">
                  <w:pPr>
                    <w:jc w:val="center"/>
                    <w:rPr>
                      <w:rFonts w:ascii="Times New Roman" w:hAnsi="Times New Roman" w:eastAsia="宋体" w:cs="Times New Roman"/>
                      <w:lang w:eastAsia="zh-CN"/>
                    </w:rPr>
                  </w:pPr>
                  <w:r>
                    <w:rPr>
                      <w:rFonts w:ascii="Times New Roman" w:hAnsi="Times New Roman" w:eastAsia="宋体" w:cs="Times New Roman"/>
                      <w:lang w:eastAsia="zh-CN"/>
                    </w:rPr>
                    <w:t>163</w:t>
                  </w:r>
                </w:p>
              </w:tc>
              <w:tc>
                <w:tcPr>
                  <w:tcW w:w="1170" w:type="dxa"/>
                  <w:vAlign w:val="center"/>
                </w:tcPr>
                <w:p w14:paraId="4FD09B38">
                  <w:pPr>
                    <w:jc w:val="center"/>
                    <w:rPr>
                      <w:rFonts w:ascii="Times New Roman" w:hAnsi="Times New Roman" w:eastAsia="宋体" w:cs="Times New Roman"/>
                      <w:lang w:eastAsia="zh-CN"/>
                    </w:rPr>
                  </w:pPr>
                  <w:r>
                    <w:rPr>
                      <w:rFonts w:ascii="Times New Roman" w:hAnsi="Times New Roman" w:eastAsia="宋体" w:cs="Times New Roman"/>
                      <w:lang w:eastAsia="zh-CN"/>
                    </w:rPr>
                    <w:t>日最大八小时平均：160</w:t>
                  </w:r>
                </w:p>
              </w:tc>
              <w:tc>
                <w:tcPr>
                  <w:tcW w:w="1275" w:type="dxa"/>
                  <w:vAlign w:val="center"/>
                </w:tcPr>
                <w:p w14:paraId="65CAAA33">
                  <w:pPr>
                    <w:jc w:val="center"/>
                    <w:rPr>
                      <w:rFonts w:ascii="Times New Roman" w:hAnsi="Times New Roman" w:eastAsia="宋体" w:cs="Times New Roman"/>
                      <w:lang w:eastAsia="zh-CN"/>
                    </w:rPr>
                  </w:pPr>
                  <w:r>
                    <w:rPr>
                      <w:rFonts w:ascii="Times New Roman" w:hAnsi="Times New Roman" w:eastAsia="宋体" w:cs="Times New Roman"/>
                      <w:lang w:eastAsia="zh-CN"/>
                    </w:rPr>
                    <w:t>101.9</w:t>
                  </w:r>
                </w:p>
              </w:tc>
              <w:tc>
                <w:tcPr>
                  <w:tcW w:w="1030" w:type="dxa"/>
                  <w:vAlign w:val="center"/>
                </w:tcPr>
                <w:p w14:paraId="7C54A712">
                  <w:pPr>
                    <w:jc w:val="center"/>
                    <w:rPr>
                      <w:rFonts w:ascii="Times New Roman" w:hAnsi="Times New Roman" w:eastAsia="宋体" w:cs="Times New Roman"/>
                      <w:lang w:val="zh-CN" w:eastAsia="zh-CN"/>
                    </w:rPr>
                  </w:pPr>
                  <w:r>
                    <w:rPr>
                      <w:rFonts w:ascii="Times New Roman" w:hAnsi="Times New Roman" w:eastAsia="宋体" w:cs="Times New Roman"/>
                      <w:bCs/>
                      <w:lang w:eastAsia="zh-CN"/>
                    </w:rPr>
                    <w:t>超标</w:t>
                  </w:r>
                </w:p>
              </w:tc>
            </w:tr>
            <w:bookmarkEnd w:id="10"/>
          </w:tbl>
          <w:p w14:paraId="324E231B">
            <w:pPr>
              <w:spacing w:line="50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由上表可知，</w:t>
            </w:r>
            <w:bookmarkStart w:id="11" w:name="OLE_LINK31"/>
            <w:r>
              <w:rPr>
                <w:rFonts w:ascii="Times New Roman" w:hAnsi="Times New Roman" w:eastAsia="宋体" w:cs="Times New Roman"/>
                <w:sz w:val="24"/>
                <w:lang w:eastAsia="zh-CN"/>
              </w:rPr>
              <w:t>睢县2023年大气环境中SO</w:t>
            </w:r>
            <w:r>
              <w:rPr>
                <w:rFonts w:ascii="Times New Roman" w:hAnsi="Times New Roman" w:eastAsia="宋体" w:cs="Times New Roman"/>
                <w:sz w:val="24"/>
                <w:vertAlign w:val="subscript"/>
                <w:lang w:eastAsia="zh-CN"/>
              </w:rPr>
              <w:t>2</w:t>
            </w:r>
            <w:r>
              <w:rPr>
                <w:rFonts w:ascii="Times New Roman" w:hAnsi="Times New Roman" w:eastAsia="宋体" w:cs="Times New Roman"/>
                <w:sz w:val="24"/>
                <w:lang w:eastAsia="zh-CN"/>
              </w:rPr>
              <w:t>、NO</w:t>
            </w:r>
            <w:r>
              <w:rPr>
                <w:rFonts w:ascii="Times New Roman" w:hAnsi="Times New Roman" w:eastAsia="宋体" w:cs="Times New Roman"/>
                <w:sz w:val="24"/>
                <w:vertAlign w:val="subscript"/>
                <w:lang w:eastAsia="zh-CN"/>
              </w:rPr>
              <w:t>2</w:t>
            </w:r>
            <w:r>
              <w:rPr>
                <w:rFonts w:ascii="Times New Roman" w:hAnsi="Times New Roman" w:eastAsia="宋体" w:cs="Times New Roman"/>
                <w:sz w:val="24"/>
                <w:lang w:eastAsia="zh-CN"/>
              </w:rPr>
              <w:t>年平均浓度、CO24h平均浓度满足《环境空气质量标准》(GB3095-2012）二级标准及其修改单要求，区域内主要超标因子为PM</w:t>
            </w:r>
            <w:r>
              <w:rPr>
                <w:rFonts w:ascii="Times New Roman" w:hAnsi="Times New Roman" w:eastAsia="宋体" w:cs="Times New Roman"/>
                <w:sz w:val="24"/>
                <w:vertAlign w:val="subscript"/>
                <w:lang w:eastAsia="zh-CN"/>
              </w:rPr>
              <w:t>2.5</w:t>
            </w:r>
            <w:r>
              <w:rPr>
                <w:rFonts w:ascii="Times New Roman" w:hAnsi="Times New Roman" w:eastAsia="宋体" w:cs="Times New Roman"/>
                <w:sz w:val="24"/>
                <w:lang w:eastAsia="zh-CN"/>
              </w:rPr>
              <w:t>、PM</w:t>
            </w:r>
            <w:r>
              <w:rPr>
                <w:rFonts w:ascii="Times New Roman" w:hAnsi="Times New Roman" w:eastAsia="宋体" w:cs="Times New Roman"/>
                <w:sz w:val="24"/>
                <w:vertAlign w:val="subscript"/>
                <w:lang w:eastAsia="zh-CN"/>
              </w:rPr>
              <w:t>10</w:t>
            </w:r>
            <w:r>
              <w:rPr>
                <w:rFonts w:ascii="Times New Roman" w:hAnsi="Times New Roman" w:eastAsia="宋体" w:cs="Times New Roman"/>
                <w:sz w:val="24"/>
                <w:lang w:eastAsia="zh-CN"/>
              </w:rPr>
              <w:t>、O</w:t>
            </w:r>
            <w:r>
              <w:rPr>
                <w:rFonts w:ascii="Times New Roman" w:hAnsi="Times New Roman" w:eastAsia="宋体" w:cs="Times New Roman"/>
                <w:sz w:val="24"/>
                <w:vertAlign w:val="subscript"/>
                <w:lang w:eastAsia="zh-CN"/>
              </w:rPr>
              <w:t>3</w:t>
            </w:r>
            <w:r>
              <w:rPr>
                <w:rFonts w:ascii="Times New Roman" w:hAnsi="Times New Roman" w:eastAsia="宋体" w:cs="Times New Roman"/>
                <w:sz w:val="24"/>
                <w:lang w:eastAsia="zh-CN"/>
              </w:rPr>
              <w:t>八小时，睢县为不达标区</w:t>
            </w:r>
            <w:bookmarkEnd w:id="11"/>
            <w:r>
              <w:rPr>
                <w:rFonts w:ascii="Times New Roman" w:hAnsi="Times New Roman" w:eastAsia="宋体" w:cs="Times New Roman"/>
                <w:sz w:val="24"/>
                <w:lang w:eastAsia="zh-CN"/>
              </w:rPr>
              <w:t>。</w:t>
            </w:r>
          </w:p>
          <w:p w14:paraId="3BD0A770">
            <w:pPr>
              <w:spacing w:line="50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2024年6月28日睢县生态环境保护委员会印发了《睢县2024年蓝天保卫战实施方案》，实施方案指出，“深入贯彻习近平生态文明思想，认真落实全国、全省生态环境保护大会精神，市委、市政府和县委、县政府部署要求，坚持稳中求进工作总基调，以改善环境空气质量为核心，以降低细颗粒物(PM2.5)浓度为主线，协同推进降碳、减污、扩绿、增长，以更高的标准打好秋冬季重污染天气消除、夏季臭氧污染防治和柴油货车污染治理攻坚战，扎实抓好减污降碳协同增效、工业污染治理减排、移动源污染控制、面源污染综合治理、重污染天气联合应对、科技支撑能力建设六个攻坚行动，健全和完善大气环境治理体系，加快推动发展方式绿色低碳转型，完成市下达我县的年度空气质量改善目标任务，实现空气质量排名提升进位，为推进美丽睢县建设贡献力量”。随着《睢县2024年蓝天保卫战实施方案》的实施，项目区域环境空气质量将会逐步得到改善。</w:t>
            </w:r>
          </w:p>
          <w:p w14:paraId="40C1C684">
            <w:pPr>
              <w:pStyle w:val="7"/>
              <w:spacing w:before="120" w:beforeLines="50" w:line="360" w:lineRule="auto"/>
              <w:rPr>
                <w:rFonts w:ascii="Times New Roman" w:hAnsi="Times New Roman" w:eastAsia="宋体" w:cs="Times New Roman"/>
                <w:b/>
                <w:spacing w:val="2"/>
                <w:sz w:val="24"/>
                <w:szCs w:val="24"/>
                <w:lang w:eastAsia="zh-CN"/>
              </w:rPr>
            </w:pPr>
            <w:r>
              <w:rPr>
                <w:rFonts w:ascii="Times New Roman" w:hAnsi="Times New Roman" w:eastAsia="宋体" w:cs="Times New Roman"/>
                <w:b/>
                <w:spacing w:val="2"/>
                <w:sz w:val="24"/>
                <w:szCs w:val="24"/>
                <w:lang w:eastAsia="zh-CN"/>
              </w:rPr>
              <w:t>2、地表水</w:t>
            </w:r>
          </w:p>
          <w:p w14:paraId="580AE3B4">
            <w:pPr>
              <w:spacing w:line="50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本项目生产废水经污水处理站处理后部分回用部分与生活污水、循环冷却系统排水一起经开发区污水管网排入睢县第二污水处理厂处理，处理达标后经通惠渠汇入惠济河，该纳污水体属于</w:t>
            </w:r>
            <w:bookmarkStart w:id="12" w:name="OLE_LINK23"/>
            <w:r>
              <w:rPr>
                <w:rFonts w:hint="eastAsia" w:ascii="宋体" w:hAnsi="宋体" w:eastAsia="宋体" w:cs="宋体"/>
                <w:sz w:val="24"/>
                <w:lang w:eastAsia="zh-CN"/>
              </w:rPr>
              <w:t>Ⅳ</w:t>
            </w:r>
            <w:r>
              <w:rPr>
                <w:rFonts w:ascii="Times New Roman" w:hAnsi="Times New Roman" w:eastAsia="宋体" w:cs="Times New Roman"/>
                <w:sz w:val="24"/>
                <w:lang w:eastAsia="zh-CN"/>
              </w:rPr>
              <w:t>类</w:t>
            </w:r>
            <w:bookmarkEnd w:id="12"/>
            <w:r>
              <w:rPr>
                <w:rFonts w:ascii="Times New Roman" w:hAnsi="Times New Roman" w:eastAsia="宋体" w:cs="Times New Roman"/>
                <w:sz w:val="24"/>
                <w:lang w:eastAsia="zh-CN"/>
              </w:rPr>
              <w:t>地表水体，执行《地表水环境质量标准》（GB3838-2002）</w:t>
            </w:r>
            <w:r>
              <w:rPr>
                <w:rFonts w:hint="eastAsia" w:ascii="宋体" w:hAnsi="宋体" w:eastAsia="宋体" w:cs="宋体"/>
                <w:sz w:val="24"/>
                <w:lang w:eastAsia="zh-CN"/>
              </w:rPr>
              <w:t>Ⅳ</w:t>
            </w:r>
            <w:r>
              <w:rPr>
                <w:rFonts w:ascii="Times New Roman" w:hAnsi="Times New Roman" w:eastAsia="宋体" w:cs="Times New Roman"/>
                <w:sz w:val="24"/>
                <w:lang w:eastAsia="zh-CN"/>
              </w:rPr>
              <w:t>类标准。本次评价现状数据引用商丘市2023年环境质量通报监测数据（监测点位：睢县惠济河朱桥断面，监测时间：2023年1~12月），统计结果见下表。</w:t>
            </w:r>
          </w:p>
          <w:p w14:paraId="37A32091">
            <w:pPr>
              <w:numPr>
                <w:ilvl w:val="1"/>
                <w:numId w:val="0"/>
              </w:numPr>
              <w:spacing w:before="120" w:beforeLines="50" w:after="120" w:afterLines="50"/>
              <w:ind w:left="840" w:hanging="420"/>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表22水环境质量现状监测统计结果    单位：除pH外，其它均为mg/L</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6"/>
              <w:gridCol w:w="918"/>
              <w:gridCol w:w="1033"/>
              <w:gridCol w:w="952"/>
              <w:gridCol w:w="999"/>
              <w:gridCol w:w="1020"/>
              <w:gridCol w:w="971"/>
            </w:tblGrid>
            <w:tr w14:paraId="0366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pct"/>
                  <w:gridSpan w:val="2"/>
                  <w:shd w:val="clear" w:color="auto" w:fill="auto"/>
                  <w:vAlign w:val="center"/>
                </w:tcPr>
                <w:p w14:paraId="6C1EDE5C">
                  <w:pPr>
                    <w:jc w:val="center"/>
                    <w:rPr>
                      <w:rFonts w:ascii="Times New Roman" w:hAnsi="Times New Roman" w:eastAsia="宋体" w:cs="Times New Roman"/>
                      <w:bCs/>
                      <w:lang w:eastAsia="zh-CN"/>
                    </w:rPr>
                  </w:pPr>
                  <w:r>
                    <w:rPr>
                      <w:rFonts w:ascii="Times New Roman" w:hAnsi="Times New Roman" w:eastAsia="宋体" w:cs="Times New Roman"/>
                      <w:bCs/>
                      <w:lang w:eastAsia="zh-CN"/>
                    </w:rPr>
                    <w:t>项目</w:t>
                  </w:r>
                </w:p>
              </w:tc>
              <w:tc>
                <w:tcPr>
                  <w:tcW w:w="1201" w:type="pct"/>
                  <w:gridSpan w:val="2"/>
                  <w:vMerge w:val="restart"/>
                  <w:shd w:val="clear" w:color="auto" w:fill="auto"/>
                  <w:vAlign w:val="center"/>
                </w:tcPr>
                <w:p w14:paraId="1623C8AF">
                  <w:pPr>
                    <w:jc w:val="center"/>
                    <w:rPr>
                      <w:rFonts w:ascii="Times New Roman" w:hAnsi="Times New Roman" w:eastAsia="宋体" w:cs="Times New Roman"/>
                      <w:bCs/>
                      <w:lang w:eastAsia="zh-CN"/>
                    </w:rPr>
                  </w:pPr>
                  <w:r>
                    <w:rPr>
                      <w:rFonts w:ascii="Times New Roman" w:hAnsi="Times New Roman" w:eastAsia="宋体" w:cs="Times New Roman"/>
                      <w:bCs/>
                      <w:lang w:eastAsia="zh-CN"/>
                    </w:rPr>
                    <w:t>高锰酸盐指数</w:t>
                  </w:r>
                </w:p>
              </w:tc>
              <w:tc>
                <w:tcPr>
                  <w:tcW w:w="1201" w:type="pct"/>
                  <w:gridSpan w:val="2"/>
                  <w:vMerge w:val="restart"/>
                  <w:shd w:val="clear" w:color="auto" w:fill="auto"/>
                  <w:vAlign w:val="center"/>
                </w:tcPr>
                <w:p w14:paraId="2993B09B">
                  <w:pPr>
                    <w:jc w:val="center"/>
                    <w:rPr>
                      <w:rFonts w:ascii="Times New Roman" w:hAnsi="Times New Roman" w:eastAsia="宋体" w:cs="Times New Roman"/>
                      <w:bCs/>
                      <w:lang w:eastAsia="zh-CN"/>
                    </w:rPr>
                  </w:pPr>
                  <w:r>
                    <w:rPr>
                      <w:rFonts w:ascii="Times New Roman" w:hAnsi="Times New Roman" w:eastAsia="宋体" w:cs="Times New Roman"/>
                      <w:bCs/>
                      <w:lang w:eastAsia="zh-CN"/>
                    </w:rPr>
                    <w:t>氨氮</w:t>
                  </w:r>
                </w:p>
              </w:tc>
              <w:tc>
                <w:tcPr>
                  <w:tcW w:w="1226" w:type="pct"/>
                  <w:gridSpan w:val="2"/>
                  <w:vMerge w:val="restart"/>
                  <w:shd w:val="clear" w:color="auto" w:fill="auto"/>
                  <w:vAlign w:val="center"/>
                </w:tcPr>
                <w:p w14:paraId="4260FD04">
                  <w:pPr>
                    <w:jc w:val="center"/>
                    <w:rPr>
                      <w:rFonts w:ascii="Times New Roman" w:hAnsi="Times New Roman" w:eastAsia="宋体" w:cs="Times New Roman"/>
                      <w:bCs/>
                      <w:lang w:eastAsia="zh-CN"/>
                    </w:rPr>
                  </w:pPr>
                  <w:r>
                    <w:rPr>
                      <w:rFonts w:ascii="Times New Roman" w:hAnsi="Times New Roman" w:eastAsia="宋体" w:cs="Times New Roman"/>
                      <w:bCs/>
                      <w:lang w:eastAsia="zh-CN"/>
                    </w:rPr>
                    <w:t>总磷</w:t>
                  </w:r>
                </w:p>
              </w:tc>
            </w:tr>
            <w:tr w14:paraId="5575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shd w:val="clear" w:color="auto" w:fill="auto"/>
                  <w:vAlign w:val="center"/>
                </w:tcPr>
                <w:p w14:paraId="34857862">
                  <w:pPr>
                    <w:jc w:val="center"/>
                    <w:rPr>
                      <w:rFonts w:ascii="Times New Roman" w:hAnsi="Times New Roman" w:eastAsia="宋体" w:cs="Times New Roman"/>
                      <w:lang w:eastAsia="zh-CN"/>
                    </w:rPr>
                  </w:pPr>
                  <w:r>
                    <w:rPr>
                      <w:rFonts w:ascii="Times New Roman" w:hAnsi="Times New Roman" w:eastAsia="宋体" w:cs="Times New Roman"/>
                      <w:lang w:eastAsia="zh-CN"/>
                    </w:rPr>
                    <w:t>采样位置</w:t>
                  </w:r>
                </w:p>
              </w:tc>
              <w:tc>
                <w:tcPr>
                  <w:tcW w:w="687" w:type="pct"/>
                  <w:shd w:val="clear" w:color="auto" w:fill="auto"/>
                  <w:vAlign w:val="center"/>
                </w:tcPr>
                <w:p w14:paraId="54777F86">
                  <w:pPr>
                    <w:jc w:val="center"/>
                    <w:rPr>
                      <w:rFonts w:ascii="Times New Roman" w:hAnsi="Times New Roman" w:eastAsia="宋体" w:cs="Times New Roman"/>
                      <w:lang w:eastAsia="zh-CN"/>
                    </w:rPr>
                  </w:pPr>
                  <w:r>
                    <w:rPr>
                      <w:rFonts w:ascii="Times New Roman" w:hAnsi="Times New Roman" w:eastAsia="宋体" w:cs="Times New Roman"/>
                      <w:lang w:eastAsia="zh-CN"/>
                    </w:rPr>
                    <w:t>监测月份</w:t>
                  </w:r>
                </w:p>
              </w:tc>
              <w:tc>
                <w:tcPr>
                  <w:tcW w:w="1201" w:type="pct"/>
                  <w:gridSpan w:val="2"/>
                  <w:vMerge w:val="continue"/>
                  <w:shd w:val="clear" w:color="auto" w:fill="auto"/>
                  <w:vAlign w:val="center"/>
                </w:tcPr>
                <w:p w14:paraId="3A4A1AA9">
                  <w:pPr>
                    <w:jc w:val="center"/>
                    <w:rPr>
                      <w:rFonts w:ascii="Times New Roman" w:hAnsi="Times New Roman" w:eastAsia="宋体" w:cs="Times New Roman"/>
                      <w:lang w:eastAsia="zh-CN"/>
                    </w:rPr>
                  </w:pPr>
                </w:p>
              </w:tc>
              <w:tc>
                <w:tcPr>
                  <w:tcW w:w="1201" w:type="pct"/>
                  <w:gridSpan w:val="2"/>
                  <w:vMerge w:val="continue"/>
                  <w:shd w:val="clear" w:color="auto" w:fill="auto"/>
                  <w:vAlign w:val="center"/>
                </w:tcPr>
                <w:p w14:paraId="175B8E85">
                  <w:pPr>
                    <w:jc w:val="center"/>
                    <w:rPr>
                      <w:rFonts w:ascii="Times New Roman" w:hAnsi="Times New Roman" w:eastAsia="宋体" w:cs="Times New Roman"/>
                      <w:lang w:eastAsia="zh-CN"/>
                    </w:rPr>
                  </w:pPr>
                </w:p>
              </w:tc>
              <w:tc>
                <w:tcPr>
                  <w:tcW w:w="1226" w:type="pct"/>
                  <w:gridSpan w:val="2"/>
                  <w:vMerge w:val="continue"/>
                  <w:shd w:val="clear" w:color="auto" w:fill="auto"/>
                  <w:vAlign w:val="center"/>
                </w:tcPr>
                <w:p w14:paraId="001E0DD6">
                  <w:pPr>
                    <w:jc w:val="center"/>
                    <w:rPr>
                      <w:rFonts w:ascii="Times New Roman" w:hAnsi="Times New Roman" w:eastAsia="宋体" w:cs="Times New Roman"/>
                      <w:lang w:eastAsia="zh-CN"/>
                    </w:rPr>
                  </w:pPr>
                </w:p>
              </w:tc>
            </w:tr>
            <w:tr w14:paraId="0E44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restart"/>
                  <w:shd w:val="clear" w:color="auto" w:fill="auto"/>
                  <w:vAlign w:val="center"/>
                </w:tcPr>
                <w:p w14:paraId="00A38173">
                  <w:pPr>
                    <w:jc w:val="center"/>
                    <w:rPr>
                      <w:rFonts w:ascii="Times New Roman" w:hAnsi="Times New Roman" w:eastAsia="宋体" w:cs="Times New Roman"/>
                      <w:lang w:eastAsia="zh-CN"/>
                    </w:rPr>
                  </w:pPr>
                  <w:r>
                    <w:rPr>
                      <w:rFonts w:ascii="Times New Roman" w:hAnsi="Times New Roman" w:eastAsia="宋体" w:cs="Times New Roman"/>
                      <w:lang w:eastAsia="zh-CN"/>
                    </w:rPr>
                    <w:t>惠济河（朱桥断面）</w:t>
                  </w:r>
                </w:p>
              </w:tc>
              <w:tc>
                <w:tcPr>
                  <w:tcW w:w="687" w:type="pct"/>
                  <w:shd w:val="clear" w:color="auto" w:fill="auto"/>
                  <w:vAlign w:val="center"/>
                </w:tcPr>
                <w:p w14:paraId="063BB6F7">
                  <w:pPr>
                    <w:jc w:val="center"/>
                    <w:rPr>
                      <w:rFonts w:ascii="Times New Roman" w:hAnsi="Times New Roman" w:eastAsia="宋体" w:cs="Times New Roman"/>
                      <w:lang w:eastAsia="zh-CN"/>
                    </w:rPr>
                  </w:pPr>
                  <w:r>
                    <w:rPr>
                      <w:rFonts w:ascii="Times New Roman" w:hAnsi="Times New Roman" w:eastAsia="宋体" w:cs="Times New Roman"/>
                      <w:lang w:eastAsia="zh-CN"/>
                    </w:rPr>
                    <w:t>2023.01</w:t>
                  </w:r>
                </w:p>
              </w:tc>
              <w:tc>
                <w:tcPr>
                  <w:tcW w:w="565" w:type="pct"/>
                  <w:shd w:val="clear" w:color="auto" w:fill="auto"/>
                  <w:vAlign w:val="center"/>
                </w:tcPr>
                <w:p w14:paraId="7872D355">
                  <w:pPr>
                    <w:jc w:val="center"/>
                    <w:rPr>
                      <w:rFonts w:ascii="Times New Roman" w:hAnsi="Times New Roman" w:eastAsia="宋体" w:cs="Times New Roman"/>
                      <w:lang w:eastAsia="zh-CN"/>
                    </w:rPr>
                  </w:pPr>
                  <w:r>
                    <w:rPr>
                      <w:rFonts w:ascii="Times New Roman" w:hAnsi="Times New Roman" w:eastAsia="宋体" w:cs="Times New Roman"/>
                      <w:lang w:eastAsia="zh-CN"/>
                    </w:rPr>
                    <w:t>1.9</w:t>
                  </w:r>
                </w:p>
              </w:tc>
              <w:tc>
                <w:tcPr>
                  <w:tcW w:w="636" w:type="pct"/>
                  <w:shd w:val="clear" w:color="auto" w:fill="auto"/>
                  <w:vAlign w:val="center"/>
                </w:tcPr>
                <w:p w14:paraId="2532DC3C">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7870FE7F">
                  <w:pPr>
                    <w:jc w:val="center"/>
                    <w:rPr>
                      <w:rFonts w:ascii="Times New Roman" w:hAnsi="Times New Roman" w:eastAsia="宋体" w:cs="Times New Roman"/>
                      <w:lang w:eastAsia="zh-CN"/>
                    </w:rPr>
                  </w:pPr>
                  <w:r>
                    <w:rPr>
                      <w:rFonts w:ascii="Times New Roman" w:hAnsi="Times New Roman" w:eastAsia="宋体" w:cs="Times New Roman"/>
                      <w:lang w:eastAsia="zh-CN"/>
                    </w:rPr>
                    <w:t>0.171</w:t>
                  </w:r>
                </w:p>
              </w:tc>
              <w:tc>
                <w:tcPr>
                  <w:tcW w:w="615" w:type="pct"/>
                  <w:shd w:val="clear" w:color="auto" w:fill="auto"/>
                  <w:vAlign w:val="center"/>
                </w:tcPr>
                <w:p w14:paraId="503FA564">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357B33E7">
                  <w:pPr>
                    <w:jc w:val="center"/>
                    <w:rPr>
                      <w:rFonts w:ascii="Times New Roman" w:hAnsi="Times New Roman" w:eastAsia="宋体" w:cs="Times New Roman"/>
                      <w:lang w:eastAsia="zh-CN"/>
                    </w:rPr>
                  </w:pPr>
                  <w:r>
                    <w:rPr>
                      <w:rFonts w:ascii="Times New Roman" w:hAnsi="Times New Roman" w:eastAsia="宋体" w:cs="Times New Roman"/>
                      <w:lang w:eastAsia="zh-CN"/>
                    </w:rPr>
                    <w:t>0.072</w:t>
                  </w:r>
                </w:p>
              </w:tc>
              <w:tc>
                <w:tcPr>
                  <w:tcW w:w="598" w:type="pct"/>
                  <w:shd w:val="clear" w:color="auto" w:fill="auto"/>
                  <w:vAlign w:val="center"/>
                </w:tcPr>
                <w:p w14:paraId="31424AB7">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4DC4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1E0454FE">
                  <w:pPr>
                    <w:jc w:val="center"/>
                    <w:rPr>
                      <w:rFonts w:ascii="Times New Roman" w:hAnsi="Times New Roman" w:eastAsia="宋体" w:cs="Times New Roman"/>
                      <w:lang w:eastAsia="zh-CN"/>
                    </w:rPr>
                  </w:pPr>
                </w:p>
              </w:tc>
              <w:tc>
                <w:tcPr>
                  <w:tcW w:w="687" w:type="pct"/>
                  <w:shd w:val="clear" w:color="auto" w:fill="auto"/>
                  <w:vAlign w:val="center"/>
                </w:tcPr>
                <w:p w14:paraId="01EC221E">
                  <w:pPr>
                    <w:jc w:val="center"/>
                    <w:rPr>
                      <w:rFonts w:ascii="Times New Roman" w:hAnsi="Times New Roman" w:eastAsia="宋体" w:cs="Times New Roman"/>
                      <w:lang w:eastAsia="zh-CN"/>
                    </w:rPr>
                  </w:pPr>
                  <w:r>
                    <w:rPr>
                      <w:rFonts w:ascii="Times New Roman" w:hAnsi="Times New Roman" w:eastAsia="宋体" w:cs="Times New Roman"/>
                      <w:lang w:eastAsia="zh-CN"/>
                    </w:rPr>
                    <w:t>2023.02</w:t>
                  </w:r>
                </w:p>
              </w:tc>
              <w:tc>
                <w:tcPr>
                  <w:tcW w:w="565" w:type="pct"/>
                  <w:shd w:val="clear" w:color="auto" w:fill="auto"/>
                  <w:vAlign w:val="center"/>
                </w:tcPr>
                <w:p w14:paraId="7991D6A1">
                  <w:pPr>
                    <w:jc w:val="center"/>
                    <w:rPr>
                      <w:rFonts w:ascii="Times New Roman" w:hAnsi="Times New Roman" w:eastAsia="宋体" w:cs="Times New Roman"/>
                      <w:lang w:eastAsia="zh-CN"/>
                    </w:rPr>
                  </w:pPr>
                  <w:r>
                    <w:rPr>
                      <w:rFonts w:ascii="Times New Roman" w:hAnsi="Times New Roman" w:eastAsia="宋体" w:cs="Times New Roman"/>
                      <w:lang w:eastAsia="zh-CN"/>
                    </w:rPr>
                    <w:t>3.04</w:t>
                  </w:r>
                </w:p>
              </w:tc>
              <w:tc>
                <w:tcPr>
                  <w:tcW w:w="636" w:type="pct"/>
                  <w:shd w:val="clear" w:color="auto" w:fill="auto"/>
                  <w:vAlign w:val="center"/>
                </w:tcPr>
                <w:p w14:paraId="01210FCB">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19F11A45">
                  <w:pPr>
                    <w:jc w:val="center"/>
                    <w:rPr>
                      <w:rFonts w:ascii="Times New Roman" w:hAnsi="Times New Roman" w:eastAsia="宋体" w:cs="Times New Roman"/>
                      <w:lang w:eastAsia="zh-CN"/>
                    </w:rPr>
                  </w:pPr>
                  <w:r>
                    <w:rPr>
                      <w:rFonts w:ascii="Times New Roman" w:hAnsi="Times New Roman" w:eastAsia="宋体" w:cs="Times New Roman"/>
                      <w:lang w:eastAsia="zh-CN"/>
                    </w:rPr>
                    <w:t>0.325</w:t>
                  </w:r>
                </w:p>
              </w:tc>
              <w:tc>
                <w:tcPr>
                  <w:tcW w:w="615" w:type="pct"/>
                  <w:shd w:val="clear" w:color="auto" w:fill="auto"/>
                  <w:vAlign w:val="center"/>
                </w:tcPr>
                <w:p w14:paraId="3D41DE00">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2267B1C3">
                  <w:pPr>
                    <w:jc w:val="center"/>
                    <w:rPr>
                      <w:rFonts w:ascii="Times New Roman" w:hAnsi="Times New Roman" w:eastAsia="宋体" w:cs="Times New Roman"/>
                      <w:lang w:eastAsia="zh-CN"/>
                    </w:rPr>
                  </w:pPr>
                  <w:r>
                    <w:rPr>
                      <w:rFonts w:ascii="Times New Roman" w:hAnsi="Times New Roman" w:eastAsia="宋体" w:cs="Times New Roman"/>
                      <w:lang w:eastAsia="zh-CN"/>
                    </w:rPr>
                    <w:t>0.05</w:t>
                  </w:r>
                </w:p>
              </w:tc>
              <w:tc>
                <w:tcPr>
                  <w:tcW w:w="598" w:type="pct"/>
                  <w:shd w:val="clear" w:color="auto" w:fill="auto"/>
                  <w:vAlign w:val="center"/>
                </w:tcPr>
                <w:p w14:paraId="4901F24D">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12FC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04097E1C">
                  <w:pPr>
                    <w:jc w:val="center"/>
                    <w:rPr>
                      <w:rFonts w:ascii="Times New Roman" w:hAnsi="Times New Roman" w:eastAsia="宋体" w:cs="Times New Roman"/>
                      <w:lang w:eastAsia="zh-CN"/>
                    </w:rPr>
                  </w:pPr>
                </w:p>
              </w:tc>
              <w:tc>
                <w:tcPr>
                  <w:tcW w:w="687" w:type="pct"/>
                  <w:shd w:val="clear" w:color="auto" w:fill="auto"/>
                  <w:vAlign w:val="center"/>
                </w:tcPr>
                <w:p w14:paraId="25762789">
                  <w:pPr>
                    <w:jc w:val="center"/>
                    <w:rPr>
                      <w:rFonts w:ascii="Times New Roman" w:hAnsi="Times New Roman" w:eastAsia="宋体" w:cs="Times New Roman"/>
                      <w:lang w:eastAsia="zh-CN"/>
                    </w:rPr>
                  </w:pPr>
                  <w:r>
                    <w:rPr>
                      <w:rFonts w:ascii="Times New Roman" w:hAnsi="Times New Roman" w:eastAsia="宋体" w:cs="Times New Roman"/>
                      <w:lang w:eastAsia="zh-CN"/>
                    </w:rPr>
                    <w:t>2023.03</w:t>
                  </w:r>
                </w:p>
              </w:tc>
              <w:tc>
                <w:tcPr>
                  <w:tcW w:w="565" w:type="pct"/>
                  <w:shd w:val="clear" w:color="auto" w:fill="auto"/>
                  <w:vAlign w:val="center"/>
                </w:tcPr>
                <w:p w14:paraId="32A0BEF4">
                  <w:pPr>
                    <w:jc w:val="center"/>
                    <w:rPr>
                      <w:rFonts w:ascii="Times New Roman" w:hAnsi="Times New Roman" w:eastAsia="宋体" w:cs="Times New Roman"/>
                      <w:lang w:eastAsia="zh-CN"/>
                    </w:rPr>
                  </w:pPr>
                  <w:r>
                    <w:rPr>
                      <w:rFonts w:ascii="Times New Roman" w:hAnsi="Times New Roman" w:eastAsia="宋体" w:cs="Times New Roman"/>
                      <w:lang w:eastAsia="zh-CN"/>
                    </w:rPr>
                    <w:t>1.9</w:t>
                  </w:r>
                </w:p>
              </w:tc>
              <w:tc>
                <w:tcPr>
                  <w:tcW w:w="636" w:type="pct"/>
                  <w:shd w:val="clear" w:color="auto" w:fill="auto"/>
                  <w:vAlign w:val="center"/>
                </w:tcPr>
                <w:p w14:paraId="3793F15F">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6DB8B6AC">
                  <w:pPr>
                    <w:jc w:val="center"/>
                    <w:rPr>
                      <w:rFonts w:ascii="Times New Roman" w:hAnsi="Times New Roman" w:eastAsia="宋体" w:cs="Times New Roman"/>
                      <w:lang w:eastAsia="zh-CN"/>
                    </w:rPr>
                  </w:pPr>
                  <w:r>
                    <w:rPr>
                      <w:rFonts w:ascii="Times New Roman" w:hAnsi="Times New Roman" w:eastAsia="宋体" w:cs="Times New Roman"/>
                      <w:lang w:eastAsia="zh-CN"/>
                    </w:rPr>
                    <w:t>0.171</w:t>
                  </w:r>
                </w:p>
              </w:tc>
              <w:tc>
                <w:tcPr>
                  <w:tcW w:w="615" w:type="pct"/>
                  <w:shd w:val="clear" w:color="auto" w:fill="auto"/>
                  <w:vAlign w:val="center"/>
                </w:tcPr>
                <w:p w14:paraId="7C112813">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2E892F0E">
                  <w:pPr>
                    <w:jc w:val="center"/>
                    <w:rPr>
                      <w:rFonts w:ascii="Times New Roman" w:hAnsi="Times New Roman" w:eastAsia="宋体" w:cs="Times New Roman"/>
                      <w:lang w:eastAsia="zh-CN"/>
                    </w:rPr>
                  </w:pPr>
                  <w:r>
                    <w:rPr>
                      <w:rFonts w:ascii="Times New Roman" w:hAnsi="Times New Roman" w:eastAsia="宋体" w:cs="Times New Roman"/>
                      <w:lang w:eastAsia="zh-CN"/>
                    </w:rPr>
                    <w:t>0.072</w:t>
                  </w:r>
                </w:p>
              </w:tc>
              <w:tc>
                <w:tcPr>
                  <w:tcW w:w="598" w:type="pct"/>
                  <w:shd w:val="clear" w:color="auto" w:fill="auto"/>
                  <w:vAlign w:val="center"/>
                </w:tcPr>
                <w:p w14:paraId="4E5B0FDB">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590A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656310BB">
                  <w:pPr>
                    <w:jc w:val="center"/>
                    <w:rPr>
                      <w:rFonts w:ascii="Times New Roman" w:hAnsi="Times New Roman" w:eastAsia="宋体" w:cs="Times New Roman"/>
                      <w:lang w:eastAsia="zh-CN"/>
                    </w:rPr>
                  </w:pPr>
                </w:p>
              </w:tc>
              <w:tc>
                <w:tcPr>
                  <w:tcW w:w="687" w:type="pct"/>
                  <w:shd w:val="clear" w:color="auto" w:fill="auto"/>
                  <w:vAlign w:val="center"/>
                </w:tcPr>
                <w:p w14:paraId="23094D1F">
                  <w:pPr>
                    <w:jc w:val="center"/>
                    <w:rPr>
                      <w:rFonts w:ascii="Times New Roman" w:hAnsi="Times New Roman" w:eastAsia="宋体" w:cs="Times New Roman"/>
                      <w:lang w:eastAsia="zh-CN"/>
                    </w:rPr>
                  </w:pPr>
                  <w:r>
                    <w:rPr>
                      <w:rFonts w:ascii="Times New Roman" w:hAnsi="Times New Roman" w:eastAsia="宋体" w:cs="Times New Roman"/>
                      <w:lang w:eastAsia="zh-CN"/>
                    </w:rPr>
                    <w:t>2023.04</w:t>
                  </w:r>
                </w:p>
              </w:tc>
              <w:tc>
                <w:tcPr>
                  <w:tcW w:w="565" w:type="pct"/>
                  <w:shd w:val="clear" w:color="auto" w:fill="auto"/>
                  <w:vAlign w:val="center"/>
                </w:tcPr>
                <w:p w14:paraId="1FA84CBA">
                  <w:pPr>
                    <w:jc w:val="center"/>
                    <w:rPr>
                      <w:rFonts w:ascii="Times New Roman" w:hAnsi="Times New Roman" w:eastAsia="宋体" w:cs="Times New Roman"/>
                      <w:lang w:eastAsia="zh-CN"/>
                    </w:rPr>
                  </w:pPr>
                  <w:r>
                    <w:rPr>
                      <w:rFonts w:ascii="Times New Roman" w:hAnsi="Times New Roman" w:eastAsia="宋体" w:cs="Times New Roman"/>
                      <w:lang w:eastAsia="zh-CN"/>
                    </w:rPr>
                    <w:t>5.5</w:t>
                  </w:r>
                </w:p>
              </w:tc>
              <w:tc>
                <w:tcPr>
                  <w:tcW w:w="636" w:type="pct"/>
                  <w:shd w:val="clear" w:color="auto" w:fill="auto"/>
                  <w:vAlign w:val="center"/>
                </w:tcPr>
                <w:p w14:paraId="05DF4F9A">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55166492">
                  <w:pPr>
                    <w:jc w:val="center"/>
                    <w:rPr>
                      <w:rFonts w:ascii="Times New Roman" w:hAnsi="Times New Roman" w:eastAsia="宋体" w:cs="Times New Roman"/>
                      <w:lang w:eastAsia="zh-CN"/>
                    </w:rPr>
                  </w:pPr>
                  <w:r>
                    <w:rPr>
                      <w:rFonts w:ascii="Times New Roman" w:hAnsi="Times New Roman" w:eastAsia="宋体" w:cs="Times New Roman"/>
                      <w:lang w:eastAsia="zh-CN"/>
                    </w:rPr>
                    <w:t>0.24</w:t>
                  </w:r>
                </w:p>
              </w:tc>
              <w:tc>
                <w:tcPr>
                  <w:tcW w:w="615" w:type="pct"/>
                  <w:shd w:val="clear" w:color="auto" w:fill="auto"/>
                  <w:vAlign w:val="center"/>
                </w:tcPr>
                <w:p w14:paraId="0ACE91E2">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5142A961">
                  <w:pPr>
                    <w:jc w:val="center"/>
                    <w:rPr>
                      <w:rFonts w:ascii="Times New Roman" w:hAnsi="Times New Roman" w:eastAsia="宋体" w:cs="Times New Roman"/>
                      <w:lang w:eastAsia="zh-CN"/>
                    </w:rPr>
                  </w:pPr>
                  <w:r>
                    <w:rPr>
                      <w:rFonts w:ascii="Times New Roman" w:hAnsi="Times New Roman" w:eastAsia="宋体" w:cs="Times New Roman"/>
                      <w:lang w:eastAsia="zh-CN"/>
                    </w:rPr>
                    <w:t>0.084</w:t>
                  </w:r>
                </w:p>
              </w:tc>
              <w:tc>
                <w:tcPr>
                  <w:tcW w:w="598" w:type="pct"/>
                  <w:shd w:val="clear" w:color="auto" w:fill="auto"/>
                  <w:vAlign w:val="center"/>
                </w:tcPr>
                <w:p w14:paraId="32FC760A">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5029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3A483413">
                  <w:pPr>
                    <w:jc w:val="center"/>
                    <w:rPr>
                      <w:rFonts w:ascii="Times New Roman" w:hAnsi="Times New Roman" w:eastAsia="宋体" w:cs="Times New Roman"/>
                      <w:lang w:eastAsia="zh-CN"/>
                    </w:rPr>
                  </w:pPr>
                </w:p>
              </w:tc>
              <w:tc>
                <w:tcPr>
                  <w:tcW w:w="687" w:type="pct"/>
                  <w:shd w:val="clear" w:color="auto" w:fill="auto"/>
                  <w:vAlign w:val="center"/>
                </w:tcPr>
                <w:p w14:paraId="7ED48675">
                  <w:pPr>
                    <w:jc w:val="center"/>
                    <w:rPr>
                      <w:rFonts w:ascii="Times New Roman" w:hAnsi="Times New Roman" w:eastAsia="宋体" w:cs="Times New Roman"/>
                      <w:lang w:eastAsia="zh-CN"/>
                    </w:rPr>
                  </w:pPr>
                  <w:r>
                    <w:rPr>
                      <w:rFonts w:ascii="Times New Roman" w:hAnsi="Times New Roman" w:eastAsia="宋体" w:cs="Times New Roman"/>
                      <w:lang w:eastAsia="zh-CN"/>
                    </w:rPr>
                    <w:t>2023.05</w:t>
                  </w:r>
                </w:p>
              </w:tc>
              <w:tc>
                <w:tcPr>
                  <w:tcW w:w="565" w:type="pct"/>
                  <w:shd w:val="clear" w:color="auto" w:fill="auto"/>
                  <w:vAlign w:val="center"/>
                </w:tcPr>
                <w:p w14:paraId="697842E5">
                  <w:pPr>
                    <w:jc w:val="center"/>
                    <w:rPr>
                      <w:rFonts w:ascii="Times New Roman" w:hAnsi="Times New Roman" w:eastAsia="宋体" w:cs="Times New Roman"/>
                      <w:lang w:eastAsia="zh-CN"/>
                    </w:rPr>
                  </w:pPr>
                  <w:r>
                    <w:rPr>
                      <w:rFonts w:ascii="Times New Roman" w:hAnsi="Times New Roman" w:eastAsia="宋体" w:cs="Times New Roman"/>
                      <w:lang w:eastAsia="zh-CN"/>
                    </w:rPr>
                    <w:t>5.1</w:t>
                  </w:r>
                </w:p>
              </w:tc>
              <w:tc>
                <w:tcPr>
                  <w:tcW w:w="636" w:type="pct"/>
                  <w:shd w:val="clear" w:color="auto" w:fill="auto"/>
                  <w:vAlign w:val="center"/>
                </w:tcPr>
                <w:p w14:paraId="74A85428">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3B8ABE12">
                  <w:pPr>
                    <w:jc w:val="center"/>
                    <w:rPr>
                      <w:rFonts w:ascii="Times New Roman" w:hAnsi="Times New Roman" w:eastAsia="宋体" w:cs="Times New Roman"/>
                      <w:lang w:eastAsia="zh-CN"/>
                    </w:rPr>
                  </w:pPr>
                  <w:r>
                    <w:rPr>
                      <w:rFonts w:ascii="Times New Roman" w:hAnsi="Times New Roman" w:eastAsia="宋体" w:cs="Times New Roman"/>
                      <w:lang w:eastAsia="zh-CN"/>
                    </w:rPr>
                    <w:t>0.648</w:t>
                  </w:r>
                </w:p>
              </w:tc>
              <w:tc>
                <w:tcPr>
                  <w:tcW w:w="615" w:type="pct"/>
                  <w:shd w:val="clear" w:color="auto" w:fill="auto"/>
                  <w:vAlign w:val="center"/>
                </w:tcPr>
                <w:p w14:paraId="521CDC86">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7D7C794B">
                  <w:pPr>
                    <w:jc w:val="center"/>
                    <w:rPr>
                      <w:rFonts w:ascii="Times New Roman" w:hAnsi="Times New Roman" w:eastAsia="宋体" w:cs="Times New Roman"/>
                      <w:lang w:eastAsia="zh-CN"/>
                    </w:rPr>
                  </w:pPr>
                  <w:r>
                    <w:rPr>
                      <w:rFonts w:ascii="Times New Roman" w:hAnsi="Times New Roman" w:eastAsia="宋体" w:cs="Times New Roman"/>
                      <w:lang w:eastAsia="zh-CN"/>
                    </w:rPr>
                    <w:t>0.153</w:t>
                  </w:r>
                </w:p>
              </w:tc>
              <w:tc>
                <w:tcPr>
                  <w:tcW w:w="598" w:type="pct"/>
                  <w:shd w:val="clear" w:color="auto" w:fill="auto"/>
                  <w:vAlign w:val="center"/>
                </w:tcPr>
                <w:p w14:paraId="0E1E0CB5">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0FC2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53E83423">
                  <w:pPr>
                    <w:jc w:val="center"/>
                    <w:rPr>
                      <w:rFonts w:ascii="Times New Roman" w:hAnsi="Times New Roman" w:eastAsia="宋体" w:cs="Times New Roman"/>
                      <w:lang w:eastAsia="zh-CN"/>
                    </w:rPr>
                  </w:pPr>
                </w:p>
              </w:tc>
              <w:tc>
                <w:tcPr>
                  <w:tcW w:w="687" w:type="pct"/>
                  <w:shd w:val="clear" w:color="auto" w:fill="auto"/>
                  <w:vAlign w:val="center"/>
                </w:tcPr>
                <w:p w14:paraId="09893666">
                  <w:pPr>
                    <w:jc w:val="center"/>
                    <w:rPr>
                      <w:rFonts w:ascii="Times New Roman" w:hAnsi="Times New Roman" w:eastAsia="宋体" w:cs="Times New Roman"/>
                      <w:lang w:eastAsia="zh-CN"/>
                    </w:rPr>
                  </w:pPr>
                  <w:r>
                    <w:rPr>
                      <w:rFonts w:ascii="Times New Roman" w:hAnsi="Times New Roman" w:eastAsia="宋体" w:cs="Times New Roman"/>
                      <w:lang w:eastAsia="zh-CN"/>
                    </w:rPr>
                    <w:t>2023.06</w:t>
                  </w:r>
                </w:p>
              </w:tc>
              <w:tc>
                <w:tcPr>
                  <w:tcW w:w="565" w:type="pct"/>
                  <w:shd w:val="clear" w:color="auto" w:fill="auto"/>
                  <w:vAlign w:val="center"/>
                </w:tcPr>
                <w:p w14:paraId="198528F7">
                  <w:pPr>
                    <w:jc w:val="center"/>
                    <w:rPr>
                      <w:rFonts w:ascii="Times New Roman" w:hAnsi="Times New Roman" w:eastAsia="宋体" w:cs="Times New Roman"/>
                      <w:lang w:eastAsia="zh-CN"/>
                    </w:rPr>
                  </w:pPr>
                  <w:r>
                    <w:rPr>
                      <w:rFonts w:ascii="Times New Roman" w:hAnsi="Times New Roman" w:eastAsia="宋体" w:cs="Times New Roman"/>
                      <w:lang w:eastAsia="zh-CN"/>
                    </w:rPr>
                    <w:t>6.1</w:t>
                  </w:r>
                </w:p>
              </w:tc>
              <w:tc>
                <w:tcPr>
                  <w:tcW w:w="636" w:type="pct"/>
                  <w:shd w:val="clear" w:color="auto" w:fill="auto"/>
                  <w:vAlign w:val="center"/>
                </w:tcPr>
                <w:p w14:paraId="4A50AA69">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75808F48">
                  <w:pPr>
                    <w:jc w:val="center"/>
                    <w:rPr>
                      <w:rFonts w:ascii="Times New Roman" w:hAnsi="Times New Roman" w:eastAsia="宋体" w:cs="Times New Roman"/>
                      <w:lang w:eastAsia="zh-CN"/>
                    </w:rPr>
                  </w:pPr>
                  <w:r>
                    <w:rPr>
                      <w:rFonts w:ascii="Times New Roman" w:hAnsi="Times New Roman" w:eastAsia="宋体" w:cs="Times New Roman"/>
                      <w:lang w:eastAsia="zh-CN"/>
                    </w:rPr>
                    <w:t>0.92</w:t>
                  </w:r>
                </w:p>
              </w:tc>
              <w:tc>
                <w:tcPr>
                  <w:tcW w:w="615" w:type="pct"/>
                  <w:shd w:val="clear" w:color="auto" w:fill="auto"/>
                  <w:vAlign w:val="center"/>
                </w:tcPr>
                <w:p w14:paraId="2818A884">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76A1A7D2">
                  <w:pPr>
                    <w:jc w:val="center"/>
                    <w:rPr>
                      <w:rFonts w:ascii="Times New Roman" w:hAnsi="Times New Roman" w:eastAsia="宋体" w:cs="Times New Roman"/>
                      <w:lang w:eastAsia="zh-CN"/>
                    </w:rPr>
                  </w:pPr>
                  <w:r>
                    <w:rPr>
                      <w:rFonts w:ascii="Times New Roman" w:hAnsi="Times New Roman" w:eastAsia="宋体" w:cs="Times New Roman"/>
                      <w:lang w:eastAsia="zh-CN"/>
                    </w:rPr>
                    <w:t>0.16</w:t>
                  </w:r>
                </w:p>
              </w:tc>
              <w:tc>
                <w:tcPr>
                  <w:tcW w:w="598" w:type="pct"/>
                  <w:shd w:val="clear" w:color="auto" w:fill="auto"/>
                  <w:vAlign w:val="center"/>
                </w:tcPr>
                <w:p w14:paraId="41FE2833">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1CAB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3EB8EA33">
                  <w:pPr>
                    <w:jc w:val="center"/>
                    <w:rPr>
                      <w:rFonts w:ascii="Times New Roman" w:hAnsi="Times New Roman" w:eastAsia="宋体" w:cs="Times New Roman"/>
                      <w:lang w:eastAsia="zh-CN"/>
                    </w:rPr>
                  </w:pPr>
                </w:p>
              </w:tc>
              <w:tc>
                <w:tcPr>
                  <w:tcW w:w="687" w:type="pct"/>
                  <w:shd w:val="clear" w:color="auto" w:fill="auto"/>
                  <w:vAlign w:val="center"/>
                </w:tcPr>
                <w:p w14:paraId="10E968E6">
                  <w:pPr>
                    <w:jc w:val="center"/>
                    <w:rPr>
                      <w:rFonts w:ascii="Times New Roman" w:hAnsi="Times New Roman" w:eastAsia="宋体" w:cs="Times New Roman"/>
                      <w:lang w:eastAsia="zh-CN"/>
                    </w:rPr>
                  </w:pPr>
                  <w:r>
                    <w:rPr>
                      <w:rFonts w:ascii="Times New Roman" w:hAnsi="Times New Roman" w:eastAsia="宋体" w:cs="Times New Roman"/>
                      <w:lang w:eastAsia="zh-CN"/>
                    </w:rPr>
                    <w:t>2023.07</w:t>
                  </w:r>
                </w:p>
              </w:tc>
              <w:tc>
                <w:tcPr>
                  <w:tcW w:w="565" w:type="pct"/>
                  <w:shd w:val="clear" w:color="auto" w:fill="auto"/>
                  <w:vAlign w:val="center"/>
                </w:tcPr>
                <w:p w14:paraId="4E6F3E70">
                  <w:pPr>
                    <w:jc w:val="center"/>
                    <w:rPr>
                      <w:rFonts w:ascii="Times New Roman" w:hAnsi="Times New Roman" w:eastAsia="宋体" w:cs="Times New Roman"/>
                      <w:lang w:eastAsia="zh-CN"/>
                    </w:rPr>
                  </w:pPr>
                  <w:r>
                    <w:rPr>
                      <w:rFonts w:ascii="Times New Roman" w:hAnsi="Times New Roman" w:eastAsia="宋体" w:cs="Times New Roman"/>
                      <w:lang w:eastAsia="zh-CN"/>
                    </w:rPr>
                    <w:t>3.5</w:t>
                  </w:r>
                </w:p>
              </w:tc>
              <w:tc>
                <w:tcPr>
                  <w:tcW w:w="636" w:type="pct"/>
                  <w:shd w:val="clear" w:color="auto" w:fill="auto"/>
                  <w:vAlign w:val="center"/>
                </w:tcPr>
                <w:p w14:paraId="3FBD8FED">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3A50BEC5">
                  <w:pPr>
                    <w:jc w:val="center"/>
                    <w:rPr>
                      <w:rFonts w:ascii="Times New Roman" w:hAnsi="Times New Roman" w:eastAsia="宋体" w:cs="Times New Roman"/>
                      <w:lang w:eastAsia="zh-CN"/>
                    </w:rPr>
                  </w:pPr>
                  <w:r>
                    <w:rPr>
                      <w:rFonts w:ascii="Times New Roman" w:hAnsi="Times New Roman" w:eastAsia="宋体" w:cs="Times New Roman"/>
                      <w:lang w:eastAsia="zh-CN"/>
                    </w:rPr>
                    <w:t>0.668</w:t>
                  </w:r>
                </w:p>
              </w:tc>
              <w:tc>
                <w:tcPr>
                  <w:tcW w:w="615" w:type="pct"/>
                  <w:shd w:val="clear" w:color="auto" w:fill="auto"/>
                  <w:vAlign w:val="center"/>
                </w:tcPr>
                <w:p w14:paraId="6C47AD59">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4C09A63C">
                  <w:pPr>
                    <w:jc w:val="center"/>
                    <w:rPr>
                      <w:rFonts w:ascii="Times New Roman" w:hAnsi="Times New Roman" w:eastAsia="宋体" w:cs="Times New Roman"/>
                      <w:lang w:eastAsia="zh-CN"/>
                    </w:rPr>
                  </w:pPr>
                  <w:r>
                    <w:rPr>
                      <w:rFonts w:ascii="Times New Roman" w:hAnsi="Times New Roman" w:eastAsia="宋体" w:cs="Times New Roman"/>
                      <w:lang w:eastAsia="zh-CN"/>
                    </w:rPr>
                    <w:t>0.098</w:t>
                  </w:r>
                </w:p>
              </w:tc>
              <w:tc>
                <w:tcPr>
                  <w:tcW w:w="598" w:type="pct"/>
                  <w:shd w:val="clear" w:color="auto" w:fill="auto"/>
                  <w:vAlign w:val="center"/>
                </w:tcPr>
                <w:p w14:paraId="75976D81">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174E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69B46095">
                  <w:pPr>
                    <w:jc w:val="center"/>
                    <w:rPr>
                      <w:rFonts w:ascii="Times New Roman" w:hAnsi="Times New Roman" w:eastAsia="宋体" w:cs="Times New Roman"/>
                      <w:lang w:eastAsia="zh-CN"/>
                    </w:rPr>
                  </w:pPr>
                </w:p>
              </w:tc>
              <w:tc>
                <w:tcPr>
                  <w:tcW w:w="687" w:type="pct"/>
                  <w:shd w:val="clear" w:color="auto" w:fill="auto"/>
                  <w:vAlign w:val="center"/>
                </w:tcPr>
                <w:p w14:paraId="29208DF3">
                  <w:pPr>
                    <w:jc w:val="center"/>
                    <w:rPr>
                      <w:rFonts w:ascii="Times New Roman" w:hAnsi="Times New Roman" w:eastAsia="宋体" w:cs="Times New Roman"/>
                      <w:lang w:eastAsia="zh-CN"/>
                    </w:rPr>
                  </w:pPr>
                  <w:r>
                    <w:rPr>
                      <w:rFonts w:ascii="Times New Roman" w:hAnsi="Times New Roman" w:eastAsia="宋体" w:cs="Times New Roman"/>
                      <w:lang w:eastAsia="zh-CN"/>
                    </w:rPr>
                    <w:t>2023.08</w:t>
                  </w:r>
                </w:p>
              </w:tc>
              <w:tc>
                <w:tcPr>
                  <w:tcW w:w="565" w:type="pct"/>
                  <w:shd w:val="clear" w:color="auto" w:fill="auto"/>
                  <w:vAlign w:val="center"/>
                </w:tcPr>
                <w:p w14:paraId="3DD25DB3">
                  <w:pPr>
                    <w:jc w:val="center"/>
                    <w:rPr>
                      <w:rFonts w:ascii="Times New Roman" w:hAnsi="Times New Roman" w:eastAsia="宋体" w:cs="Times New Roman"/>
                      <w:lang w:eastAsia="zh-CN"/>
                    </w:rPr>
                  </w:pPr>
                  <w:r>
                    <w:rPr>
                      <w:rFonts w:ascii="Times New Roman" w:hAnsi="Times New Roman" w:eastAsia="宋体" w:cs="Times New Roman"/>
                      <w:lang w:eastAsia="zh-CN"/>
                    </w:rPr>
                    <w:t>3.8</w:t>
                  </w:r>
                </w:p>
              </w:tc>
              <w:tc>
                <w:tcPr>
                  <w:tcW w:w="636" w:type="pct"/>
                  <w:shd w:val="clear" w:color="auto" w:fill="auto"/>
                  <w:vAlign w:val="center"/>
                </w:tcPr>
                <w:p w14:paraId="617A70BF">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79746D7D">
                  <w:pPr>
                    <w:jc w:val="center"/>
                    <w:rPr>
                      <w:rFonts w:ascii="Times New Roman" w:hAnsi="Times New Roman" w:eastAsia="宋体" w:cs="Times New Roman"/>
                      <w:lang w:eastAsia="zh-CN"/>
                    </w:rPr>
                  </w:pPr>
                  <w:r>
                    <w:rPr>
                      <w:rFonts w:ascii="Times New Roman" w:hAnsi="Times New Roman" w:eastAsia="宋体" w:cs="Times New Roman"/>
                      <w:lang w:eastAsia="zh-CN"/>
                    </w:rPr>
                    <w:t>0.380</w:t>
                  </w:r>
                </w:p>
              </w:tc>
              <w:tc>
                <w:tcPr>
                  <w:tcW w:w="615" w:type="pct"/>
                  <w:shd w:val="clear" w:color="auto" w:fill="auto"/>
                  <w:vAlign w:val="center"/>
                </w:tcPr>
                <w:p w14:paraId="343BF2A0">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6A655170">
                  <w:pPr>
                    <w:jc w:val="center"/>
                    <w:rPr>
                      <w:rFonts w:ascii="Times New Roman" w:hAnsi="Times New Roman" w:eastAsia="宋体" w:cs="Times New Roman"/>
                      <w:lang w:eastAsia="zh-CN"/>
                    </w:rPr>
                  </w:pPr>
                  <w:r>
                    <w:rPr>
                      <w:rFonts w:ascii="Times New Roman" w:hAnsi="Times New Roman" w:eastAsia="宋体" w:cs="Times New Roman"/>
                      <w:lang w:eastAsia="zh-CN"/>
                    </w:rPr>
                    <w:t>0.22</w:t>
                  </w:r>
                </w:p>
              </w:tc>
              <w:tc>
                <w:tcPr>
                  <w:tcW w:w="598" w:type="pct"/>
                  <w:shd w:val="clear" w:color="auto" w:fill="auto"/>
                  <w:vAlign w:val="center"/>
                </w:tcPr>
                <w:p w14:paraId="43E9D30D">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46F3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1B7111C7">
                  <w:pPr>
                    <w:jc w:val="center"/>
                    <w:rPr>
                      <w:rFonts w:ascii="Times New Roman" w:hAnsi="Times New Roman" w:eastAsia="宋体" w:cs="Times New Roman"/>
                      <w:lang w:eastAsia="zh-CN"/>
                    </w:rPr>
                  </w:pPr>
                </w:p>
              </w:tc>
              <w:tc>
                <w:tcPr>
                  <w:tcW w:w="687" w:type="pct"/>
                  <w:shd w:val="clear" w:color="auto" w:fill="auto"/>
                  <w:vAlign w:val="center"/>
                </w:tcPr>
                <w:p w14:paraId="1A420AAA">
                  <w:pPr>
                    <w:jc w:val="center"/>
                    <w:rPr>
                      <w:rFonts w:ascii="Times New Roman" w:hAnsi="Times New Roman" w:eastAsia="宋体" w:cs="Times New Roman"/>
                      <w:lang w:eastAsia="zh-CN"/>
                    </w:rPr>
                  </w:pPr>
                  <w:r>
                    <w:rPr>
                      <w:rFonts w:ascii="Times New Roman" w:hAnsi="Times New Roman" w:eastAsia="宋体" w:cs="Times New Roman"/>
                      <w:lang w:eastAsia="zh-CN"/>
                    </w:rPr>
                    <w:t>2023.09</w:t>
                  </w:r>
                </w:p>
              </w:tc>
              <w:tc>
                <w:tcPr>
                  <w:tcW w:w="565" w:type="pct"/>
                  <w:shd w:val="clear" w:color="auto" w:fill="auto"/>
                  <w:vAlign w:val="center"/>
                </w:tcPr>
                <w:p w14:paraId="43FD5D83">
                  <w:pPr>
                    <w:jc w:val="center"/>
                    <w:rPr>
                      <w:rFonts w:ascii="Times New Roman" w:hAnsi="Times New Roman" w:eastAsia="宋体" w:cs="Times New Roman"/>
                      <w:lang w:eastAsia="zh-CN"/>
                    </w:rPr>
                  </w:pPr>
                  <w:r>
                    <w:rPr>
                      <w:rFonts w:ascii="Times New Roman" w:hAnsi="Times New Roman" w:eastAsia="宋体" w:cs="Times New Roman"/>
                      <w:lang w:eastAsia="zh-CN"/>
                    </w:rPr>
                    <w:t>3.8</w:t>
                  </w:r>
                </w:p>
              </w:tc>
              <w:tc>
                <w:tcPr>
                  <w:tcW w:w="636" w:type="pct"/>
                  <w:shd w:val="clear" w:color="auto" w:fill="auto"/>
                  <w:vAlign w:val="center"/>
                </w:tcPr>
                <w:p w14:paraId="6C1F77A9">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00797BB1">
                  <w:pPr>
                    <w:jc w:val="center"/>
                    <w:rPr>
                      <w:rFonts w:ascii="Times New Roman" w:hAnsi="Times New Roman" w:eastAsia="宋体" w:cs="Times New Roman"/>
                      <w:lang w:eastAsia="zh-CN"/>
                    </w:rPr>
                  </w:pPr>
                  <w:r>
                    <w:rPr>
                      <w:rFonts w:ascii="Times New Roman" w:hAnsi="Times New Roman" w:eastAsia="宋体" w:cs="Times New Roman"/>
                      <w:lang w:eastAsia="zh-CN"/>
                    </w:rPr>
                    <w:t>0.714</w:t>
                  </w:r>
                </w:p>
              </w:tc>
              <w:tc>
                <w:tcPr>
                  <w:tcW w:w="615" w:type="pct"/>
                  <w:shd w:val="clear" w:color="auto" w:fill="auto"/>
                  <w:vAlign w:val="center"/>
                </w:tcPr>
                <w:p w14:paraId="3971071B">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6D42136F">
                  <w:pPr>
                    <w:jc w:val="center"/>
                    <w:rPr>
                      <w:rFonts w:ascii="Times New Roman" w:hAnsi="Times New Roman" w:eastAsia="宋体" w:cs="Times New Roman"/>
                      <w:lang w:eastAsia="zh-CN"/>
                    </w:rPr>
                  </w:pPr>
                  <w:r>
                    <w:rPr>
                      <w:rFonts w:ascii="Times New Roman" w:hAnsi="Times New Roman" w:eastAsia="宋体" w:cs="Times New Roman"/>
                      <w:lang w:eastAsia="zh-CN"/>
                    </w:rPr>
                    <w:t>0.20</w:t>
                  </w:r>
                </w:p>
              </w:tc>
              <w:tc>
                <w:tcPr>
                  <w:tcW w:w="598" w:type="pct"/>
                  <w:shd w:val="clear" w:color="auto" w:fill="auto"/>
                  <w:vAlign w:val="center"/>
                </w:tcPr>
                <w:p w14:paraId="7CC6589F">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1D42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66652F83">
                  <w:pPr>
                    <w:jc w:val="center"/>
                    <w:rPr>
                      <w:rFonts w:ascii="Times New Roman" w:hAnsi="Times New Roman" w:eastAsia="宋体" w:cs="Times New Roman"/>
                      <w:lang w:eastAsia="zh-CN"/>
                    </w:rPr>
                  </w:pPr>
                </w:p>
              </w:tc>
              <w:tc>
                <w:tcPr>
                  <w:tcW w:w="687" w:type="pct"/>
                  <w:shd w:val="clear" w:color="auto" w:fill="auto"/>
                  <w:vAlign w:val="center"/>
                </w:tcPr>
                <w:p w14:paraId="4C852752">
                  <w:pPr>
                    <w:jc w:val="center"/>
                    <w:rPr>
                      <w:rFonts w:ascii="Times New Roman" w:hAnsi="Times New Roman" w:eastAsia="宋体" w:cs="Times New Roman"/>
                      <w:lang w:eastAsia="zh-CN"/>
                    </w:rPr>
                  </w:pPr>
                  <w:r>
                    <w:rPr>
                      <w:rFonts w:ascii="Times New Roman" w:hAnsi="Times New Roman" w:eastAsia="宋体" w:cs="Times New Roman"/>
                      <w:lang w:eastAsia="zh-CN"/>
                    </w:rPr>
                    <w:t>2023.10</w:t>
                  </w:r>
                </w:p>
              </w:tc>
              <w:tc>
                <w:tcPr>
                  <w:tcW w:w="565" w:type="pct"/>
                  <w:shd w:val="clear" w:color="auto" w:fill="auto"/>
                  <w:vAlign w:val="center"/>
                </w:tcPr>
                <w:p w14:paraId="096348BB">
                  <w:pPr>
                    <w:jc w:val="center"/>
                    <w:rPr>
                      <w:rFonts w:ascii="Times New Roman" w:hAnsi="Times New Roman" w:eastAsia="宋体" w:cs="Times New Roman"/>
                      <w:lang w:eastAsia="zh-CN"/>
                    </w:rPr>
                  </w:pPr>
                  <w:r>
                    <w:rPr>
                      <w:rFonts w:ascii="Times New Roman" w:hAnsi="Times New Roman" w:eastAsia="宋体" w:cs="Times New Roman"/>
                      <w:lang w:eastAsia="zh-CN"/>
                    </w:rPr>
                    <w:t>3.7</w:t>
                  </w:r>
                </w:p>
              </w:tc>
              <w:tc>
                <w:tcPr>
                  <w:tcW w:w="636" w:type="pct"/>
                  <w:shd w:val="clear" w:color="auto" w:fill="auto"/>
                  <w:vAlign w:val="center"/>
                </w:tcPr>
                <w:p w14:paraId="357C6600">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66038712">
                  <w:pPr>
                    <w:jc w:val="center"/>
                    <w:rPr>
                      <w:rFonts w:ascii="Times New Roman" w:hAnsi="Times New Roman" w:eastAsia="宋体" w:cs="Times New Roman"/>
                      <w:lang w:eastAsia="zh-CN"/>
                    </w:rPr>
                  </w:pPr>
                  <w:r>
                    <w:rPr>
                      <w:rFonts w:ascii="Times New Roman" w:hAnsi="Times New Roman" w:eastAsia="宋体" w:cs="Times New Roman"/>
                      <w:lang w:eastAsia="zh-CN"/>
                    </w:rPr>
                    <w:t>0.6</w:t>
                  </w:r>
                </w:p>
              </w:tc>
              <w:tc>
                <w:tcPr>
                  <w:tcW w:w="615" w:type="pct"/>
                  <w:shd w:val="clear" w:color="auto" w:fill="auto"/>
                  <w:vAlign w:val="center"/>
                </w:tcPr>
                <w:p w14:paraId="678EDFE0">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725DF291">
                  <w:pPr>
                    <w:jc w:val="center"/>
                    <w:rPr>
                      <w:rFonts w:ascii="Times New Roman" w:hAnsi="Times New Roman" w:eastAsia="宋体" w:cs="Times New Roman"/>
                      <w:lang w:eastAsia="zh-CN"/>
                    </w:rPr>
                  </w:pPr>
                  <w:r>
                    <w:rPr>
                      <w:rFonts w:ascii="Times New Roman" w:hAnsi="Times New Roman" w:eastAsia="宋体" w:cs="Times New Roman"/>
                      <w:lang w:eastAsia="zh-CN"/>
                    </w:rPr>
                    <w:t>0.2</w:t>
                  </w:r>
                </w:p>
              </w:tc>
              <w:tc>
                <w:tcPr>
                  <w:tcW w:w="598" w:type="pct"/>
                  <w:shd w:val="clear" w:color="auto" w:fill="auto"/>
                  <w:vAlign w:val="center"/>
                </w:tcPr>
                <w:p w14:paraId="5E7C546B">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1E7E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3E05007E">
                  <w:pPr>
                    <w:jc w:val="center"/>
                    <w:rPr>
                      <w:rFonts w:ascii="Times New Roman" w:hAnsi="Times New Roman" w:eastAsia="宋体" w:cs="Times New Roman"/>
                      <w:lang w:eastAsia="zh-CN"/>
                    </w:rPr>
                  </w:pPr>
                </w:p>
              </w:tc>
              <w:tc>
                <w:tcPr>
                  <w:tcW w:w="687" w:type="pct"/>
                  <w:shd w:val="clear" w:color="auto" w:fill="auto"/>
                  <w:vAlign w:val="center"/>
                </w:tcPr>
                <w:p w14:paraId="1BE4507F">
                  <w:pPr>
                    <w:jc w:val="center"/>
                    <w:rPr>
                      <w:rFonts w:ascii="Times New Roman" w:hAnsi="Times New Roman" w:eastAsia="宋体" w:cs="Times New Roman"/>
                      <w:lang w:eastAsia="zh-CN"/>
                    </w:rPr>
                  </w:pPr>
                  <w:r>
                    <w:rPr>
                      <w:rFonts w:ascii="Times New Roman" w:hAnsi="Times New Roman" w:eastAsia="宋体" w:cs="Times New Roman"/>
                      <w:lang w:eastAsia="zh-CN"/>
                    </w:rPr>
                    <w:t>2023.11</w:t>
                  </w:r>
                </w:p>
              </w:tc>
              <w:tc>
                <w:tcPr>
                  <w:tcW w:w="565" w:type="pct"/>
                  <w:shd w:val="clear" w:color="auto" w:fill="auto"/>
                  <w:vAlign w:val="center"/>
                </w:tcPr>
                <w:p w14:paraId="518551A0">
                  <w:pPr>
                    <w:jc w:val="center"/>
                    <w:rPr>
                      <w:rFonts w:ascii="Times New Roman" w:hAnsi="Times New Roman" w:eastAsia="宋体" w:cs="Times New Roman"/>
                      <w:lang w:eastAsia="zh-CN"/>
                    </w:rPr>
                  </w:pPr>
                  <w:r>
                    <w:rPr>
                      <w:rFonts w:ascii="Times New Roman" w:hAnsi="Times New Roman" w:eastAsia="宋体" w:cs="Times New Roman"/>
                      <w:lang w:eastAsia="zh-CN"/>
                    </w:rPr>
                    <w:t>8.6</w:t>
                  </w:r>
                </w:p>
              </w:tc>
              <w:tc>
                <w:tcPr>
                  <w:tcW w:w="636" w:type="pct"/>
                  <w:shd w:val="clear" w:color="auto" w:fill="auto"/>
                  <w:vAlign w:val="center"/>
                </w:tcPr>
                <w:p w14:paraId="0E769A92">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07D6A252">
                  <w:pPr>
                    <w:jc w:val="center"/>
                    <w:rPr>
                      <w:rFonts w:ascii="Times New Roman" w:hAnsi="Times New Roman" w:eastAsia="宋体" w:cs="Times New Roman"/>
                      <w:lang w:eastAsia="zh-CN"/>
                    </w:rPr>
                  </w:pPr>
                  <w:r>
                    <w:rPr>
                      <w:rFonts w:ascii="Times New Roman" w:hAnsi="Times New Roman" w:eastAsia="宋体" w:cs="Times New Roman"/>
                      <w:lang w:eastAsia="zh-CN"/>
                    </w:rPr>
                    <w:t>0.525</w:t>
                  </w:r>
                </w:p>
              </w:tc>
              <w:tc>
                <w:tcPr>
                  <w:tcW w:w="615" w:type="pct"/>
                  <w:shd w:val="clear" w:color="auto" w:fill="auto"/>
                  <w:vAlign w:val="center"/>
                </w:tcPr>
                <w:p w14:paraId="21D64E2A">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186428F0">
                  <w:pPr>
                    <w:jc w:val="center"/>
                    <w:rPr>
                      <w:rFonts w:ascii="Times New Roman" w:hAnsi="Times New Roman" w:eastAsia="宋体" w:cs="Times New Roman"/>
                      <w:lang w:eastAsia="zh-CN"/>
                    </w:rPr>
                  </w:pPr>
                  <w:r>
                    <w:rPr>
                      <w:rFonts w:ascii="Times New Roman" w:hAnsi="Times New Roman" w:eastAsia="宋体" w:cs="Times New Roman"/>
                      <w:lang w:eastAsia="zh-CN"/>
                    </w:rPr>
                    <w:t>0.12</w:t>
                  </w:r>
                </w:p>
              </w:tc>
              <w:tc>
                <w:tcPr>
                  <w:tcW w:w="598" w:type="pct"/>
                  <w:shd w:val="clear" w:color="auto" w:fill="auto"/>
                  <w:vAlign w:val="center"/>
                </w:tcPr>
                <w:p w14:paraId="043F1BE9">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5806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shd w:val="clear" w:color="auto" w:fill="auto"/>
                  <w:vAlign w:val="center"/>
                </w:tcPr>
                <w:p w14:paraId="6795171A">
                  <w:pPr>
                    <w:jc w:val="center"/>
                    <w:rPr>
                      <w:rFonts w:ascii="Times New Roman" w:hAnsi="Times New Roman" w:eastAsia="宋体" w:cs="Times New Roman"/>
                      <w:lang w:eastAsia="zh-CN"/>
                    </w:rPr>
                  </w:pPr>
                </w:p>
              </w:tc>
              <w:tc>
                <w:tcPr>
                  <w:tcW w:w="687" w:type="pct"/>
                  <w:shd w:val="clear" w:color="auto" w:fill="auto"/>
                  <w:vAlign w:val="center"/>
                </w:tcPr>
                <w:p w14:paraId="573D262C">
                  <w:pPr>
                    <w:jc w:val="center"/>
                    <w:rPr>
                      <w:rFonts w:ascii="Times New Roman" w:hAnsi="Times New Roman" w:eastAsia="宋体" w:cs="Times New Roman"/>
                      <w:lang w:eastAsia="zh-CN"/>
                    </w:rPr>
                  </w:pPr>
                  <w:r>
                    <w:rPr>
                      <w:rFonts w:ascii="Times New Roman" w:hAnsi="Times New Roman" w:eastAsia="宋体" w:cs="Times New Roman"/>
                      <w:lang w:eastAsia="zh-CN"/>
                    </w:rPr>
                    <w:t>2023.12</w:t>
                  </w:r>
                </w:p>
              </w:tc>
              <w:tc>
                <w:tcPr>
                  <w:tcW w:w="565" w:type="pct"/>
                  <w:shd w:val="clear" w:color="auto" w:fill="auto"/>
                  <w:vAlign w:val="center"/>
                </w:tcPr>
                <w:p w14:paraId="41BFE229">
                  <w:pPr>
                    <w:jc w:val="center"/>
                    <w:rPr>
                      <w:rFonts w:ascii="Times New Roman" w:hAnsi="Times New Roman" w:eastAsia="宋体" w:cs="Times New Roman"/>
                      <w:lang w:eastAsia="zh-CN"/>
                    </w:rPr>
                  </w:pPr>
                  <w:r>
                    <w:rPr>
                      <w:rFonts w:ascii="Times New Roman" w:hAnsi="Times New Roman" w:eastAsia="宋体" w:cs="Times New Roman"/>
                      <w:lang w:eastAsia="zh-CN"/>
                    </w:rPr>
                    <w:t>7.1</w:t>
                  </w:r>
                </w:p>
              </w:tc>
              <w:tc>
                <w:tcPr>
                  <w:tcW w:w="636" w:type="pct"/>
                  <w:shd w:val="clear" w:color="auto" w:fill="auto"/>
                  <w:vAlign w:val="center"/>
                </w:tcPr>
                <w:p w14:paraId="781562D1">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586" w:type="pct"/>
                  <w:shd w:val="clear" w:color="auto" w:fill="auto"/>
                  <w:vAlign w:val="center"/>
                </w:tcPr>
                <w:p w14:paraId="7CBEC573">
                  <w:pPr>
                    <w:jc w:val="center"/>
                    <w:rPr>
                      <w:rFonts w:ascii="Times New Roman" w:hAnsi="Times New Roman" w:eastAsia="宋体" w:cs="Times New Roman"/>
                      <w:lang w:eastAsia="zh-CN"/>
                    </w:rPr>
                  </w:pPr>
                  <w:r>
                    <w:rPr>
                      <w:rFonts w:ascii="Times New Roman" w:hAnsi="Times New Roman" w:eastAsia="宋体" w:cs="Times New Roman"/>
                      <w:lang w:eastAsia="zh-CN"/>
                    </w:rPr>
                    <w:t>0.509</w:t>
                  </w:r>
                </w:p>
              </w:tc>
              <w:tc>
                <w:tcPr>
                  <w:tcW w:w="615" w:type="pct"/>
                  <w:shd w:val="clear" w:color="auto" w:fill="auto"/>
                  <w:vAlign w:val="center"/>
                </w:tcPr>
                <w:p w14:paraId="1A8ABE72">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c>
                <w:tcPr>
                  <w:tcW w:w="628" w:type="pct"/>
                  <w:shd w:val="clear" w:color="auto" w:fill="auto"/>
                  <w:vAlign w:val="center"/>
                </w:tcPr>
                <w:p w14:paraId="24E0C33A">
                  <w:pPr>
                    <w:jc w:val="center"/>
                    <w:rPr>
                      <w:rFonts w:ascii="Times New Roman" w:hAnsi="Times New Roman" w:eastAsia="宋体" w:cs="Times New Roman"/>
                      <w:lang w:eastAsia="zh-CN"/>
                    </w:rPr>
                  </w:pPr>
                  <w:r>
                    <w:rPr>
                      <w:rFonts w:ascii="Times New Roman" w:hAnsi="Times New Roman" w:eastAsia="宋体" w:cs="Times New Roman"/>
                      <w:lang w:eastAsia="zh-CN"/>
                    </w:rPr>
                    <w:t>0.09</w:t>
                  </w:r>
                </w:p>
              </w:tc>
              <w:tc>
                <w:tcPr>
                  <w:tcW w:w="598" w:type="pct"/>
                  <w:shd w:val="clear" w:color="auto" w:fill="auto"/>
                  <w:vAlign w:val="center"/>
                </w:tcPr>
                <w:p w14:paraId="4985D95F">
                  <w:pPr>
                    <w:jc w:val="center"/>
                    <w:rPr>
                      <w:rFonts w:ascii="Times New Roman" w:hAnsi="Times New Roman" w:eastAsia="宋体" w:cs="Times New Roman"/>
                      <w:lang w:eastAsia="zh-CN"/>
                    </w:rPr>
                  </w:pPr>
                  <w:r>
                    <w:rPr>
                      <w:rFonts w:ascii="Times New Roman" w:hAnsi="Times New Roman" w:eastAsia="宋体" w:cs="Times New Roman"/>
                      <w:lang w:eastAsia="zh-CN"/>
                    </w:rPr>
                    <w:t>达标</w:t>
                  </w:r>
                </w:p>
              </w:tc>
            </w:tr>
            <w:tr w14:paraId="45EF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pct"/>
                  <w:gridSpan w:val="2"/>
                  <w:shd w:val="clear" w:color="auto" w:fill="auto"/>
                  <w:vAlign w:val="center"/>
                </w:tcPr>
                <w:p w14:paraId="5DC3B017">
                  <w:pPr>
                    <w:jc w:val="center"/>
                    <w:rPr>
                      <w:rFonts w:ascii="Times New Roman" w:hAnsi="Times New Roman" w:eastAsia="宋体" w:cs="Times New Roman"/>
                      <w:lang w:eastAsia="zh-CN"/>
                    </w:rPr>
                  </w:pPr>
                  <w:r>
                    <w:rPr>
                      <w:rFonts w:hint="eastAsia" w:ascii="宋体" w:hAnsi="宋体" w:eastAsia="宋体" w:cs="宋体"/>
                      <w:lang w:eastAsia="zh-CN"/>
                    </w:rPr>
                    <w:t>Ⅳ</w:t>
                  </w:r>
                  <w:r>
                    <w:rPr>
                      <w:rFonts w:ascii="Times New Roman" w:hAnsi="Times New Roman" w:eastAsia="宋体" w:cs="Times New Roman"/>
                      <w:lang w:eastAsia="zh-CN"/>
                    </w:rPr>
                    <w:t>类标准值</w:t>
                  </w:r>
                </w:p>
              </w:tc>
              <w:tc>
                <w:tcPr>
                  <w:tcW w:w="1201" w:type="pct"/>
                  <w:gridSpan w:val="2"/>
                  <w:shd w:val="clear" w:color="auto" w:fill="auto"/>
                  <w:vAlign w:val="center"/>
                </w:tcPr>
                <w:p w14:paraId="5D9D7B1D">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201" w:type="pct"/>
                  <w:gridSpan w:val="2"/>
                  <w:shd w:val="clear" w:color="auto" w:fill="auto"/>
                  <w:vAlign w:val="center"/>
                </w:tcPr>
                <w:p w14:paraId="5D2087F3">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1226" w:type="pct"/>
                  <w:gridSpan w:val="2"/>
                  <w:shd w:val="clear" w:color="auto" w:fill="auto"/>
                  <w:vAlign w:val="center"/>
                </w:tcPr>
                <w:p w14:paraId="5E44C679">
                  <w:pPr>
                    <w:jc w:val="center"/>
                    <w:rPr>
                      <w:rFonts w:ascii="Times New Roman" w:hAnsi="Times New Roman" w:eastAsia="宋体" w:cs="Times New Roman"/>
                      <w:lang w:eastAsia="zh-CN"/>
                    </w:rPr>
                  </w:pPr>
                  <w:r>
                    <w:rPr>
                      <w:rFonts w:ascii="Times New Roman" w:hAnsi="Times New Roman" w:eastAsia="宋体" w:cs="Times New Roman"/>
                      <w:lang w:eastAsia="zh-CN"/>
                    </w:rPr>
                    <w:t>0.3</w:t>
                  </w:r>
                </w:p>
              </w:tc>
            </w:tr>
          </w:tbl>
          <w:p w14:paraId="59C831D0">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由上表可知，</w:t>
            </w:r>
            <w:bookmarkStart w:id="13" w:name="OLE_LINK30"/>
            <w:r>
              <w:rPr>
                <w:rFonts w:ascii="Times New Roman" w:hAnsi="Times New Roman" w:eastAsia="宋体" w:cs="Times New Roman"/>
                <w:sz w:val="24"/>
                <w:lang w:eastAsia="zh-CN"/>
              </w:rPr>
              <w:t>2023年惠济河朱桥断面高锰酸盐指数、氨氮、总磷能够满足《地表水环境质量标准》（GB3838-2002）</w:t>
            </w:r>
            <w:r>
              <w:rPr>
                <w:rFonts w:hint="eastAsia" w:ascii="宋体" w:hAnsi="宋体" w:eastAsia="宋体" w:cs="宋体"/>
                <w:sz w:val="24"/>
                <w:lang w:eastAsia="zh-CN"/>
              </w:rPr>
              <w:t>Ⅳ</w:t>
            </w:r>
            <w:r>
              <w:rPr>
                <w:rFonts w:ascii="Times New Roman" w:hAnsi="Times New Roman" w:eastAsia="宋体" w:cs="Times New Roman"/>
                <w:sz w:val="24"/>
                <w:lang w:eastAsia="zh-CN"/>
              </w:rPr>
              <w:t>类标准限值要求</w:t>
            </w:r>
            <w:bookmarkEnd w:id="13"/>
            <w:r>
              <w:rPr>
                <w:rFonts w:ascii="Times New Roman" w:hAnsi="Times New Roman" w:eastAsia="宋体" w:cs="Times New Roman"/>
                <w:sz w:val="24"/>
                <w:lang w:eastAsia="zh-CN"/>
              </w:rPr>
              <w:t>。</w:t>
            </w:r>
          </w:p>
          <w:p w14:paraId="7449ACCB">
            <w:pPr>
              <w:pStyle w:val="7"/>
              <w:spacing w:before="120" w:beforeLines="50" w:line="360" w:lineRule="auto"/>
              <w:rPr>
                <w:rFonts w:ascii="Times New Roman" w:hAnsi="Times New Roman" w:eastAsia="宋体" w:cs="Times New Roman"/>
                <w:b/>
                <w:spacing w:val="2"/>
                <w:sz w:val="24"/>
                <w:szCs w:val="24"/>
                <w:lang w:eastAsia="zh-CN"/>
              </w:rPr>
            </w:pPr>
            <w:r>
              <w:rPr>
                <w:rFonts w:ascii="Times New Roman" w:hAnsi="Times New Roman" w:eastAsia="宋体" w:cs="Times New Roman"/>
                <w:b/>
                <w:spacing w:val="2"/>
                <w:sz w:val="24"/>
                <w:szCs w:val="24"/>
                <w:lang w:eastAsia="zh-CN"/>
              </w:rPr>
              <w:t>3、声环境</w:t>
            </w:r>
          </w:p>
          <w:p w14:paraId="3B70DB0C">
            <w:pPr>
              <w:spacing w:line="360" w:lineRule="auto"/>
              <w:ind w:firstLine="480" w:firstLineChars="200"/>
              <w:rPr>
                <w:rFonts w:ascii="Times New Roman" w:hAnsi="Times New Roman" w:eastAsia="宋体" w:cs="Times New Roman"/>
                <w:sz w:val="24"/>
                <w:highlight w:val="yellow"/>
                <w:lang w:eastAsia="zh-CN"/>
              </w:rPr>
            </w:pPr>
            <w:r>
              <w:rPr>
                <w:rFonts w:ascii="Times New Roman" w:hAnsi="Times New Roman" w:eastAsia="宋体" w:cs="Times New Roman"/>
                <w:sz w:val="24"/>
                <w:lang w:eastAsia="zh-CN"/>
              </w:rPr>
              <w:t>根据声环境功能区域划分规定，本项目所在区域属于3类区，应执行《声环境质量标准》（GB3096-2008）3类标准。根据《建设项目环境影响报告表编制技术指南 污染影响类》（试行），厂界外周边50m范围内存在声环境保护目标的建设项目，应监测保护目标声环境质量现状并评价达标情况。</w:t>
            </w:r>
            <w:r>
              <w:rPr>
                <w:rFonts w:ascii="Times New Roman" w:hAnsi="Times New Roman" w:eastAsia="宋体" w:cs="Times New Roman"/>
                <w:bCs/>
                <w:sz w:val="24"/>
                <w:lang w:eastAsia="zh-CN"/>
              </w:rPr>
              <w:t>本项目厂界外周边50m范围内不存在声环境保护目标，无需声环境现状监测。</w:t>
            </w:r>
          </w:p>
          <w:p w14:paraId="3CD11B5B">
            <w:pPr>
              <w:pStyle w:val="7"/>
              <w:spacing w:before="120" w:beforeLines="50" w:line="360" w:lineRule="auto"/>
              <w:rPr>
                <w:rFonts w:ascii="Times New Roman" w:hAnsi="Times New Roman" w:eastAsia="宋体" w:cs="Times New Roman"/>
                <w:b/>
                <w:spacing w:val="2"/>
                <w:sz w:val="24"/>
                <w:szCs w:val="24"/>
                <w:lang w:eastAsia="zh-CN"/>
              </w:rPr>
            </w:pPr>
            <w:r>
              <w:rPr>
                <w:rFonts w:ascii="Times New Roman" w:hAnsi="Times New Roman" w:eastAsia="宋体" w:cs="Times New Roman"/>
                <w:b/>
                <w:spacing w:val="2"/>
                <w:sz w:val="24"/>
                <w:szCs w:val="24"/>
                <w:lang w:eastAsia="zh-CN"/>
              </w:rPr>
              <w:t>4、地下水、土壤环境</w:t>
            </w:r>
          </w:p>
          <w:p w14:paraId="659EC22B">
            <w:pPr>
              <w:pStyle w:val="15"/>
              <w:spacing w:line="360" w:lineRule="auto"/>
              <w:ind w:firstLine="480" w:firstLineChars="200"/>
              <w:rPr>
                <w:spacing w:val="2"/>
                <w:sz w:val="21"/>
                <w:szCs w:val="21"/>
              </w:rPr>
            </w:pPr>
            <w:r>
              <w:rPr>
                <w:kern w:val="2"/>
                <w:szCs w:val="24"/>
              </w:rPr>
              <w:t>根据《建设项目环境影响报告表编制技术指南 污染影响类》（试行），地下水、土壤环境原则上不开展环境质量现状调查。</w:t>
            </w:r>
            <w:r>
              <w:t>本项目针对危险废物暂存间采取重点防渗措施，对其他生产区域采取一般防渗措施，</w:t>
            </w:r>
            <w:r>
              <w:rPr>
                <w:kern w:val="2"/>
                <w:szCs w:val="24"/>
              </w:rPr>
              <w:t>在严格按要求进行防渗情况下，不存在地下水污染途径，本项目无需开展地下水、土壤环境影响评价。</w:t>
            </w:r>
          </w:p>
        </w:tc>
      </w:tr>
      <w:tr w14:paraId="09CCA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1" w:hRule="atLeast"/>
          <w:jc w:val="center"/>
        </w:trPr>
        <w:tc>
          <w:tcPr>
            <w:tcW w:w="640" w:type="dxa"/>
            <w:vAlign w:val="center"/>
          </w:tcPr>
          <w:p w14:paraId="64B67A34">
            <w:pPr>
              <w:jc w:val="center"/>
              <w:rPr>
                <w:rFonts w:ascii="Times New Roman" w:hAnsi="Times New Roman" w:eastAsia="宋体" w:cs="Times New Roman"/>
              </w:rPr>
            </w:pPr>
            <w:r>
              <w:rPr>
                <w:rFonts w:ascii="Times New Roman" w:hAnsi="Times New Roman" w:eastAsia="宋体" w:cs="Times New Roman"/>
              </w:rPr>
              <w:t>环境</w:t>
            </w:r>
          </w:p>
          <w:p w14:paraId="08496D00">
            <w:pPr>
              <w:jc w:val="center"/>
              <w:rPr>
                <w:rFonts w:ascii="Times New Roman" w:hAnsi="Times New Roman" w:eastAsia="宋体" w:cs="Times New Roman"/>
              </w:rPr>
            </w:pPr>
            <w:r>
              <w:rPr>
                <w:rFonts w:ascii="Times New Roman" w:hAnsi="Times New Roman" w:eastAsia="宋体" w:cs="Times New Roman"/>
              </w:rPr>
              <w:t>保护</w:t>
            </w:r>
          </w:p>
          <w:p w14:paraId="07D8768B">
            <w:pPr>
              <w:jc w:val="center"/>
              <w:rPr>
                <w:rFonts w:ascii="Times New Roman" w:hAnsi="Times New Roman" w:eastAsia="宋体" w:cs="Times New Roman"/>
              </w:rPr>
            </w:pPr>
            <w:r>
              <w:rPr>
                <w:rFonts w:ascii="Times New Roman" w:hAnsi="Times New Roman" w:eastAsia="宋体" w:cs="Times New Roman"/>
              </w:rPr>
              <w:t>目标</w:t>
            </w:r>
          </w:p>
        </w:tc>
        <w:tc>
          <w:tcPr>
            <w:tcW w:w="8350" w:type="dxa"/>
            <w:vAlign w:val="center"/>
          </w:tcPr>
          <w:p w14:paraId="09A6AE30">
            <w:pPr>
              <w:pStyle w:val="28"/>
              <w:adjustRightInd w:val="0"/>
              <w:snapToGrid w:val="0"/>
              <w:spacing w:before="120" w:beforeLines="50" w:beforeAutospacing="0" w:after="0" w:afterAutospacing="0" w:line="440" w:lineRule="exact"/>
              <w:ind w:firstLine="480" w:firstLineChars="200"/>
              <w:rPr>
                <w:rFonts w:ascii="Times New Roman" w:hAnsi="Times New Roman"/>
                <w:bCs/>
                <w:szCs w:val="24"/>
              </w:rPr>
            </w:pPr>
            <w:r>
              <w:rPr>
                <w:rFonts w:ascii="Times New Roman" w:hAnsi="Times New Roman"/>
                <w:bCs/>
                <w:szCs w:val="24"/>
              </w:rPr>
              <w:t>本项目位于商丘市睢县先进制造业开发区，评价范围内无自然保护区、森林公园、文物景观等环境敏感点。项目厂界外50m范围内不涉及声环境保护目标；项目厂界外500m范围内不涉及地下集中式饮用水源保护区、温泉等地下水环境保护目标。厂界外500m范围内主要环境保护目标见下表。</w:t>
            </w:r>
          </w:p>
          <w:p w14:paraId="47E1DA9E">
            <w:pPr>
              <w:pStyle w:val="2"/>
              <w:ind w:left="0" w:firstLine="0"/>
              <w:jc w:val="center"/>
              <w:rPr>
                <w:rFonts w:eastAsia="宋体"/>
                <w:bCs w:val="0"/>
              </w:rPr>
            </w:pPr>
            <w:r>
              <w:rPr>
                <w:rFonts w:eastAsia="宋体"/>
                <w:bCs w:val="0"/>
                <w:color w:val="auto"/>
                <w:kern w:val="0"/>
                <w:sz w:val="24"/>
                <w:szCs w:val="24"/>
              </w:rPr>
              <w:t>表23 主要环境保护目标</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521"/>
              <w:gridCol w:w="1448"/>
              <w:gridCol w:w="793"/>
              <w:gridCol w:w="721"/>
              <w:gridCol w:w="1097"/>
              <w:gridCol w:w="912"/>
              <w:gridCol w:w="1132"/>
            </w:tblGrid>
            <w:tr w14:paraId="5725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08" w:type="pct"/>
                  <w:vMerge w:val="restart"/>
                  <w:vAlign w:val="center"/>
                </w:tcPr>
                <w:p w14:paraId="0DC81D60">
                  <w:pPr>
                    <w:jc w:val="center"/>
                    <w:rPr>
                      <w:rFonts w:ascii="Times New Roman" w:hAnsi="Times New Roman" w:eastAsia="宋体" w:cs="Times New Roman"/>
                    </w:rPr>
                  </w:pPr>
                  <w:r>
                    <w:rPr>
                      <w:rFonts w:ascii="Times New Roman" w:hAnsi="Times New Roman" w:eastAsia="宋体" w:cs="Times New Roman"/>
                    </w:rPr>
                    <w:t>序号</w:t>
                  </w:r>
                </w:p>
              </w:tc>
              <w:tc>
                <w:tcPr>
                  <w:tcW w:w="1827" w:type="pct"/>
                  <w:gridSpan w:val="2"/>
                  <w:vAlign w:val="center"/>
                </w:tcPr>
                <w:p w14:paraId="68460786">
                  <w:pPr>
                    <w:jc w:val="center"/>
                    <w:rPr>
                      <w:rFonts w:ascii="Times New Roman" w:hAnsi="Times New Roman" w:eastAsia="宋体" w:cs="Times New Roman"/>
                    </w:rPr>
                  </w:pPr>
                  <w:r>
                    <w:rPr>
                      <w:rFonts w:ascii="Times New Roman" w:hAnsi="Times New Roman" w:eastAsia="宋体" w:cs="Times New Roman"/>
                    </w:rPr>
                    <w:t>坐标</w:t>
                  </w:r>
                </w:p>
              </w:tc>
              <w:tc>
                <w:tcPr>
                  <w:tcW w:w="488" w:type="pct"/>
                  <w:vMerge w:val="restart"/>
                  <w:vAlign w:val="center"/>
                </w:tcPr>
                <w:p w14:paraId="73FCD44E">
                  <w:pPr>
                    <w:jc w:val="center"/>
                    <w:rPr>
                      <w:rFonts w:ascii="Times New Roman" w:hAnsi="Times New Roman" w:eastAsia="宋体" w:cs="Times New Roman"/>
                    </w:rPr>
                  </w:pPr>
                  <w:r>
                    <w:rPr>
                      <w:rFonts w:ascii="Times New Roman" w:hAnsi="Times New Roman" w:eastAsia="宋体" w:cs="Times New Roman"/>
                    </w:rPr>
                    <w:t>保护目标</w:t>
                  </w:r>
                </w:p>
              </w:tc>
              <w:tc>
                <w:tcPr>
                  <w:tcW w:w="444" w:type="pct"/>
                  <w:vMerge w:val="restart"/>
                  <w:vAlign w:val="center"/>
                </w:tcPr>
                <w:p w14:paraId="649B1B1C">
                  <w:pPr>
                    <w:jc w:val="center"/>
                    <w:rPr>
                      <w:rFonts w:ascii="Times New Roman" w:hAnsi="Times New Roman" w:eastAsia="宋体" w:cs="Times New Roman"/>
                    </w:rPr>
                  </w:pPr>
                  <w:r>
                    <w:rPr>
                      <w:rFonts w:ascii="Times New Roman" w:hAnsi="Times New Roman" w:eastAsia="宋体" w:cs="Times New Roman"/>
                    </w:rPr>
                    <w:t>保护内容</w:t>
                  </w:r>
                </w:p>
              </w:tc>
              <w:tc>
                <w:tcPr>
                  <w:tcW w:w="675" w:type="pct"/>
                  <w:vMerge w:val="restart"/>
                  <w:vAlign w:val="center"/>
                </w:tcPr>
                <w:p w14:paraId="1C5A6B2E">
                  <w:pPr>
                    <w:jc w:val="center"/>
                    <w:rPr>
                      <w:rFonts w:ascii="Times New Roman" w:hAnsi="Times New Roman" w:eastAsia="宋体" w:cs="Times New Roman"/>
                    </w:rPr>
                  </w:pPr>
                  <w:r>
                    <w:rPr>
                      <w:rFonts w:ascii="Times New Roman" w:hAnsi="Times New Roman" w:eastAsia="宋体" w:cs="Times New Roman"/>
                    </w:rPr>
                    <w:t>环境功能区</w:t>
                  </w:r>
                </w:p>
              </w:tc>
              <w:tc>
                <w:tcPr>
                  <w:tcW w:w="561" w:type="pct"/>
                  <w:vMerge w:val="restart"/>
                  <w:vAlign w:val="center"/>
                </w:tcPr>
                <w:p w14:paraId="1A4D2E52">
                  <w:pPr>
                    <w:jc w:val="center"/>
                    <w:rPr>
                      <w:rFonts w:ascii="Times New Roman" w:hAnsi="Times New Roman" w:eastAsia="宋体" w:cs="Times New Roman"/>
                    </w:rPr>
                  </w:pPr>
                  <w:r>
                    <w:rPr>
                      <w:rFonts w:ascii="Times New Roman" w:hAnsi="Times New Roman" w:eastAsia="宋体" w:cs="Times New Roman"/>
                    </w:rPr>
                    <w:t>相对厂址方位</w:t>
                  </w:r>
                </w:p>
              </w:tc>
              <w:tc>
                <w:tcPr>
                  <w:tcW w:w="697" w:type="pct"/>
                  <w:vMerge w:val="restart"/>
                  <w:vAlign w:val="center"/>
                </w:tcPr>
                <w:p w14:paraId="29EBD74E">
                  <w:pPr>
                    <w:jc w:val="center"/>
                    <w:rPr>
                      <w:rFonts w:ascii="Times New Roman" w:hAnsi="Times New Roman" w:eastAsia="宋体" w:cs="Times New Roman"/>
                    </w:rPr>
                  </w:pPr>
                  <w:r>
                    <w:rPr>
                      <w:rFonts w:ascii="Times New Roman" w:hAnsi="Times New Roman" w:eastAsia="宋体" w:cs="Times New Roman"/>
                    </w:rPr>
                    <w:t>相对厂界距离</w:t>
                  </w:r>
                </w:p>
              </w:tc>
            </w:tr>
            <w:tr w14:paraId="1F4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08" w:type="pct"/>
                  <w:vMerge w:val="continue"/>
                  <w:vAlign w:val="center"/>
                </w:tcPr>
                <w:p w14:paraId="618D7476">
                  <w:pPr>
                    <w:jc w:val="center"/>
                    <w:rPr>
                      <w:rFonts w:ascii="Times New Roman" w:hAnsi="Times New Roman" w:eastAsia="宋体" w:cs="Times New Roman"/>
                    </w:rPr>
                  </w:pPr>
                </w:p>
              </w:tc>
              <w:tc>
                <w:tcPr>
                  <w:tcW w:w="936" w:type="pct"/>
                  <w:vAlign w:val="center"/>
                </w:tcPr>
                <w:p w14:paraId="1F052953">
                  <w:pPr>
                    <w:jc w:val="center"/>
                    <w:rPr>
                      <w:rFonts w:ascii="Times New Roman" w:hAnsi="Times New Roman" w:eastAsia="宋体" w:cs="Times New Roman"/>
                    </w:rPr>
                  </w:pPr>
                  <w:r>
                    <w:rPr>
                      <w:rFonts w:ascii="Times New Roman" w:hAnsi="Times New Roman" w:eastAsia="宋体" w:cs="Times New Roman"/>
                    </w:rPr>
                    <w:t>经度</w:t>
                  </w:r>
                </w:p>
              </w:tc>
              <w:tc>
                <w:tcPr>
                  <w:tcW w:w="891" w:type="pct"/>
                  <w:vAlign w:val="center"/>
                </w:tcPr>
                <w:p w14:paraId="2A2A006A">
                  <w:pPr>
                    <w:jc w:val="center"/>
                    <w:rPr>
                      <w:rFonts w:ascii="Times New Roman" w:hAnsi="Times New Roman" w:eastAsia="宋体" w:cs="Times New Roman"/>
                    </w:rPr>
                  </w:pPr>
                  <w:r>
                    <w:rPr>
                      <w:rFonts w:ascii="Times New Roman" w:hAnsi="Times New Roman" w:eastAsia="宋体" w:cs="Times New Roman"/>
                    </w:rPr>
                    <w:t>纬度</w:t>
                  </w:r>
                </w:p>
              </w:tc>
              <w:tc>
                <w:tcPr>
                  <w:tcW w:w="488" w:type="pct"/>
                  <w:vMerge w:val="continue"/>
                  <w:vAlign w:val="center"/>
                </w:tcPr>
                <w:p w14:paraId="7B57DF4D">
                  <w:pPr>
                    <w:jc w:val="center"/>
                    <w:rPr>
                      <w:rFonts w:ascii="Times New Roman" w:hAnsi="Times New Roman" w:eastAsia="宋体" w:cs="Times New Roman"/>
                    </w:rPr>
                  </w:pPr>
                </w:p>
              </w:tc>
              <w:tc>
                <w:tcPr>
                  <w:tcW w:w="444" w:type="pct"/>
                  <w:vMerge w:val="continue"/>
                  <w:vAlign w:val="center"/>
                </w:tcPr>
                <w:p w14:paraId="0DF952AE">
                  <w:pPr>
                    <w:jc w:val="center"/>
                    <w:rPr>
                      <w:rFonts w:ascii="Times New Roman" w:hAnsi="Times New Roman" w:eastAsia="宋体" w:cs="Times New Roman"/>
                    </w:rPr>
                  </w:pPr>
                </w:p>
              </w:tc>
              <w:tc>
                <w:tcPr>
                  <w:tcW w:w="675" w:type="pct"/>
                  <w:vMerge w:val="continue"/>
                  <w:vAlign w:val="center"/>
                </w:tcPr>
                <w:p w14:paraId="66582A9C">
                  <w:pPr>
                    <w:jc w:val="center"/>
                    <w:rPr>
                      <w:rFonts w:ascii="Times New Roman" w:hAnsi="Times New Roman" w:eastAsia="宋体" w:cs="Times New Roman"/>
                    </w:rPr>
                  </w:pPr>
                </w:p>
              </w:tc>
              <w:tc>
                <w:tcPr>
                  <w:tcW w:w="561" w:type="pct"/>
                  <w:vMerge w:val="continue"/>
                  <w:vAlign w:val="center"/>
                </w:tcPr>
                <w:p w14:paraId="3D0AE12B">
                  <w:pPr>
                    <w:jc w:val="center"/>
                    <w:rPr>
                      <w:rFonts w:ascii="Times New Roman" w:hAnsi="Times New Roman" w:eastAsia="宋体" w:cs="Times New Roman"/>
                    </w:rPr>
                  </w:pPr>
                </w:p>
              </w:tc>
              <w:tc>
                <w:tcPr>
                  <w:tcW w:w="697" w:type="pct"/>
                  <w:vMerge w:val="continue"/>
                  <w:vAlign w:val="center"/>
                </w:tcPr>
                <w:p w14:paraId="13C7F3B1">
                  <w:pPr>
                    <w:jc w:val="center"/>
                    <w:rPr>
                      <w:rFonts w:ascii="Times New Roman" w:hAnsi="Times New Roman" w:eastAsia="宋体" w:cs="Times New Roman"/>
                    </w:rPr>
                  </w:pPr>
                </w:p>
              </w:tc>
            </w:tr>
            <w:tr w14:paraId="6EF4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Align w:val="center"/>
                </w:tcPr>
                <w:p w14:paraId="69372838">
                  <w:pPr>
                    <w:jc w:val="center"/>
                    <w:rPr>
                      <w:rFonts w:ascii="Times New Roman" w:hAnsi="Times New Roman" w:eastAsia="宋体" w:cs="Times New Roman"/>
                    </w:rPr>
                  </w:pPr>
                  <w:r>
                    <w:rPr>
                      <w:rFonts w:ascii="Times New Roman" w:hAnsi="Times New Roman" w:eastAsia="宋体" w:cs="Times New Roman"/>
                    </w:rPr>
                    <w:t>1</w:t>
                  </w:r>
                </w:p>
              </w:tc>
              <w:tc>
                <w:tcPr>
                  <w:tcW w:w="936" w:type="pct"/>
                  <w:vAlign w:val="center"/>
                </w:tcPr>
                <w:p w14:paraId="740EFE13">
                  <w:pPr>
                    <w:jc w:val="center"/>
                    <w:rPr>
                      <w:rFonts w:ascii="Times New Roman" w:hAnsi="Times New Roman" w:eastAsia="宋体" w:cs="Times New Roman"/>
                    </w:rPr>
                  </w:pPr>
                  <w:r>
                    <w:rPr>
                      <w:rFonts w:ascii="Times New Roman" w:hAnsi="Times New Roman" w:eastAsia="宋体" w:cs="Times New Roman"/>
                    </w:rPr>
                    <w:t>115.06762585</w:t>
                  </w:r>
                </w:p>
              </w:tc>
              <w:tc>
                <w:tcPr>
                  <w:tcW w:w="891" w:type="pct"/>
                  <w:vAlign w:val="center"/>
                </w:tcPr>
                <w:p w14:paraId="1E603FF6">
                  <w:pPr>
                    <w:jc w:val="center"/>
                    <w:rPr>
                      <w:rFonts w:ascii="Times New Roman" w:hAnsi="Times New Roman" w:eastAsia="宋体" w:cs="Times New Roman"/>
                    </w:rPr>
                  </w:pPr>
                  <w:r>
                    <w:rPr>
                      <w:rFonts w:ascii="Times New Roman" w:hAnsi="Times New Roman" w:eastAsia="宋体" w:cs="Times New Roman"/>
                    </w:rPr>
                    <w:t>34.46618326</w:t>
                  </w:r>
                </w:p>
              </w:tc>
              <w:tc>
                <w:tcPr>
                  <w:tcW w:w="488" w:type="pct"/>
                  <w:vAlign w:val="center"/>
                </w:tcPr>
                <w:p w14:paraId="076D8D7D">
                  <w:pPr>
                    <w:jc w:val="center"/>
                    <w:rPr>
                      <w:rFonts w:ascii="Times New Roman" w:hAnsi="Times New Roman" w:eastAsia="宋体" w:cs="Times New Roman"/>
                    </w:rPr>
                  </w:pPr>
                  <w:r>
                    <w:rPr>
                      <w:rFonts w:ascii="Times New Roman" w:hAnsi="Times New Roman" w:eastAsia="宋体" w:cs="Times New Roman"/>
                    </w:rPr>
                    <w:t>南苑小区</w:t>
                  </w:r>
                </w:p>
              </w:tc>
              <w:tc>
                <w:tcPr>
                  <w:tcW w:w="444" w:type="pct"/>
                  <w:vMerge w:val="restart"/>
                  <w:vAlign w:val="center"/>
                </w:tcPr>
                <w:p w14:paraId="6A82152A">
                  <w:pPr>
                    <w:jc w:val="center"/>
                    <w:rPr>
                      <w:rFonts w:ascii="Times New Roman" w:hAnsi="Times New Roman" w:eastAsia="宋体" w:cs="Times New Roman"/>
                    </w:rPr>
                  </w:pPr>
                  <w:r>
                    <w:rPr>
                      <w:rFonts w:ascii="Times New Roman" w:hAnsi="Times New Roman" w:eastAsia="宋体" w:cs="Times New Roman"/>
                    </w:rPr>
                    <w:t>环境空气</w:t>
                  </w:r>
                </w:p>
              </w:tc>
              <w:tc>
                <w:tcPr>
                  <w:tcW w:w="675" w:type="pct"/>
                  <w:vMerge w:val="restart"/>
                  <w:vAlign w:val="center"/>
                </w:tcPr>
                <w:p w14:paraId="0ED138B8">
                  <w:pPr>
                    <w:jc w:val="center"/>
                    <w:rPr>
                      <w:rFonts w:ascii="Times New Roman" w:hAnsi="Times New Roman" w:eastAsia="宋体" w:cs="Times New Roman"/>
                    </w:rPr>
                  </w:pPr>
                  <w:r>
                    <w:rPr>
                      <w:rFonts w:ascii="Times New Roman" w:hAnsi="Times New Roman" w:eastAsia="宋体" w:cs="Times New Roman"/>
                    </w:rPr>
                    <w:t>环境空气二类区</w:t>
                  </w:r>
                </w:p>
              </w:tc>
              <w:tc>
                <w:tcPr>
                  <w:tcW w:w="561" w:type="pct"/>
                  <w:vAlign w:val="center"/>
                </w:tcPr>
                <w:p w14:paraId="02CDC5D7">
                  <w:pPr>
                    <w:jc w:val="center"/>
                    <w:rPr>
                      <w:rFonts w:ascii="Times New Roman" w:hAnsi="Times New Roman" w:eastAsia="宋体" w:cs="Times New Roman"/>
                    </w:rPr>
                  </w:pPr>
                  <w:r>
                    <w:rPr>
                      <w:rFonts w:ascii="Times New Roman" w:hAnsi="Times New Roman" w:eastAsia="宋体" w:cs="Times New Roman"/>
                    </w:rPr>
                    <w:t>S</w:t>
                  </w:r>
                </w:p>
              </w:tc>
              <w:tc>
                <w:tcPr>
                  <w:tcW w:w="697" w:type="pct"/>
                  <w:vAlign w:val="center"/>
                </w:tcPr>
                <w:p w14:paraId="11E6B770">
                  <w:pPr>
                    <w:jc w:val="center"/>
                    <w:rPr>
                      <w:rFonts w:ascii="Times New Roman" w:hAnsi="Times New Roman" w:eastAsia="宋体" w:cs="Times New Roman"/>
                    </w:rPr>
                  </w:pPr>
                  <w:r>
                    <w:rPr>
                      <w:rFonts w:ascii="Times New Roman" w:hAnsi="Times New Roman" w:eastAsia="宋体" w:cs="Times New Roman"/>
                    </w:rPr>
                    <w:t>260m</w:t>
                  </w:r>
                </w:p>
              </w:tc>
            </w:tr>
            <w:tr w14:paraId="777B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Align w:val="center"/>
                </w:tcPr>
                <w:p w14:paraId="091B6BC6">
                  <w:pPr>
                    <w:jc w:val="center"/>
                    <w:rPr>
                      <w:rFonts w:ascii="Times New Roman" w:hAnsi="Times New Roman" w:eastAsia="宋体" w:cs="Times New Roman"/>
                    </w:rPr>
                  </w:pPr>
                  <w:r>
                    <w:rPr>
                      <w:rFonts w:ascii="Times New Roman" w:hAnsi="Times New Roman" w:eastAsia="宋体" w:cs="Times New Roman"/>
                    </w:rPr>
                    <w:t>2</w:t>
                  </w:r>
                </w:p>
              </w:tc>
              <w:tc>
                <w:tcPr>
                  <w:tcW w:w="936" w:type="pct"/>
                  <w:vAlign w:val="center"/>
                </w:tcPr>
                <w:p w14:paraId="7A4102CA">
                  <w:pPr>
                    <w:jc w:val="center"/>
                    <w:rPr>
                      <w:rFonts w:ascii="Times New Roman" w:hAnsi="Times New Roman" w:eastAsia="宋体" w:cs="Times New Roman"/>
                    </w:rPr>
                  </w:pPr>
                  <w:r>
                    <w:rPr>
                      <w:rFonts w:ascii="Times New Roman" w:hAnsi="Times New Roman" w:eastAsia="宋体" w:cs="Times New Roman"/>
                    </w:rPr>
                    <w:t>115.06299148</w:t>
                  </w:r>
                </w:p>
              </w:tc>
              <w:tc>
                <w:tcPr>
                  <w:tcW w:w="891" w:type="pct"/>
                  <w:vAlign w:val="center"/>
                </w:tcPr>
                <w:p w14:paraId="6B9EE8C1">
                  <w:pPr>
                    <w:jc w:val="center"/>
                    <w:rPr>
                      <w:rFonts w:ascii="Times New Roman" w:hAnsi="Times New Roman" w:eastAsia="宋体" w:cs="Times New Roman"/>
                    </w:rPr>
                  </w:pPr>
                  <w:r>
                    <w:rPr>
                      <w:rFonts w:ascii="Times New Roman" w:hAnsi="Times New Roman" w:eastAsia="宋体" w:cs="Times New Roman"/>
                    </w:rPr>
                    <w:t>34.46765351</w:t>
                  </w:r>
                </w:p>
              </w:tc>
              <w:tc>
                <w:tcPr>
                  <w:tcW w:w="488" w:type="pct"/>
                  <w:vAlign w:val="center"/>
                </w:tcPr>
                <w:p w14:paraId="1A448F43">
                  <w:pPr>
                    <w:jc w:val="center"/>
                    <w:rPr>
                      <w:rFonts w:ascii="Times New Roman" w:hAnsi="Times New Roman" w:eastAsia="宋体" w:cs="Times New Roman"/>
                    </w:rPr>
                  </w:pPr>
                  <w:r>
                    <w:rPr>
                      <w:rFonts w:ascii="Times New Roman" w:hAnsi="Times New Roman" w:eastAsia="宋体" w:cs="Times New Roman"/>
                    </w:rPr>
                    <w:t>袁大庄</w:t>
                  </w:r>
                </w:p>
              </w:tc>
              <w:tc>
                <w:tcPr>
                  <w:tcW w:w="444" w:type="pct"/>
                  <w:vMerge w:val="continue"/>
                  <w:vAlign w:val="center"/>
                </w:tcPr>
                <w:p w14:paraId="638CFE86">
                  <w:pPr>
                    <w:jc w:val="center"/>
                    <w:rPr>
                      <w:rFonts w:ascii="Times New Roman" w:hAnsi="Times New Roman" w:eastAsia="宋体" w:cs="Times New Roman"/>
                    </w:rPr>
                  </w:pPr>
                </w:p>
              </w:tc>
              <w:tc>
                <w:tcPr>
                  <w:tcW w:w="675" w:type="pct"/>
                  <w:vMerge w:val="continue"/>
                  <w:vAlign w:val="center"/>
                </w:tcPr>
                <w:p w14:paraId="2D69F4D5">
                  <w:pPr>
                    <w:jc w:val="center"/>
                    <w:rPr>
                      <w:rFonts w:ascii="Times New Roman" w:hAnsi="Times New Roman" w:eastAsia="宋体" w:cs="Times New Roman"/>
                    </w:rPr>
                  </w:pPr>
                </w:p>
              </w:tc>
              <w:tc>
                <w:tcPr>
                  <w:tcW w:w="561" w:type="pct"/>
                  <w:vAlign w:val="center"/>
                </w:tcPr>
                <w:p w14:paraId="337BB2C3">
                  <w:pPr>
                    <w:jc w:val="center"/>
                    <w:rPr>
                      <w:rFonts w:ascii="Times New Roman" w:hAnsi="Times New Roman" w:eastAsia="宋体" w:cs="Times New Roman"/>
                    </w:rPr>
                  </w:pPr>
                  <w:r>
                    <w:rPr>
                      <w:rFonts w:ascii="Times New Roman" w:hAnsi="Times New Roman" w:eastAsia="宋体" w:cs="Times New Roman"/>
                    </w:rPr>
                    <w:t>SW</w:t>
                  </w:r>
                </w:p>
              </w:tc>
              <w:tc>
                <w:tcPr>
                  <w:tcW w:w="697" w:type="pct"/>
                  <w:vAlign w:val="center"/>
                </w:tcPr>
                <w:p w14:paraId="5BFE95D7">
                  <w:pPr>
                    <w:jc w:val="center"/>
                    <w:rPr>
                      <w:rFonts w:ascii="Times New Roman" w:hAnsi="Times New Roman" w:eastAsia="宋体" w:cs="Times New Roman"/>
                    </w:rPr>
                  </w:pPr>
                  <w:r>
                    <w:rPr>
                      <w:rFonts w:ascii="Times New Roman" w:hAnsi="Times New Roman" w:eastAsia="宋体" w:cs="Times New Roman"/>
                    </w:rPr>
                    <w:t>320m</w:t>
                  </w:r>
                </w:p>
              </w:tc>
            </w:tr>
          </w:tbl>
          <w:p w14:paraId="06D5D35E">
            <w:pPr>
              <w:pStyle w:val="2"/>
              <w:ind w:left="0" w:firstLine="0"/>
              <w:jc w:val="center"/>
              <w:rPr>
                <w:rFonts w:eastAsia="宋体"/>
              </w:rPr>
            </w:pPr>
          </w:p>
          <w:p w14:paraId="3460E9B2">
            <w:pPr>
              <w:rPr>
                <w:rFonts w:ascii="Times New Roman" w:hAnsi="Times New Roman" w:eastAsia="宋体" w:cs="Times New Roman"/>
              </w:rPr>
            </w:pPr>
          </w:p>
          <w:p w14:paraId="53781766">
            <w:pPr>
              <w:rPr>
                <w:rFonts w:ascii="Times New Roman" w:hAnsi="Times New Roman" w:eastAsia="宋体" w:cs="Times New Roman"/>
              </w:rPr>
            </w:pPr>
          </w:p>
          <w:p w14:paraId="3D423309">
            <w:pPr>
              <w:rPr>
                <w:rFonts w:ascii="Times New Roman" w:hAnsi="Times New Roman" w:eastAsia="宋体" w:cs="Times New Roman"/>
              </w:rPr>
            </w:pPr>
          </w:p>
        </w:tc>
      </w:tr>
      <w:tr w14:paraId="49EEB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40" w:type="dxa"/>
            <w:tcMar>
              <w:left w:w="28" w:type="dxa"/>
              <w:right w:w="28" w:type="dxa"/>
            </w:tcMar>
            <w:vAlign w:val="center"/>
          </w:tcPr>
          <w:p w14:paraId="35AD92A2">
            <w:pPr>
              <w:jc w:val="center"/>
              <w:rPr>
                <w:rFonts w:ascii="Times New Roman" w:hAnsi="Times New Roman" w:eastAsia="宋体" w:cs="Times New Roman"/>
              </w:rPr>
            </w:pPr>
            <w:r>
              <w:rPr>
                <w:rFonts w:ascii="Times New Roman" w:hAnsi="Times New Roman" w:eastAsia="宋体" w:cs="Times New Roman"/>
              </w:rPr>
              <w:t>污染</w:t>
            </w:r>
          </w:p>
          <w:p w14:paraId="139B5727">
            <w:pPr>
              <w:jc w:val="center"/>
              <w:rPr>
                <w:rFonts w:ascii="Times New Roman" w:hAnsi="Times New Roman" w:eastAsia="宋体" w:cs="Times New Roman"/>
              </w:rPr>
            </w:pPr>
            <w:r>
              <w:rPr>
                <w:rFonts w:ascii="Times New Roman" w:hAnsi="Times New Roman" w:eastAsia="宋体" w:cs="Times New Roman"/>
              </w:rPr>
              <w:t>物排</w:t>
            </w:r>
          </w:p>
          <w:p w14:paraId="0DC831FC">
            <w:pPr>
              <w:jc w:val="center"/>
              <w:rPr>
                <w:rFonts w:ascii="Times New Roman" w:hAnsi="Times New Roman" w:eastAsia="宋体" w:cs="Times New Roman"/>
              </w:rPr>
            </w:pPr>
            <w:r>
              <w:rPr>
                <w:rFonts w:ascii="Times New Roman" w:hAnsi="Times New Roman" w:eastAsia="宋体" w:cs="Times New Roman"/>
              </w:rPr>
              <w:t>放控</w:t>
            </w:r>
          </w:p>
          <w:p w14:paraId="643A99E5">
            <w:pPr>
              <w:jc w:val="center"/>
              <w:rPr>
                <w:rFonts w:ascii="Times New Roman" w:hAnsi="Times New Roman" w:eastAsia="宋体" w:cs="Times New Roman"/>
              </w:rPr>
            </w:pPr>
            <w:r>
              <w:rPr>
                <w:rFonts w:ascii="Times New Roman" w:hAnsi="Times New Roman" w:eastAsia="宋体" w:cs="Times New Roman"/>
              </w:rPr>
              <w:t>制标</w:t>
            </w:r>
          </w:p>
          <w:p w14:paraId="71A68F18">
            <w:pPr>
              <w:jc w:val="center"/>
              <w:rPr>
                <w:rFonts w:ascii="Times New Roman" w:hAnsi="Times New Roman" w:eastAsia="宋体" w:cs="Times New Roman"/>
              </w:rPr>
            </w:pPr>
            <w:r>
              <w:rPr>
                <w:rFonts w:ascii="Times New Roman" w:hAnsi="Times New Roman" w:eastAsia="宋体" w:cs="Times New Roman"/>
              </w:rPr>
              <w:t>准</w:t>
            </w:r>
          </w:p>
        </w:tc>
        <w:tc>
          <w:tcPr>
            <w:tcW w:w="8350" w:type="dxa"/>
            <w:vAlign w:val="center"/>
          </w:tcPr>
          <w:p w14:paraId="3C71F748">
            <w:pPr>
              <w:pStyle w:val="28"/>
              <w:adjustRightInd w:val="0"/>
              <w:snapToGrid w:val="0"/>
              <w:spacing w:before="120" w:beforeLines="50" w:beforeAutospacing="0" w:after="0" w:afterAutospacing="0" w:line="440" w:lineRule="exact"/>
              <w:ind w:firstLine="480" w:firstLineChars="200"/>
              <w:rPr>
                <w:rFonts w:ascii="Times New Roman" w:hAnsi="Times New Roman"/>
                <w:bCs/>
                <w:szCs w:val="24"/>
              </w:rPr>
            </w:pPr>
            <w:r>
              <w:rPr>
                <w:rFonts w:ascii="Times New Roman" w:hAnsi="Times New Roman"/>
                <w:bCs/>
                <w:szCs w:val="24"/>
              </w:rPr>
              <w:t>本项目污染物执行的排放标准见下表：</w:t>
            </w:r>
          </w:p>
          <w:p w14:paraId="1B574C5A">
            <w:pPr>
              <w:pStyle w:val="95"/>
              <w:tabs>
                <w:tab w:val="left" w:pos="876"/>
              </w:tabs>
              <w:spacing w:line="360" w:lineRule="auto"/>
              <w:ind w:firstLine="0" w:firstLineChars="0"/>
              <w:jc w:val="center"/>
              <w:rPr>
                <w:b/>
                <w:bCs/>
                <w:sz w:val="24"/>
                <w:szCs w:val="24"/>
              </w:rPr>
            </w:pPr>
            <w:r>
              <w:rPr>
                <w:b/>
                <w:bCs/>
                <w:sz w:val="24"/>
                <w:szCs w:val="24"/>
              </w:rPr>
              <w:t>表24</w:t>
            </w:r>
            <w:r>
              <w:rPr>
                <w:b/>
                <w:kern w:val="0"/>
                <w:sz w:val="24"/>
                <w:szCs w:val="24"/>
              </w:rPr>
              <w:t>项目污染物排放标准</w:t>
            </w:r>
          </w:p>
          <w:tbl>
            <w:tblPr>
              <w:tblStyle w:val="32"/>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8"/>
              <w:gridCol w:w="1629"/>
              <w:gridCol w:w="2079"/>
              <w:gridCol w:w="1014"/>
              <w:gridCol w:w="559"/>
              <w:gridCol w:w="2172"/>
            </w:tblGrid>
            <w:tr w14:paraId="3827189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5" w:hRule="atLeast"/>
              </w:trPr>
              <w:tc>
                <w:tcPr>
                  <w:tcW w:w="411" w:type="pct"/>
                  <w:tcBorders>
                    <w:top w:val="single" w:color="auto" w:sz="4" w:space="0"/>
                  </w:tcBorders>
                  <w:vAlign w:val="center"/>
                </w:tcPr>
                <w:p w14:paraId="2FA4FC4C">
                  <w:pPr>
                    <w:jc w:val="center"/>
                    <w:rPr>
                      <w:rFonts w:ascii="Times New Roman" w:hAnsi="Times New Roman" w:eastAsia="宋体" w:cs="Times New Roman"/>
                      <w:bCs/>
                    </w:rPr>
                  </w:pPr>
                  <w:r>
                    <w:rPr>
                      <w:rFonts w:ascii="Times New Roman" w:hAnsi="Times New Roman" w:eastAsia="宋体" w:cs="Times New Roman"/>
                      <w:bCs/>
                    </w:rPr>
                    <w:t>环境</w:t>
                  </w:r>
                </w:p>
                <w:p w14:paraId="47E16F1A">
                  <w:pPr>
                    <w:jc w:val="center"/>
                    <w:rPr>
                      <w:rFonts w:ascii="Times New Roman" w:hAnsi="Times New Roman" w:eastAsia="宋体" w:cs="Times New Roman"/>
                      <w:bCs/>
                    </w:rPr>
                  </w:pPr>
                  <w:r>
                    <w:rPr>
                      <w:rFonts w:ascii="Times New Roman" w:hAnsi="Times New Roman" w:eastAsia="宋体" w:cs="Times New Roman"/>
                      <w:bCs/>
                    </w:rPr>
                    <w:t>要素</w:t>
                  </w:r>
                </w:p>
              </w:tc>
              <w:tc>
                <w:tcPr>
                  <w:tcW w:w="1003" w:type="pct"/>
                  <w:tcBorders>
                    <w:top w:val="single" w:color="auto" w:sz="4" w:space="0"/>
                  </w:tcBorders>
                  <w:vAlign w:val="center"/>
                </w:tcPr>
                <w:p w14:paraId="34559623">
                  <w:pPr>
                    <w:ind w:firstLine="420"/>
                    <w:rPr>
                      <w:rFonts w:ascii="Times New Roman" w:hAnsi="Times New Roman" w:eastAsia="宋体" w:cs="Times New Roman"/>
                      <w:bCs/>
                    </w:rPr>
                  </w:pPr>
                  <w:r>
                    <w:rPr>
                      <w:rFonts w:ascii="Times New Roman" w:hAnsi="Times New Roman" w:eastAsia="宋体" w:cs="Times New Roman"/>
                      <w:bCs/>
                    </w:rPr>
                    <w:t>标准编号</w:t>
                  </w:r>
                </w:p>
              </w:tc>
              <w:tc>
                <w:tcPr>
                  <w:tcW w:w="1280" w:type="pct"/>
                  <w:tcBorders>
                    <w:top w:val="single" w:color="auto" w:sz="4" w:space="0"/>
                  </w:tcBorders>
                  <w:vAlign w:val="center"/>
                </w:tcPr>
                <w:p w14:paraId="6B54D285">
                  <w:pPr>
                    <w:ind w:firstLine="420"/>
                    <w:rPr>
                      <w:rFonts w:ascii="Times New Roman" w:hAnsi="Times New Roman" w:eastAsia="宋体" w:cs="Times New Roman"/>
                      <w:bCs/>
                    </w:rPr>
                  </w:pPr>
                  <w:r>
                    <w:rPr>
                      <w:rFonts w:ascii="Times New Roman" w:hAnsi="Times New Roman" w:eastAsia="宋体" w:cs="Times New Roman"/>
                      <w:bCs/>
                    </w:rPr>
                    <w:t>标准名称</w:t>
                  </w:r>
                </w:p>
              </w:tc>
              <w:tc>
                <w:tcPr>
                  <w:tcW w:w="624" w:type="pct"/>
                  <w:tcBorders>
                    <w:top w:val="single" w:color="auto" w:sz="4" w:space="0"/>
                  </w:tcBorders>
                  <w:vAlign w:val="center"/>
                </w:tcPr>
                <w:p w14:paraId="53074263">
                  <w:pPr>
                    <w:jc w:val="center"/>
                    <w:rPr>
                      <w:rFonts w:ascii="Times New Roman" w:hAnsi="Times New Roman" w:eastAsia="宋体" w:cs="Times New Roman"/>
                      <w:bCs/>
                    </w:rPr>
                  </w:pPr>
                  <w:r>
                    <w:rPr>
                      <w:rFonts w:ascii="Times New Roman" w:hAnsi="Times New Roman" w:eastAsia="宋体" w:cs="Times New Roman"/>
                      <w:bCs/>
                    </w:rPr>
                    <w:t>执行</w:t>
                  </w:r>
                </w:p>
                <w:p w14:paraId="1596C166">
                  <w:pPr>
                    <w:jc w:val="center"/>
                    <w:rPr>
                      <w:rFonts w:ascii="Times New Roman" w:hAnsi="Times New Roman" w:eastAsia="宋体" w:cs="Times New Roman"/>
                      <w:bCs/>
                    </w:rPr>
                  </w:pPr>
                  <w:r>
                    <w:rPr>
                      <w:rFonts w:ascii="Times New Roman" w:hAnsi="Times New Roman" w:eastAsia="宋体" w:cs="Times New Roman"/>
                      <w:bCs/>
                    </w:rPr>
                    <w:t>级别</w:t>
                  </w:r>
                </w:p>
              </w:tc>
              <w:tc>
                <w:tcPr>
                  <w:tcW w:w="1681" w:type="pct"/>
                  <w:gridSpan w:val="2"/>
                  <w:tcBorders>
                    <w:top w:val="single" w:color="auto" w:sz="4" w:space="0"/>
                  </w:tcBorders>
                  <w:vAlign w:val="center"/>
                </w:tcPr>
                <w:p w14:paraId="64EAC553">
                  <w:pPr>
                    <w:ind w:firstLine="420"/>
                    <w:jc w:val="center"/>
                    <w:rPr>
                      <w:rFonts w:ascii="Times New Roman" w:hAnsi="Times New Roman" w:eastAsia="宋体" w:cs="Times New Roman"/>
                      <w:bCs/>
                    </w:rPr>
                  </w:pPr>
                  <w:r>
                    <w:rPr>
                      <w:rFonts w:ascii="Times New Roman" w:hAnsi="Times New Roman" w:eastAsia="宋体" w:cs="Times New Roman"/>
                      <w:bCs/>
                    </w:rPr>
                    <w:t>主要污染物限值</w:t>
                  </w:r>
                </w:p>
              </w:tc>
            </w:tr>
            <w:tr w14:paraId="4FC21BE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0" w:hRule="atLeast"/>
              </w:trPr>
              <w:tc>
                <w:tcPr>
                  <w:tcW w:w="411" w:type="pct"/>
                  <w:vMerge w:val="restart"/>
                  <w:vAlign w:val="center"/>
                </w:tcPr>
                <w:p w14:paraId="72033CFB">
                  <w:pPr>
                    <w:jc w:val="center"/>
                    <w:rPr>
                      <w:rFonts w:ascii="Times New Roman" w:hAnsi="Times New Roman" w:eastAsia="宋体" w:cs="Times New Roman"/>
                      <w:bCs/>
                    </w:rPr>
                  </w:pPr>
                  <w:r>
                    <w:rPr>
                      <w:rFonts w:ascii="Times New Roman" w:hAnsi="Times New Roman" w:eastAsia="宋体" w:cs="Times New Roman"/>
                      <w:bCs/>
                    </w:rPr>
                    <w:t>废气</w:t>
                  </w:r>
                </w:p>
              </w:tc>
              <w:tc>
                <w:tcPr>
                  <w:tcW w:w="1003" w:type="pct"/>
                  <w:vAlign w:val="center"/>
                </w:tcPr>
                <w:p w14:paraId="7F84051B">
                  <w:pPr>
                    <w:jc w:val="center"/>
                    <w:rPr>
                      <w:rFonts w:ascii="Times New Roman" w:hAnsi="Times New Roman" w:eastAsia="宋体" w:cs="Times New Roman"/>
                    </w:rPr>
                  </w:pPr>
                  <w:r>
                    <w:rPr>
                      <w:rFonts w:ascii="Times New Roman" w:hAnsi="Times New Roman" w:eastAsia="宋体" w:cs="Times New Roman"/>
                    </w:rPr>
                    <w:t>GB31572-2015</w:t>
                  </w:r>
                </w:p>
                <w:p w14:paraId="7FBE4ED6">
                  <w:pPr>
                    <w:jc w:val="center"/>
                    <w:rPr>
                      <w:rFonts w:ascii="Times New Roman" w:hAnsi="Times New Roman" w:eastAsia="宋体" w:cs="Times New Roman"/>
                    </w:rPr>
                  </w:pPr>
                  <w:r>
                    <w:rPr>
                      <w:rFonts w:ascii="Times New Roman" w:hAnsi="Times New Roman" w:eastAsia="宋体" w:cs="Times New Roman"/>
                    </w:rPr>
                    <w:t>（含2024年修改单）</w:t>
                  </w:r>
                </w:p>
              </w:tc>
              <w:tc>
                <w:tcPr>
                  <w:tcW w:w="1280" w:type="pct"/>
                  <w:vAlign w:val="center"/>
                </w:tcPr>
                <w:p w14:paraId="6947434A">
                  <w:pPr>
                    <w:jc w:val="center"/>
                    <w:rPr>
                      <w:rFonts w:ascii="Times New Roman" w:hAnsi="Times New Roman" w:eastAsia="宋体" w:cs="Times New Roman"/>
                      <w:lang w:eastAsia="zh-CN"/>
                    </w:rPr>
                  </w:pPr>
                  <w:r>
                    <w:rPr>
                      <w:rFonts w:ascii="Times New Roman" w:hAnsi="Times New Roman" w:eastAsia="宋体" w:cs="Times New Roman"/>
                      <w:lang w:eastAsia="zh-CN"/>
                    </w:rPr>
                    <w:t>《合成树脂工业污染物排放标准》</w:t>
                  </w:r>
                </w:p>
              </w:tc>
              <w:tc>
                <w:tcPr>
                  <w:tcW w:w="624" w:type="pct"/>
                  <w:vAlign w:val="center"/>
                </w:tcPr>
                <w:p w14:paraId="7D198432">
                  <w:pPr>
                    <w:jc w:val="center"/>
                    <w:rPr>
                      <w:rFonts w:ascii="Times New Roman" w:hAnsi="Times New Roman" w:eastAsia="宋体" w:cs="Times New Roman"/>
                    </w:rPr>
                  </w:pPr>
                  <w:r>
                    <w:rPr>
                      <w:rFonts w:ascii="Times New Roman" w:hAnsi="Times New Roman" w:eastAsia="宋体" w:cs="Times New Roman"/>
                    </w:rPr>
                    <w:t>表5及表9</w:t>
                  </w:r>
                </w:p>
              </w:tc>
              <w:tc>
                <w:tcPr>
                  <w:tcW w:w="1681" w:type="pct"/>
                  <w:gridSpan w:val="2"/>
                  <w:vAlign w:val="center"/>
                </w:tcPr>
                <w:p w14:paraId="78618EA8">
                  <w:pPr>
                    <w:jc w:val="center"/>
                    <w:rPr>
                      <w:rFonts w:ascii="Times New Roman" w:hAnsi="Times New Roman" w:eastAsia="宋体" w:cs="Times New Roman"/>
                      <w:lang w:eastAsia="zh-CN"/>
                    </w:rPr>
                  </w:pPr>
                  <w:r>
                    <w:rPr>
                      <w:rFonts w:ascii="Times New Roman" w:hAnsi="Times New Roman" w:eastAsia="宋体" w:cs="Times New Roman"/>
                      <w:lang w:eastAsia="zh-CN"/>
                    </w:rPr>
                    <w:t>排气筒浓度60mg/m</w:t>
                  </w:r>
                  <w:r>
                    <w:rPr>
                      <w:rFonts w:ascii="Times New Roman" w:hAnsi="Times New Roman" w:eastAsia="宋体" w:cs="Times New Roman"/>
                      <w:vertAlign w:val="superscript"/>
                      <w:lang w:eastAsia="zh-CN"/>
                    </w:rPr>
                    <w:t>3</w:t>
                  </w:r>
                </w:p>
                <w:p w14:paraId="5D2D0EE7">
                  <w:pPr>
                    <w:jc w:val="center"/>
                    <w:rPr>
                      <w:rFonts w:ascii="Times New Roman" w:hAnsi="Times New Roman" w:eastAsia="宋体" w:cs="Times New Roman"/>
                      <w:vertAlign w:val="superscript"/>
                      <w:lang w:eastAsia="zh-CN"/>
                    </w:rPr>
                  </w:pPr>
                  <w:r>
                    <w:rPr>
                      <w:rFonts w:ascii="Times New Roman" w:hAnsi="Times New Roman" w:eastAsia="宋体" w:cs="Times New Roman"/>
                      <w:lang w:eastAsia="zh-CN"/>
                    </w:rPr>
                    <w:t>边界限值4.0mg/m</w:t>
                  </w:r>
                  <w:r>
                    <w:rPr>
                      <w:rFonts w:ascii="Times New Roman" w:hAnsi="Times New Roman" w:eastAsia="宋体" w:cs="Times New Roman"/>
                      <w:vertAlign w:val="superscript"/>
                      <w:lang w:eastAsia="zh-CN"/>
                    </w:rPr>
                    <w:t>3</w:t>
                  </w:r>
                </w:p>
                <w:p w14:paraId="47495B4B">
                  <w:pPr>
                    <w:jc w:val="center"/>
                    <w:rPr>
                      <w:rFonts w:ascii="Times New Roman" w:hAnsi="Times New Roman" w:eastAsia="宋体" w:cs="Times New Roman"/>
                      <w:lang w:eastAsia="zh-CN"/>
                    </w:rPr>
                  </w:pPr>
                  <w:r>
                    <w:rPr>
                      <w:rFonts w:ascii="Times New Roman" w:hAnsi="Times New Roman" w:eastAsia="宋体" w:cs="Times New Roman"/>
                      <w:lang w:eastAsia="zh-CN"/>
                    </w:rPr>
                    <w:t>单位产品非甲烷总烃排放量≤0.3kg/t产品</w:t>
                  </w:r>
                </w:p>
              </w:tc>
            </w:tr>
            <w:tr w14:paraId="7F02C12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0" w:hRule="atLeast"/>
              </w:trPr>
              <w:tc>
                <w:tcPr>
                  <w:tcW w:w="411" w:type="pct"/>
                  <w:vMerge w:val="continue"/>
                  <w:vAlign w:val="center"/>
                </w:tcPr>
                <w:p w14:paraId="620B909F">
                  <w:pPr>
                    <w:jc w:val="center"/>
                    <w:rPr>
                      <w:rFonts w:ascii="Times New Roman" w:hAnsi="Times New Roman" w:eastAsia="宋体" w:cs="Times New Roman"/>
                      <w:bCs/>
                      <w:lang w:eastAsia="zh-CN"/>
                    </w:rPr>
                  </w:pPr>
                </w:p>
              </w:tc>
              <w:tc>
                <w:tcPr>
                  <w:tcW w:w="1003" w:type="pct"/>
                  <w:vAlign w:val="center"/>
                </w:tcPr>
                <w:p w14:paraId="38ECA14F">
                  <w:pPr>
                    <w:jc w:val="center"/>
                    <w:rPr>
                      <w:rFonts w:ascii="Times New Roman" w:hAnsi="Times New Roman" w:eastAsia="宋体" w:cs="Times New Roman"/>
                    </w:rPr>
                  </w:pPr>
                  <w:r>
                    <w:rPr>
                      <w:rFonts w:ascii="Times New Roman" w:hAnsi="Times New Roman" w:eastAsia="宋体" w:cs="Times New Roman"/>
                    </w:rPr>
                    <w:t>2024年修</w:t>
                  </w:r>
                </w:p>
                <w:p w14:paraId="2DEB75F9">
                  <w:pPr>
                    <w:jc w:val="center"/>
                    <w:rPr>
                      <w:rFonts w:ascii="Times New Roman" w:hAnsi="Times New Roman" w:eastAsia="宋体" w:cs="Times New Roman"/>
                    </w:rPr>
                  </w:pPr>
                  <w:r>
                    <w:rPr>
                      <w:rFonts w:ascii="Times New Roman" w:hAnsi="Times New Roman" w:eastAsia="宋体" w:cs="Times New Roman"/>
                    </w:rPr>
                    <w:t>订版</w:t>
                  </w:r>
                </w:p>
              </w:tc>
              <w:tc>
                <w:tcPr>
                  <w:tcW w:w="1280" w:type="pct"/>
                  <w:vAlign w:val="center"/>
                </w:tcPr>
                <w:p w14:paraId="41CD19F3">
                  <w:pPr>
                    <w:jc w:val="center"/>
                    <w:rPr>
                      <w:rFonts w:ascii="Times New Roman" w:hAnsi="Times New Roman" w:eastAsia="宋体" w:cs="Times New Roman"/>
                      <w:lang w:eastAsia="zh-CN"/>
                    </w:rPr>
                  </w:pPr>
                  <w:r>
                    <w:rPr>
                      <w:rFonts w:ascii="Times New Roman" w:hAnsi="Times New Roman" w:eastAsia="宋体" w:cs="Times New Roman"/>
                      <w:lang w:eastAsia="zh-CN"/>
                    </w:rPr>
                    <w:t>《河南省重污染天气通用行业应急减排措施制定技术指南》</w:t>
                  </w:r>
                </w:p>
              </w:tc>
              <w:tc>
                <w:tcPr>
                  <w:tcW w:w="624" w:type="pct"/>
                  <w:vAlign w:val="center"/>
                </w:tcPr>
                <w:p w14:paraId="3C56AE30">
                  <w:pPr>
                    <w:jc w:val="center"/>
                    <w:rPr>
                      <w:rFonts w:ascii="Times New Roman" w:hAnsi="Times New Roman" w:eastAsia="宋体" w:cs="Times New Roman"/>
                      <w:lang w:eastAsia="zh-CN"/>
                    </w:rPr>
                  </w:pPr>
                  <w:r>
                    <w:rPr>
                      <w:rFonts w:ascii="Times New Roman" w:hAnsi="Times New Roman" w:eastAsia="宋体" w:cs="Times New Roman"/>
                      <w:lang w:eastAsia="zh-CN"/>
                    </w:rPr>
                    <w:t>涉VOCs企业绩效引领性指标</w:t>
                  </w:r>
                </w:p>
              </w:tc>
              <w:tc>
                <w:tcPr>
                  <w:tcW w:w="1681" w:type="pct"/>
                  <w:gridSpan w:val="2"/>
                  <w:vAlign w:val="center"/>
                </w:tcPr>
                <w:p w14:paraId="664F2AAA">
                  <w:pPr>
                    <w:jc w:val="center"/>
                    <w:rPr>
                      <w:rFonts w:ascii="Times New Roman" w:hAnsi="Times New Roman" w:eastAsia="宋体" w:cs="Times New Roman"/>
                    </w:rPr>
                  </w:pPr>
                  <w:r>
                    <w:rPr>
                      <w:rFonts w:ascii="Times New Roman" w:hAnsi="Times New Roman" w:eastAsia="宋体" w:cs="Times New Roman"/>
                    </w:rPr>
                    <w:t>NMHC排放限值不高于30mg/m</w:t>
                  </w:r>
                  <w:r>
                    <w:rPr>
                      <w:rFonts w:ascii="Times New Roman" w:hAnsi="Times New Roman" w:eastAsia="宋体" w:cs="Times New Roman"/>
                      <w:vertAlign w:val="superscript"/>
                    </w:rPr>
                    <w:t>3</w:t>
                  </w:r>
                </w:p>
              </w:tc>
            </w:tr>
            <w:tr w14:paraId="052D2EE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0" w:hRule="atLeast"/>
              </w:trPr>
              <w:tc>
                <w:tcPr>
                  <w:tcW w:w="411" w:type="pct"/>
                  <w:vMerge w:val="continue"/>
                  <w:vAlign w:val="center"/>
                </w:tcPr>
                <w:p w14:paraId="48722CFB">
                  <w:pPr>
                    <w:jc w:val="center"/>
                    <w:rPr>
                      <w:rFonts w:ascii="Times New Roman" w:hAnsi="Times New Roman" w:eastAsia="宋体" w:cs="Times New Roman"/>
                      <w:bCs/>
                    </w:rPr>
                  </w:pPr>
                </w:p>
              </w:tc>
              <w:tc>
                <w:tcPr>
                  <w:tcW w:w="1003" w:type="pct"/>
                  <w:vAlign w:val="center"/>
                </w:tcPr>
                <w:p w14:paraId="7AC2E20D">
                  <w:pPr>
                    <w:jc w:val="center"/>
                    <w:rPr>
                      <w:rFonts w:ascii="Times New Roman" w:hAnsi="Times New Roman" w:eastAsia="宋体" w:cs="Times New Roman"/>
                    </w:rPr>
                  </w:pPr>
                  <w:r>
                    <w:rPr>
                      <w:rFonts w:ascii="Times New Roman" w:hAnsi="Times New Roman" w:eastAsia="宋体" w:cs="Times New Roman"/>
                    </w:rPr>
                    <w:t>GB37822-2019</w:t>
                  </w:r>
                </w:p>
              </w:tc>
              <w:tc>
                <w:tcPr>
                  <w:tcW w:w="1280" w:type="pct"/>
                  <w:vAlign w:val="center"/>
                </w:tcPr>
                <w:p w14:paraId="4E87ED04">
                  <w:pPr>
                    <w:jc w:val="center"/>
                    <w:rPr>
                      <w:rFonts w:ascii="Times New Roman" w:hAnsi="Times New Roman" w:eastAsia="宋体" w:cs="Times New Roman"/>
                      <w:lang w:eastAsia="zh-CN"/>
                    </w:rPr>
                  </w:pPr>
                  <w:r>
                    <w:rPr>
                      <w:rFonts w:ascii="Times New Roman" w:hAnsi="Times New Roman" w:eastAsia="宋体" w:cs="Times New Roman"/>
                      <w:lang w:eastAsia="zh-CN"/>
                    </w:rPr>
                    <w:t>《挥发性有机物无组织排放控制标准》</w:t>
                  </w:r>
                </w:p>
              </w:tc>
              <w:tc>
                <w:tcPr>
                  <w:tcW w:w="624" w:type="pct"/>
                  <w:vAlign w:val="center"/>
                </w:tcPr>
                <w:p w14:paraId="6154AAEE">
                  <w:pPr>
                    <w:jc w:val="center"/>
                    <w:rPr>
                      <w:rFonts w:ascii="Times New Roman" w:hAnsi="Times New Roman" w:eastAsia="宋体" w:cs="Times New Roman"/>
                      <w:lang w:eastAsia="zh-CN"/>
                    </w:rPr>
                  </w:pPr>
                  <w:r>
                    <w:rPr>
                      <w:rFonts w:ascii="Times New Roman" w:hAnsi="Times New Roman" w:eastAsia="宋体" w:cs="Times New Roman"/>
                      <w:lang w:eastAsia="zh-CN"/>
                    </w:rPr>
                    <w:t>表 A.1 中无组织排放限值要</w:t>
                  </w:r>
                </w:p>
                <w:p w14:paraId="38897D1B">
                  <w:pPr>
                    <w:jc w:val="center"/>
                    <w:rPr>
                      <w:rFonts w:ascii="Times New Roman" w:hAnsi="Times New Roman" w:eastAsia="宋体" w:cs="Times New Roman"/>
                    </w:rPr>
                  </w:pPr>
                  <w:r>
                    <w:rPr>
                      <w:rFonts w:ascii="Times New Roman" w:hAnsi="Times New Roman" w:eastAsia="宋体" w:cs="Times New Roman"/>
                    </w:rPr>
                    <w:t>求</w:t>
                  </w:r>
                </w:p>
              </w:tc>
              <w:tc>
                <w:tcPr>
                  <w:tcW w:w="1681" w:type="pct"/>
                  <w:gridSpan w:val="2"/>
                  <w:vAlign w:val="center"/>
                </w:tcPr>
                <w:p w14:paraId="6753EEB8">
                  <w:pPr>
                    <w:jc w:val="center"/>
                    <w:rPr>
                      <w:rFonts w:ascii="Times New Roman" w:hAnsi="Times New Roman" w:eastAsia="宋体" w:cs="Times New Roman"/>
                      <w:lang w:eastAsia="zh-CN"/>
                    </w:rPr>
                  </w:pPr>
                  <w:r>
                    <w:rPr>
                      <w:rFonts w:ascii="Times New Roman" w:hAnsi="Times New Roman" w:eastAsia="宋体" w:cs="Times New Roman"/>
                      <w:lang w:eastAsia="zh-CN"/>
                    </w:rPr>
                    <w:t>1小时平均浓度：6mg/m</w:t>
                  </w:r>
                  <w:r>
                    <w:rPr>
                      <w:rFonts w:ascii="Times New Roman" w:hAnsi="Times New Roman" w:eastAsia="宋体" w:cs="Times New Roman"/>
                      <w:vertAlign w:val="superscript"/>
                      <w:lang w:eastAsia="zh-CN"/>
                    </w:rPr>
                    <w:t>3</w:t>
                  </w:r>
                </w:p>
                <w:p w14:paraId="23F023D0">
                  <w:pPr>
                    <w:jc w:val="center"/>
                    <w:rPr>
                      <w:rFonts w:ascii="Times New Roman" w:hAnsi="Times New Roman" w:eastAsia="宋体" w:cs="Times New Roman"/>
                      <w:lang w:eastAsia="zh-CN"/>
                    </w:rPr>
                  </w:pPr>
                  <w:r>
                    <w:rPr>
                      <w:rFonts w:ascii="Times New Roman" w:hAnsi="Times New Roman" w:eastAsia="宋体" w:cs="Times New Roman"/>
                      <w:lang w:eastAsia="zh-CN"/>
                    </w:rPr>
                    <w:t>任意一次浓度：20mg/m</w:t>
                  </w:r>
                  <w:r>
                    <w:rPr>
                      <w:rFonts w:ascii="Times New Roman" w:hAnsi="Times New Roman" w:eastAsia="宋体" w:cs="Times New Roman"/>
                      <w:vertAlign w:val="superscript"/>
                      <w:lang w:eastAsia="zh-CN"/>
                    </w:rPr>
                    <w:t>3</w:t>
                  </w:r>
                  <w:r>
                    <w:rPr>
                      <w:rFonts w:ascii="Times New Roman" w:hAnsi="Times New Roman" w:eastAsia="宋体" w:cs="Times New Roman"/>
                      <w:lang w:eastAsia="zh-CN"/>
                    </w:rPr>
                    <w:t xml:space="preserve"> </w:t>
                  </w:r>
                </w:p>
              </w:tc>
            </w:tr>
            <w:tr w14:paraId="53A6D8A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0" w:hRule="atLeast"/>
              </w:trPr>
              <w:tc>
                <w:tcPr>
                  <w:tcW w:w="411" w:type="pct"/>
                  <w:vMerge w:val="continue"/>
                  <w:vAlign w:val="center"/>
                </w:tcPr>
                <w:p w14:paraId="071C842A">
                  <w:pPr>
                    <w:jc w:val="center"/>
                    <w:rPr>
                      <w:rFonts w:ascii="Times New Roman" w:hAnsi="Times New Roman" w:eastAsia="宋体" w:cs="Times New Roman"/>
                      <w:bCs/>
                      <w:lang w:eastAsia="zh-CN"/>
                    </w:rPr>
                  </w:pPr>
                </w:p>
              </w:tc>
              <w:tc>
                <w:tcPr>
                  <w:tcW w:w="1003" w:type="pct"/>
                  <w:vAlign w:val="center"/>
                </w:tcPr>
                <w:p w14:paraId="6AED6F27">
                  <w:pPr>
                    <w:jc w:val="center"/>
                    <w:rPr>
                      <w:rFonts w:ascii="Times New Roman" w:hAnsi="Times New Roman" w:eastAsia="宋体" w:cs="Times New Roman"/>
                    </w:rPr>
                  </w:pPr>
                  <w:r>
                    <w:rPr>
                      <w:rFonts w:ascii="Times New Roman" w:hAnsi="Times New Roman" w:eastAsia="宋体" w:cs="Times New Roman"/>
                    </w:rPr>
                    <w:t>豫环攻坚办</w:t>
                  </w:r>
                </w:p>
                <w:p w14:paraId="011CA7D4">
                  <w:pPr>
                    <w:jc w:val="center"/>
                    <w:rPr>
                      <w:rFonts w:ascii="Times New Roman" w:hAnsi="Times New Roman" w:eastAsia="宋体" w:cs="Times New Roman"/>
                    </w:rPr>
                  </w:pPr>
                  <w:r>
                    <w:rPr>
                      <w:rFonts w:ascii="Times New Roman" w:hAnsi="Times New Roman" w:eastAsia="宋体" w:cs="Times New Roman"/>
                    </w:rPr>
                    <w:t>〔2017〕162号</w:t>
                  </w:r>
                </w:p>
              </w:tc>
              <w:tc>
                <w:tcPr>
                  <w:tcW w:w="1280" w:type="pct"/>
                  <w:vAlign w:val="center"/>
                </w:tcPr>
                <w:p w14:paraId="0D75825F">
                  <w:pPr>
                    <w:jc w:val="center"/>
                    <w:rPr>
                      <w:rFonts w:ascii="Times New Roman" w:hAnsi="Times New Roman" w:eastAsia="宋体" w:cs="Times New Roman"/>
                      <w:lang w:eastAsia="zh-CN"/>
                    </w:rPr>
                  </w:pPr>
                  <w:r>
                    <w:rPr>
                      <w:rFonts w:ascii="Times New Roman" w:hAnsi="Times New Roman" w:eastAsia="宋体" w:cs="Times New Roman"/>
                      <w:lang w:eastAsia="zh-CN"/>
                    </w:rPr>
                    <w:t>《关于全省开展工业挥发性有机物专项治理工作中排放建议值的通知》</w:t>
                  </w:r>
                </w:p>
              </w:tc>
              <w:tc>
                <w:tcPr>
                  <w:tcW w:w="624" w:type="pct"/>
                  <w:vAlign w:val="center"/>
                </w:tcPr>
                <w:p w14:paraId="27126011">
                  <w:pPr>
                    <w:jc w:val="center"/>
                    <w:rPr>
                      <w:rFonts w:ascii="Times New Roman" w:hAnsi="Times New Roman" w:eastAsia="宋体" w:cs="Times New Roman"/>
                      <w:lang w:eastAsia="zh-CN"/>
                    </w:rPr>
                  </w:pPr>
                  <w:r>
                    <w:rPr>
                      <w:rFonts w:ascii="Times New Roman" w:hAnsi="Times New Roman" w:eastAsia="宋体" w:cs="Times New Roman"/>
                      <w:lang w:eastAsia="zh-CN"/>
                    </w:rPr>
                    <w:t>附件2其他企业边界标准限值</w:t>
                  </w:r>
                </w:p>
              </w:tc>
              <w:tc>
                <w:tcPr>
                  <w:tcW w:w="1681" w:type="pct"/>
                  <w:gridSpan w:val="2"/>
                  <w:vAlign w:val="center"/>
                </w:tcPr>
                <w:p w14:paraId="695B004F">
                  <w:pPr>
                    <w:jc w:val="center"/>
                    <w:rPr>
                      <w:rFonts w:ascii="Times New Roman" w:hAnsi="Times New Roman" w:eastAsia="宋体" w:cs="Times New Roman"/>
                    </w:rPr>
                  </w:pPr>
                  <w:r>
                    <w:rPr>
                      <w:rFonts w:ascii="Times New Roman" w:hAnsi="Times New Roman" w:eastAsia="宋体" w:cs="Times New Roman"/>
                      <w:bCs/>
                    </w:rPr>
                    <w:t>非甲烷总烃2.0</w:t>
                  </w:r>
                  <w:r>
                    <w:rPr>
                      <w:rFonts w:ascii="Times New Roman" w:hAnsi="Times New Roman" w:eastAsia="宋体" w:cs="Times New Roman"/>
                    </w:rPr>
                    <w:t>mg/m</w:t>
                  </w:r>
                  <w:r>
                    <w:rPr>
                      <w:rFonts w:ascii="Times New Roman" w:hAnsi="Times New Roman" w:eastAsia="宋体" w:cs="Times New Roman"/>
                      <w:vertAlign w:val="superscript"/>
                    </w:rPr>
                    <w:t>3</w:t>
                  </w:r>
                </w:p>
              </w:tc>
            </w:tr>
            <w:tr w14:paraId="4F3E290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trPr>
              <w:tc>
                <w:tcPr>
                  <w:tcW w:w="411" w:type="pct"/>
                  <w:vMerge w:val="continue"/>
                  <w:vAlign w:val="center"/>
                </w:tcPr>
                <w:p w14:paraId="51093B40">
                  <w:pPr>
                    <w:jc w:val="center"/>
                    <w:rPr>
                      <w:rFonts w:ascii="Times New Roman" w:hAnsi="Times New Roman" w:eastAsia="宋体" w:cs="Times New Roman"/>
                      <w:bCs/>
                    </w:rPr>
                  </w:pPr>
                </w:p>
              </w:tc>
              <w:tc>
                <w:tcPr>
                  <w:tcW w:w="1003" w:type="pct"/>
                  <w:vMerge w:val="restart"/>
                  <w:vAlign w:val="center"/>
                </w:tcPr>
                <w:p w14:paraId="675C1B80">
                  <w:pPr>
                    <w:jc w:val="center"/>
                    <w:rPr>
                      <w:rFonts w:ascii="Times New Roman" w:hAnsi="Times New Roman" w:eastAsia="宋体" w:cs="Times New Roman"/>
                    </w:rPr>
                  </w:pPr>
                  <w:r>
                    <w:rPr>
                      <w:rFonts w:ascii="Times New Roman" w:hAnsi="Times New Roman" w:eastAsia="宋体" w:cs="Times New Roman"/>
                    </w:rPr>
                    <w:t>（GB14554-93）</w:t>
                  </w:r>
                </w:p>
              </w:tc>
              <w:tc>
                <w:tcPr>
                  <w:tcW w:w="1280" w:type="pct"/>
                  <w:vMerge w:val="restart"/>
                  <w:vAlign w:val="center"/>
                </w:tcPr>
                <w:p w14:paraId="54A26497">
                  <w:pPr>
                    <w:jc w:val="center"/>
                    <w:rPr>
                      <w:rFonts w:ascii="Times New Roman" w:hAnsi="Times New Roman" w:eastAsia="宋体" w:cs="Times New Roman"/>
                      <w:lang w:eastAsia="zh-CN"/>
                    </w:rPr>
                  </w:pPr>
                  <w:r>
                    <w:rPr>
                      <w:rFonts w:ascii="Times New Roman" w:hAnsi="Times New Roman" w:eastAsia="宋体" w:cs="Times New Roman"/>
                      <w:lang w:eastAsia="zh-CN"/>
                    </w:rPr>
                    <w:t>《恶臭污染物排放标准》</w:t>
                  </w:r>
                </w:p>
              </w:tc>
              <w:tc>
                <w:tcPr>
                  <w:tcW w:w="624" w:type="pct"/>
                  <w:vMerge w:val="restart"/>
                  <w:vAlign w:val="center"/>
                </w:tcPr>
                <w:p w14:paraId="56331D74">
                  <w:pPr>
                    <w:jc w:val="center"/>
                    <w:rPr>
                      <w:rFonts w:ascii="Times New Roman" w:hAnsi="Times New Roman" w:eastAsia="宋体" w:cs="Times New Roman"/>
                    </w:rPr>
                  </w:pPr>
                  <w:r>
                    <w:rPr>
                      <w:rFonts w:ascii="Times New Roman" w:hAnsi="Times New Roman" w:eastAsia="宋体" w:cs="Times New Roman"/>
                    </w:rPr>
                    <w:t>/</w:t>
                  </w:r>
                </w:p>
              </w:tc>
              <w:tc>
                <w:tcPr>
                  <w:tcW w:w="344" w:type="pct"/>
                  <w:vMerge w:val="restart"/>
                  <w:vAlign w:val="center"/>
                </w:tcPr>
                <w:p w14:paraId="6D07C6DA">
                  <w:pPr>
                    <w:jc w:val="center"/>
                    <w:rPr>
                      <w:rFonts w:ascii="Times New Roman" w:hAnsi="Times New Roman" w:eastAsia="宋体" w:cs="Times New Roman"/>
                    </w:rPr>
                  </w:pPr>
                  <w:r>
                    <w:rPr>
                      <w:rFonts w:ascii="Times New Roman" w:hAnsi="Times New Roman" w:eastAsia="宋体" w:cs="Times New Roman"/>
                    </w:rPr>
                    <w:t>硫化氢</w:t>
                  </w:r>
                </w:p>
              </w:tc>
              <w:tc>
                <w:tcPr>
                  <w:tcW w:w="1337" w:type="pct"/>
                  <w:vAlign w:val="center"/>
                </w:tcPr>
                <w:p w14:paraId="0BB37C37">
                  <w:pPr>
                    <w:jc w:val="center"/>
                    <w:rPr>
                      <w:rFonts w:ascii="Times New Roman" w:hAnsi="Times New Roman" w:eastAsia="宋体" w:cs="Times New Roman"/>
                    </w:rPr>
                  </w:pPr>
                  <w:r>
                    <w:rPr>
                      <w:rFonts w:ascii="Times New Roman" w:hAnsi="Times New Roman" w:eastAsia="宋体" w:cs="Times New Roman"/>
                    </w:rPr>
                    <w:t>15m高排气筒最高允许排放速率0.33kg/h</w:t>
                  </w:r>
                </w:p>
              </w:tc>
            </w:tr>
            <w:tr w14:paraId="6ED32D2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trPr>
              <w:tc>
                <w:tcPr>
                  <w:tcW w:w="411" w:type="pct"/>
                  <w:vMerge w:val="continue"/>
                  <w:vAlign w:val="center"/>
                </w:tcPr>
                <w:p w14:paraId="44DC5071">
                  <w:pPr>
                    <w:jc w:val="center"/>
                    <w:rPr>
                      <w:rFonts w:ascii="Times New Roman" w:hAnsi="Times New Roman" w:eastAsia="宋体" w:cs="Times New Roman"/>
                      <w:bCs/>
                    </w:rPr>
                  </w:pPr>
                </w:p>
              </w:tc>
              <w:tc>
                <w:tcPr>
                  <w:tcW w:w="1003" w:type="pct"/>
                  <w:vMerge w:val="continue"/>
                  <w:vAlign w:val="center"/>
                </w:tcPr>
                <w:p w14:paraId="4A5226A5">
                  <w:pPr>
                    <w:jc w:val="center"/>
                    <w:rPr>
                      <w:rFonts w:ascii="Times New Roman" w:hAnsi="Times New Roman" w:eastAsia="宋体" w:cs="Times New Roman"/>
                    </w:rPr>
                  </w:pPr>
                </w:p>
              </w:tc>
              <w:tc>
                <w:tcPr>
                  <w:tcW w:w="1280" w:type="pct"/>
                  <w:vMerge w:val="continue"/>
                  <w:vAlign w:val="center"/>
                </w:tcPr>
                <w:p w14:paraId="0A15DDF3">
                  <w:pPr>
                    <w:jc w:val="center"/>
                    <w:rPr>
                      <w:rFonts w:ascii="Times New Roman" w:hAnsi="Times New Roman" w:eastAsia="宋体" w:cs="Times New Roman"/>
                    </w:rPr>
                  </w:pPr>
                </w:p>
              </w:tc>
              <w:tc>
                <w:tcPr>
                  <w:tcW w:w="624" w:type="pct"/>
                  <w:vMerge w:val="continue"/>
                  <w:vAlign w:val="center"/>
                </w:tcPr>
                <w:p w14:paraId="46D582D6">
                  <w:pPr>
                    <w:jc w:val="center"/>
                    <w:rPr>
                      <w:rFonts w:ascii="Times New Roman" w:hAnsi="Times New Roman" w:eastAsia="宋体" w:cs="Times New Roman"/>
                    </w:rPr>
                  </w:pPr>
                </w:p>
              </w:tc>
              <w:tc>
                <w:tcPr>
                  <w:tcW w:w="344" w:type="pct"/>
                  <w:vMerge w:val="continue"/>
                  <w:vAlign w:val="center"/>
                </w:tcPr>
                <w:p w14:paraId="2BE4F584">
                  <w:pPr>
                    <w:jc w:val="center"/>
                    <w:rPr>
                      <w:rFonts w:ascii="Times New Roman" w:hAnsi="Times New Roman" w:eastAsia="宋体" w:cs="Times New Roman"/>
                    </w:rPr>
                  </w:pPr>
                </w:p>
              </w:tc>
              <w:tc>
                <w:tcPr>
                  <w:tcW w:w="1337" w:type="pct"/>
                  <w:vAlign w:val="center"/>
                </w:tcPr>
                <w:p w14:paraId="7108E799">
                  <w:pPr>
                    <w:jc w:val="center"/>
                    <w:rPr>
                      <w:rFonts w:ascii="Times New Roman" w:hAnsi="Times New Roman" w:eastAsia="宋体" w:cs="Times New Roman"/>
                    </w:rPr>
                  </w:pPr>
                  <w:r>
                    <w:rPr>
                      <w:rFonts w:ascii="Times New Roman" w:hAnsi="Times New Roman" w:eastAsia="宋体" w:cs="Times New Roman"/>
                    </w:rPr>
                    <w:t>厂界标准值0.06mg/m</w:t>
                  </w:r>
                  <w:r>
                    <w:rPr>
                      <w:rFonts w:ascii="Times New Roman" w:hAnsi="Times New Roman" w:eastAsia="宋体" w:cs="Times New Roman"/>
                      <w:vertAlign w:val="superscript"/>
                    </w:rPr>
                    <w:t>3</w:t>
                  </w:r>
                </w:p>
              </w:tc>
            </w:tr>
            <w:tr w14:paraId="0C92B99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trPr>
              <w:tc>
                <w:tcPr>
                  <w:tcW w:w="411" w:type="pct"/>
                  <w:vMerge w:val="continue"/>
                  <w:vAlign w:val="center"/>
                </w:tcPr>
                <w:p w14:paraId="16C972A2">
                  <w:pPr>
                    <w:jc w:val="center"/>
                    <w:rPr>
                      <w:rFonts w:ascii="Times New Roman" w:hAnsi="Times New Roman" w:eastAsia="宋体" w:cs="Times New Roman"/>
                      <w:bCs/>
                    </w:rPr>
                  </w:pPr>
                </w:p>
              </w:tc>
              <w:tc>
                <w:tcPr>
                  <w:tcW w:w="1003" w:type="pct"/>
                  <w:vMerge w:val="continue"/>
                  <w:vAlign w:val="center"/>
                </w:tcPr>
                <w:p w14:paraId="6C228CD4">
                  <w:pPr>
                    <w:jc w:val="center"/>
                    <w:rPr>
                      <w:rFonts w:ascii="Times New Roman" w:hAnsi="Times New Roman" w:eastAsia="宋体" w:cs="Times New Roman"/>
                    </w:rPr>
                  </w:pPr>
                </w:p>
              </w:tc>
              <w:tc>
                <w:tcPr>
                  <w:tcW w:w="1280" w:type="pct"/>
                  <w:vMerge w:val="continue"/>
                  <w:vAlign w:val="center"/>
                </w:tcPr>
                <w:p w14:paraId="563CB04B">
                  <w:pPr>
                    <w:jc w:val="center"/>
                    <w:rPr>
                      <w:rFonts w:ascii="Times New Roman" w:hAnsi="Times New Roman" w:eastAsia="宋体" w:cs="Times New Roman"/>
                    </w:rPr>
                  </w:pPr>
                </w:p>
              </w:tc>
              <w:tc>
                <w:tcPr>
                  <w:tcW w:w="624" w:type="pct"/>
                  <w:vMerge w:val="continue"/>
                  <w:vAlign w:val="center"/>
                </w:tcPr>
                <w:p w14:paraId="1A612441">
                  <w:pPr>
                    <w:jc w:val="center"/>
                    <w:rPr>
                      <w:rFonts w:ascii="Times New Roman" w:hAnsi="Times New Roman" w:eastAsia="宋体" w:cs="Times New Roman"/>
                    </w:rPr>
                  </w:pPr>
                </w:p>
              </w:tc>
              <w:tc>
                <w:tcPr>
                  <w:tcW w:w="344" w:type="pct"/>
                  <w:vMerge w:val="restart"/>
                  <w:vAlign w:val="center"/>
                </w:tcPr>
                <w:p w14:paraId="7990873C">
                  <w:pPr>
                    <w:jc w:val="center"/>
                    <w:rPr>
                      <w:rFonts w:ascii="Times New Roman" w:hAnsi="Times New Roman" w:eastAsia="宋体" w:cs="Times New Roman"/>
                    </w:rPr>
                  </w:pPr>
                  <w:r>
                    <w:rPr>
                      <w:rFonts w:ascii="Times New Roman" w:hAnsi="Times New Roman" w:eastAsia="宋体" w:cs="Times New Roman"/>
                    </w:rPr>
                    <w:t>氨</w:t>
                  </w:r>
                </w:p>
              </w:tc>
              <w:tc>
                <w:tcPr>
                  <w:tcW w:w="1337" w:type="pct"/>
                  <w:vAlign w:val="center"/>
                </w:tcPr>
                <w:p w14:paraId="3875BDF6">
                  <w:pPr>
                    <w:jc w:val="center"/>
                    <w:rPr>
                      <w:rFonts w:ascii="Times New Roman" w:hAnsi="Times New Roman" w:eastAsia="宋体" w:cs="Times New Roman"/>
                    </w:rPr>
                  </w:pPr>
                  <w:r>
                    <w:rPr>
                      <w:rFonts w:ascii="Times New Roman" w:hAnsi="Times New Roman" w:eastAsia="宋体" w:cs="Times New Roman"/>
                    </w:rPr>
                    <w:t>15m高排气筒最高允许排放速率4.9kg/h</w:t>
                  </w:r>
                </w:p>
              </w:tc>
            </w:tr>
            <w:tr w14:paraId="4DB4249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trPr>
              <w:tc>
                <w:tcPr>
                  <w:tcW w:w="411" w:type="pct"/>
                  <w:vMerge w:val="continue"/>
                  <w:vAlign w:val="center"/>
                </w:tcPr>
                <w:p w14:paraId="52EE8AEB">
                  <w:pPr>
                    <w:jc w:val="center"/>
                    <w:rPr>
                      <w:rFonts w:ascii="Times New Roman" w:hAnsi="Times New Roman" w:eastAsia="宋体" w:cs="Times New Roman"/>
                      <w:bCs/>
                    </w:rPr>
                  </w:pPr>
                </w:p>
              </w:tc>
              <w:tc>
                <w:tcPr>
                  <w:tcW w:w="1003" w:type="pct"/>
                  <w:vMerge w:val="continue"/>
                  <w:vAlign w:val="center"/>
                </w:tcPr>
                <w:p w14:paraId="1AD4180B">
                  <w:pPr>
                    <w:jc w:val="center"/>
                    <w:rPr>
                      <w:rFonts w:ascii="Times New Roman" w:hAnsi="Times New Roman" w:eastAsia="宋体" w:cs="Times New Roman"/>
                    </w:rPr>
                  </w:pPr>
                </w:p>
              </w:tc>
              <w:tc>
                <w:tcPr>
                  <w:tcW w:w="1280" w:type="pct"/>
                  <w:vMerge w:val="continue"/>
                  <w:vAlign w:val="center"/>
                </w:tcPr>
                <w:p w14:paraId="6787C629">
                  <w:pPr>
                    <w:jc w:val="center"/>
                    <w:rPr>
                      <w:rFonts w:ascii="Times New Roman" w:hAnsi="Times New Roman" w:eastAsia="宋体" w:cs="Times New Roman"/>
                    </w:rPr>
                  </w:pPr>
                </w:p>
              </w:tc>
              <w:tc>
                <w:tcPr>
                  <w:tcW w:w="624" w:type="pct"/>
                  <w:vMerge w:val="continue"/>
                  <w:vAlign w:val="center"/>
                </w:tcPr>
                <w:p w14:paraId="12840B6A">
                  <w:pPr>
                    <w:jc w:val="center"/>
                    <w:rPr>
                      <w:rFonts w:ascii="Times New Roman" w:hAnsi="Times New Roman" w:eastAsia="宋体" w:cs="Times New Roman"/>
                    </w:rPr>
                  </w:pPr>
                </w:p>
              </w:tc>
              <w:tc>
                <w:tcPr>
                  <w:tcW w:w="344" w:type="pct"/>
                  <w:vMerge w:val="continue"/>
                  <w:vAlign w:val="center"/>
                </w:tcPr>
                <w:p w14:paraId="32919CD0">
                  <w:pPr>
                    <w:jc w:val="center"/>
                    <w:rPr>
                      <w:rFonts w:ascii="Times New Roman" w:hAnsi="Times New Roman" w:eastAsia="宋体" w:cs="Times New Roman"/>
                    </w:rPr>
                  </w:pPr>
                </w:p>
              </w:tc>
              <w:tc>
                <w:tcPr>
                  <w:tcW w:w="1337" w:type="pct"/>
                  <w:vAlign w:val="center"/>
                </w:tcPr>
                <w:p w14:paraId="5200E75C">
                  <w:pPr>
                    <w:jc w:val="center"/>
                    <w:rPr>
                      <w:rFonts w:ascii="Times New Roman" w:hAnsi="Times New Roman" w:eastAsia="宋体" w:cs="Times New Roman"/>
                    </w:rPr>
                  </w:pPr>
                  <w:r>
                    <w:rPr>
                      <w:rFonts w:ascii="Times New Roman" w:hAnsi="Times New Roman" w:eastAsia="宋体" w:cs="Times New Roman"/>
                    </w:rPr>
                    <w:t>厂界标准值1.5mg/m</w:t>
                  </w:r>
                  <w:r>
                    <w:rPr>
                      <w:rFonts w:ascii="Times New Roman" w:hAnsi="Times New Roman" w:eastAsia="宋体" w:cs="Times New Roman"/>
                      <w:vertAlign w:val="superscript"/>
                    </w:rPr>
                    <w:t>3</w:t>
                  </w:r>
                </w:p>
              </w:tc>
            </w:tr>
            <w:tr w14:paraId="3E67616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7" w:hRule="atLeast"/>
              </w:trPr>
              <w:tc>
                <w:tcPr>
                  <w:tcW w:w="411" w:type="pct"/>
                  <w:vMerge w:val="restart"/>
                  <w:vAlign w:val="center"/>
                </w:tcPr>
                <w:p w14:paraId="41E21C7F">
                  <w:pPr>
                    <w:jc w:val="center"/>
                    <w:rPr>
                      <w:rFonts w:ascii="Times New Roman" w:hAnsi="Times New Roman" w:eastAsia="宋体" w:cs="Times New Roman"/>
                      <w:bCs/>
                    </w:rPr>
                  </w:pPr>
                  <w:r>
                    <w:rPr>
                      <w:rFonts w:ascii="Times New Roman" w:hAnsi="Times New Roman" w:eastAsia="宋体" w:cs="Times New Roman"/>
                      <w:bCs/>
                    </w:rPr>
                    <w:t>废水</w:t>
                  </w:r>
                </w:p>
              </w:tc>
              <w:tc>
                <w:tcPr>
                  <w:tcW w:w="1003" w:type="pct"/>
                  <w:vAlign w:val="center"/>
                </w:tcPr>
                <w:p w14:paraId="63D9A2A1">
                  <w:pPr>
                    <w:jc w:val="center"/>
                    <w:rPr>
                      <w:rFonts w:ascii="Times New Roman" w:hAnsi="Times New Roman" w:eastAsia="宋体" w:cs="Times New Roman"/>
                    </w:rPr>
                  </w:pPr>
                  <w:r>
                    <w:rPr>
                      <w:rFonts w:ascii="Times New Roman" w:hAnsi="Times New Roman" w:eastAsia="宋体" w:cs="Times New Roman"/>
                    </w:rPr>
                    <w:t>GB8978-1996</w:t>
                  </w:r>
                </w:p>
              </w:tc>
              <w:tc>
                <w:tcPr>
                  <w:tcW w:w="1280" w:type="pct"/>
                  <w:vAlign w:val="center"/>
                </w:tcPr>
                <w:p w14:paraId="6754BB3D">
                  <w:pPr>
                    <w:jc w:val="center"/>
                    <w:rPr>
                      <w:rFonts w:ascii="Times New Roman" w:hAnsi="Times New Roman" w:eastAsia="宋体" w:cs="Times New Roman"/>
                      <w:lang w:eastAsia="zh-CN"/>
                    </w:rPr>
                  </w:pPr>
                  <w:r>
                    <w:rPr>
                      <w:rFonts w:ascii="Times New Roman" w:hAnsi="Times New Roman" w:eastAsia="宋体" w:cs="Times New Roman"/>
                      <w:lang w:eastAsia="zh-CN"/>
                    </w:rPr>
                    <w:t>《污水综合排放标准》</w:t>
                  </w:r>
                </w:p>
              </w:tc>
              <w:tc>
                <w:tcPr>
                  <w:tcW w:w="624" w:type="pct"/>
                  <w:vAlign w:val="center"/>
                </w:tcPr>
                <w:p w14:paraId="4ECA7270">
                  <w:pPr>
                    <w:spacing w:line="240" w:lineRule="exact"/>
                    <w:jc w:val="center"/>
                    <w:rPr>
                      <w:rFonts w:ascii="Times New Roman" w:hAnsi="Times New Roman" w:eastAsia="宋体" w:cs="Times New Roman"/>
                    </w:rPr>
                  </w:pPr>
                  <w:r>
                    <w:rPr>
                      <w:rFonts w:ascii="Times New Roman" w:hAnsi="Times New Roman" w:eastAsia="宋体" w:cs="Times New Roman"/>
                    </w:rPr>
                    <w:t>表4三级标准</w:t>
                  </w:r>
                </w:p>
              </w:tc>
              <w:tc>
                <w:tcPr>
                  <w:tcW w:w="1681" w:type="pct"/>
                  <w:gridSpan w:val="2"/>
                  <w:vAlign w:val="center"/>
                </w:tcPr>
                <w:p w14:paraId="5E750051">
                  <w:pPr>
                    <w:rPr>
                      <w:rFonts w:ascii="Times New Roman" w:hAnsi="Times New Roman" w:eastAsia="宋体" w:cs="Times New Roman"/>
                    </w:rPr>
                  </w:pPr>
                  <w:r>
                    <w:rPr>
                      <w:rFonts w:ascii="Times New Roman" w:hAnsi="Times New Roman" w:eastAsia="宋体" w:cs="Times New Roman"/>
                    </w:rPr>
                    <w:t>COD≤500mg/L、BOD</w:t>
                  </w:r>
                  <w:r>
                    <w:rPr>
                      <w:rFonts w:ascii="Times New Roman" w:hAnsi="Times New Roman" w:eastAsia="宋体" w:cs="Times New Roman"/>
                      <w:vertAlign w:val="subscript"/>
                    </w:rPr>
                    <w:t>5</w:t>
                  </w:r>
                  <w:r>
                    <w:rPr>
                      <w:rFonts w:ascii="Times New Roman" w:hAnsi="Times New Roman" w:eastAsia="宋体" w:cs="Times New Roman"/>
                    </w:rPr>
                    <w:t>≤300mg/L、SS≤400mg/L</w:t>
                  </w:r>
                </w:p>
              </w:tc>
            </w:tr>
            <w:tr w14:paraId="08BC2AD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0" w:hRule="atLeast"/>
              </w:trPr>
              <w:tc>
                <w:tcPr>
                  <w:tcW w:w="411" w:type="pct"/>
                  <w:vMerge w:val="continue"/>
                  <w:vAlign w:val="center"/>
                </w:tcPr>
                <w:p w14:paraId="64D31C8A">
                  <w:pPr>
                    <w:jc w:val="center"/>
                    <w:rPr>
                      <w:rFonts w:ascii="Times New Roman" w:hAnsi="Times New Roman" w:eastAsia="宋体" w:cs="Times New Roman"/>
                      <w:bCs/>
                    </w:rPr>
                  </w:pPr>
                </w:p>
              </w:tc>
              <w:tc>
                <w:tcPr>
                  <w:tcW w:w="1003" w:type="pct"/>
                  <w:vAlign w:val="center"/>
                </w:tcPr>
                <w:p w14:paraId="522F5677">
                  <w:pPr>
                    <w:spacing w:line="360" w:lineRule="exact"/>
                    <w:jc w:val="center"/>
                    <w:rPr>
                      <w:rFonts w:ascii="Times New Roman" w:hAnsi="Times New Roman" w:eastAsia="宋体" w:cs="Times New Roman"/>
                    </w:rPr>
                  </w:pPr>
                  <w:r>
                    <w:rPr>
                      <w:rFonts w:ascii="Times New Roman" w:hAnsi="Times New Roman" w:eastAsia="宋体" w:cs="Times New Roman"/>
                    </w:rPr>
                    <w:t>/</w:t>
                  </w:r>
                </w:p>
              </w:tc>
              <w:tc>
                <w:tcPr>
                  <w:tcW w:w="1280" w:type="pct"/>
                  <w:vAlign w:val="center"/>
                </w:tcPr>
                <w:p w14:paraId="6D057A40">
                  <w:pPr>
                    <w:spacing w:line="360" w:lineRule="exact"/>
                    <w:jc w:val="center"/>
                    <w:rPr>
                      <w:rFonts w:ascii="Times New Roman" w:hAnsi="Times New Roman" w:eastAsia="宋体" w:cs="Times New Roman"/>
                    </w:rPr>
                  </w:pPr>
                  <w:r>
                    <w:rPr>
                      <w:rFonts w:ascii="Times New Roman" w:hAnsi="Times New Roman" w:eastAsia="宋体" w:cs="Times New Roman"/>
                    </w:rPr>
                    <w:t>睢县第二污水处理厂</w:t>
                  </w:r>
                </w:p>
              </w:tc>
              <w:tc>
                <w:tcPr>
                  <w:tcW w:w="624" w:type="pct"/>
                  <w:vAlign w:val="center"/>
                </w:tcPr>
                <w:p w14:paraId="39343AA4">
                  <w:pPr>
                    <w:spacing w:line="360" w:lineRule="exact"/>
                    <w:jc w:val="center"/>
                    <w:rPr>
                      <w:rFonts w:ascii="Times New Roman" w:hAnsi="Times New Roman" w:eastAsia="宋体" w:cs="Times New Roman"/>
                    </w:rPr>
                  </w:pPr>
                  <w:r>
                    <w:rPr>
                      <w:rFonts w:ascii="Times New Roman" w:hAnsi="Times New Roman" w:eastAsia="宋体" w:cs="Times New Roman"/>
                    </w:rPr>
                    <w:t>进水标准</w:t>
                  </w:r>
                </w:p>
              </w:tc>
              <w:tc>
                <w:tcPr>
                  <w:tcW w:w="1681" w:type="pct"/>
                  <w:gridSpan w:val="2"/>
                  <w:vAlign w:val="center"/>
                </w:tcPr>
                <w:p w14:paraId="607EB416">
                  <w:pPr>
                    <w:jc w:val="center"/>
                    <w:rPr>
                      <w:rFonts w:ascii="Times New Roman" w:hAnsi="Times New Roman" w:eastAsia="宋体" w:cs="Times New Roman"/>
                    </w:rPr>
                  </w:pPr>
                  <w:r>
                    <w:rPr>
                      <w:rFonts w:ascii="Times New Roman" w:hAnsi="Times New Roman" w:eastAsia="宋体" w:cs="Times New Roman"/>
                    </w:rPr>
                    <w:t>COD≤400mg/L、SS≤200mg/L、NH</w:t>
                  </w:r>
                  <w:r>
                    <w:rPr>
                      <w:rFonts w:ascii="Times New Roman" w:hAnsi="Times New Roman" w:eastAsia="宋体" w:cs="Times New Roman"/>
                      <w:vertAlign w:val="subscript"/>
                    </w:rPr>
                    <w:t>3</w:t>
                  </w:r>
                  <w:r>
                    <w:rPr>
                      <w:rFonts w:ascii="Times New Roman" w:hAnsi="Times New Roman" w:eastAsia="宋体" w:cs="Times New Roman"/>
                    </w:rPr>
                    <w:t>-N≤35mg/L、</w:t>
                  </w:r>
                </w:p>
                <w:p w14:paraId="22F902B2">
                  <w:pPr>
                    <w:jc w:val="center"/>
                    <w:rPr>
                      <w:rFonts w:ascii="Times New Roman" w:hAnsi="Times New Roman" w:eastAsia="宋体" w:cs="Times New Roman"/>
                    </w:rPr>
                  </w:pPr>
                  <w:r>
                    <w:rPr>
                      <w:rFonts w:ascii="Times New Roman" w:hAnsi="Times New Roman" w:eastAsia="宋体" w:cs="Times New Roman"/>
                    </w:rPr>
                    <w:t>BOD</w:t>
                  </w:r>
                  <w:r>
                    <w:rPr>
                      <w:rFonts w:ascii="Times New Roman" w:hAnsi="Times New Roman" w:eastAsia="宋体" w:cs="Times New Roman"/>
                      <w:vertAlign w:val="subscript"/>
                    </w:rPr>
                    <w:t>5</w:t>
                  </w:r>
                  <w:r>
                    <w:rPr>
                      <w:rFonts w:ascii="Times New Roman" w:hAnsi="Times New Roman" w:eastAsia="宋体" w:cs="Times New Roman"/>
                    </w:rPr>
                    <w:t>≤</w:t>
                  </w:r>
                  <w:r>
                    <w:rPr>
                      <w:rFonts w:ascii="Times New Roman" w:hAnsi="Times New Roman" w:eastAsia="宋体" w:cs="Times New Roman"/>
                      <w:vertAlign w:val="subscript"/>
                    </w:rPr>
                    <w:t xml:space="preserve"> </w:t>
                  </w:r>
                  <w:r>
                    <w:rPr>
                      <w:rFonts w:ascii="Times New Roman" w:hAnsi="Times New Roman" w:eastAsia="宋体" w:cs="Times New Roman"/>
                    </w:rPr>
                    <w:t>150mg/L、TN≤45mg/L、TP≤3.0mg/L</w:t>
                  </w:r>
                </w:p>
              </w:tc>
            </w:tr>
            <w:tr w14:paraId="7BAB4DF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1" w:hRule="atLeast"/>
              </w:trPr>
              <w:tc>
                <w:tcPr>
                  <w:tcW w:w="411" w:type="pct"/>
                  <w:vAlign w:val="center"/>
                </w:tcPr>
                <w:p w14:paraId="2681FB71">
                  <w:pPr>
                    <w:jc w:val="center"/>
                    <w:rPr>
                      <w:rFonts w:ascii="Times New Roman" w:hAnsi="Times New Roman" w:eastAsia="宋体" w:cs="Times New Roman"/>
                      <w:bCs/>
                    </w:rPr>
                  </w:pPr>
                  <w:r>
                    <w:rPr>
                      <w:rFonts w:ascii="Times New Roman" w:hAnsi="Times New Roman" w:eastAsia="宋体" w:cs="Times New Roman"/>
                      <w:bCs/>
                    </w:rPr>
                    <w:t>噪声</w:t>
                  </w:r>
                </w:p>
              </w:tc>
              <w:tc>
                <w:tcPr>
                  <w:tcW w:w="1003" w:type="pct"/>
                  <w:vAlign w:val="center"/>
                </w:tcPr>
                <w:p w14:paraId="79EF481E">
                  <w:pPr>
                    <w:jc w:val="center"/>
                    <w:rPr>
                      <w:rFonts w:ascii="Times New Roman" w:hAnsi="Times New Roman" w:eastAsia="宋体" w:cs="Times New Roman"/>
                    </w:rPr>
                  </w:pPr>
                  <w:r>
                    <w:rPr>
                      <w:rFonts w:ascii="Times New Roman" w:hAnsi="Times New Roman" w:eastAsia="宋体" w:cs="Times New Roman"/>
                    </w:rPr>
                    <w:t>GB12348-2008</w:t>
                  </w:r>
                </w:p>
              </w:tc>
              <w:tc>
                <w:tcPr>
                  <w:tcW w:w="1280" w:type="pct"/>
                  <w:vAlign w:val="center"/>
                </w:tcPr>
                <w:p w14:paraId="0124015E">
                  <w:pPr>
                    <w:jc w:val="center"/>
                    <w:rPr>
                      <w:rFonts w:ascii="Times New Roman" w:hAnsi="Times New Roman" w:eastAsia="宋体" w:cs="Times New Roman"/>
                      <w:lang w:eastAsia="zh-CN"/>
                    </w:rPr>
                  </w:pPr>
                  <w:r>
                    <w:rPr>
                      <w:rFonts w:ascii="Times New Roman" w:hAnsi="Times New Roman" w:eastAsia="宋体" w:cs="Times New Roman"/>
                      <w:lang w:eastAsia="zh-CN"/>
                    </w:rPr>
                    <w:t>《工业企业厂界环境噪声排放标准》</w:t>
                  </w:r>
                </w:p>
              </w:tc>
              <w:tc>
                <w:tcPr>
                  <w:tcW w:w="624" w:type="pct"/>
                  <w:vAlign w:val="center"/>
                </w:tcPr>
                <w:p w14:paraId="09A7725B">
                  <w:pPr>
                    <w:spacing w:line="240" w:lineRule="exact"/>
                    <w:jc w:val="center"/>
                    <w:rPr>
                      <w:rFonts w:ascii="Times New Roman" w:hAnsi="Times New Roman" w:eastAsia="宋体" w:cs="Times New Roman"/>
                      <w:highlight w:val="yellow"/>
                    </w:rPr>
                  </w:pPr>
                  <w:r>
                    <w:rPr>
                      <w:rFonts w:ascii="Times New Roman" w:hAnsi="Times New Roman" w:eastAsia="宋体" w:cs="Times New Roman"/>
                    </w:rPr>
                    <w:t>3类</w:t>
                  </w:r>
                </w:p>
              </w:tc>
              <w:tc>
                <w:tcPr>
                  <w:tcW w:w="1681" w:type="pct"/>
                  <w:gridSpan w:val="2"/>
                  <w:vAlign w:val="center"/>
                </w:tcPr>
                <w:p w14:paraId="54FCC95B">
                  <w:pPr>
                    <w:spacing w:line="240" w:lineRule="exact"/>
                    <w:rPr>
                      <w:rFonts w:ascii="Times New Roman" w:hAnsi="Times New Roman" w:eastAsia="宋体" w:cs="Times New Roman"/>
                      <w:highlight w:val="yellow"/>
                    </w:rPr>
                  </w:pPr>
                  <w:r>
                    <w:rPr>
                      <w:rFonts w:ascii="Times New Roman" w:hAnsi="Times New Roman" w:eastAsia="宋体" w:cs="Times New Roman"/>
                    </w:rPr>
                    <w:t>昼间65dB(A)、夜间55dB(A)</w:t>
                  </w:r>
                </w:p>
              </w:tc>
            </w:tr>
            <w:tr w14:paraId="0C989F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trPr>
              <w:tc>
                <w:tcPr>
                  <w:tcW w:w="411" w:type="pct"/>
                  <w:vMerge w:val="restart"/>
                  <w:vAlign w:val="center"/>
                </w:tcPr>
                <w:p w14:paraId="394D3294">
                  <w:pPr>
                    <w:jc w:val="center"/>
                    <w:rPr>
                      <w:rFonts w:ascii="Times New Roman" w:hAnsi="Times New Roman" w:eastAsia="宋体" w:cs="Times New Roman"/>
                      <w:bCs/>
                    </w:rPr>
                  </w:pPr>
                  <w:r>
                    <w:rPr>
                      <w:rFonts w:ascii="Times New Roman" w:hAnsi="Times New Roman" w:eastAsia="宋体" w:cs="Times New Roman"/>
                      <w:bCs/>
                    </w:rPr>
                    <w:t>固废</w:t>
                  </w:r>
                </w:p>
              </w:tc>
              <w:tc>
                <w:tcPr>
                  <w:tcW w:w="1003" w:type="pct"/>
                  <w:vAlign w:val="center"/>
                </w:tcPr>
                <w:p w14:paraId="3F1E0648">
                  <w:pPr>
                    <w:jc w:val="center"/>
                    <w:rPr>
                      <w:rFonts w:ascii="Times New Roman" w:hAnsi="Times New Roman" w:eastAsia="宋体" w:cs="Times New Roman"/>
                    </w:rPr>
                  </w:pPr>
                  <w:r>
                    <w:rPr>
                      <w:rFonts w:ascii="Times New Roman" w:hAnsi="Times New Roman" w:eastAsia="宋体" w:cs="Times New Roman"/>
                    </w:rPr>
                    <w:t>GB18599-2020</w:t>
                  </w:r>
                </w:p>
              </w:tc>
              <w:tc>
                <w:tcPr>
                  <w:tcW w:w="1280" w:type="pct"/>
                  <w:vAlign w:val="center"/>
                </w:tcPr>
                <w:p w14:paraId="53312B6A">
                  <w:pPr>
                    <w:tabs>
                      <w:tab w:val="left" w:pos="2940"/>
                    </w:tabs>
                    <w:jc w:val="center"/>
                    <w:rPr>
                      <w:rFonts w:ascii="Times New Roman" w:hAnsi="Times New Roman" w:eastAsia="宋体" w:cs="Times New Roman"/>
                      <w:lang w:eastAsia="zh-CN"/>
                    </w:rPr>
                  </w:pPr>
                  <w:r>
                    <w:rPr>
                      <w:rFonts w:ascii="Times New Roman" w:hAnsi="Times New Roman" w:eastAsia="宋体" w:cs="Times New Roman"/>
                      <w:lang w:eastAsia="zh-CN"/>
                    </w:rPr>
                    <w:t>《一般工业固体废物贮存和填埋</w:t>
                  </w:r>
                </w:p>
                <w:p w14:paraId="2F7DD3DD">
                  <w:pPr>
                    <w:tabs>
                      <w:tab w:val="left" w:pos="2940"/>
                    </w:tabs>
                    <w:jc w:val="center"/>
                    <w:rPr>
                      <w:rFonts w:ascii="Times New Roman" w:hAnsi="Times New Roman" w:eastAsia="宋体" w:cs="Times New Roman"/>
                    </w:rPr>
                  </w:pPr>
                  <w:r>
                    <w:rPr>
                      <w:rFonts w:ascii="Times New Roman" w:hAnsi="Times New Roman" w:eastAsia="宋体" w:cs="Times New Roman"/>
                    </w:rPr>
                    <w:t>污染控制标准》</w:t>
                  </w:r>
                </w:p>
              </w:tc>
              <w:tc>
                <w:tcPr>
                  <w:tcW w:w="624" w:type="pct"/>
                  <w:vAlign w:val="center"/>
                </w:tcPr>
                <w:p w14:paraId="1FA30781">
                  <w:pPr>
                    <w:jc w:val="center"/>
                    <w:rPr>
                      <w:rFonts w:ascii="Times New Roman" w:hAnsi="Times New Roman" w:eastAsia="宋体" w:cs="Times New Roman"/>
                    </w:rPr>
                  </w:pPr>
                  <w:r>
                    <w:rPr>
                      <w:rFonts w:ascii="Times New Roman" w:hAnsi="Times New Roman" w:eastAsia="宋体" w:cs="Times New Roman"/>
                    </w:rPr>
                    <w:t>/</w:t>
                  </w:r>
                </w:p>
              </w:tc>
              <w:tc>
                <w:tcPr>
                  <w:tcW w:w="1681" w:type="pct"/>
                  <w:gridSpan w:val="2"/>
                  <w:vAlign w:val="center"/>
                </w:tcPr>
                <w:p w14:paraId="47C388DA">
                  <w:pPr>
                    <w:jc w:val="center"/>
                    <w:rPr>
                      <w:rFonts w:ascii="Times New Roman" w:hAnsi="Times New Roman" w:eastAsia="宋体" w:cs="Times New Roman"/>
                    </w:rPr>
                  </w:pPr>
                  <w:r>
                    <w:rPr>
                      <w:rFonts w:ascii="Times New Roman" w:hAnsi="Times New Roman" w:eastAsia="宋体" w:cs="Times New Roman"/>
                    </w:rPr>
                    <w:t>/</w:t>
                  </w:r>
                </w:p>
              </w:tc>
            </w:tr>
            <w:tr w14:paraId="5B1EF0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trPr>
              <w:tc>
                <w:tcPr>
                  <w:tcW w:w="411" w:type="pct"/>
                  <w:vMerge w:val="continue"/>
                  <w:vAlign w:val="center"/>
                </w:tcPr>
                <w:p w14:paraId="2B9AAABC">
                  <w:pPr>
                    <w:jc w:val="center"/>
                    <w:rPr>
                      <w:rFonts w:ascii="Times New Roman" w:hAnsi="Times New Roman" w:eastAsia="宋体" w:cs="Times New Roman"/>
                    </w:rPr>
                  </w:pPr>
                </w:p>
              </w:tc>
              <w:tc>
                <w:tcPr>
                  <w:tcW w:w="1003" w:type="pct"/>
                  <w:vAlign w:val="center"/>
                </w:tcPr>
                <w:p w14:paraId="3A992E19">
                  <w:pPr>
                    <w:jc w:val="center"/>
                    <w:rPr>
                      <w:rFonts w:ascii="Times New Roman" w:hAnsi="Times New Roman" w:eastAsia="宋体" w:cs="Times New Roman"/>
                    </w:rPr>
                  </w:pPr>
                  <w:r>
                    <w:rPr>
                      <w:rFonts w:ascii="Times New Roman" w:hAnsi="Times New Roman" w:eastAsia="宋体" w:cs="Times New Roman"/>
                    </w:rPr>
                    <w:t>GB18597-2023</w:t>
                  </w:r>
                </w:p>
              </w:tc>
              <w:tc>
                <w:tcPr>
                  <w:tcW w:w="1280" w:type="pct"/>
                  <w:vAlign w:val="center"/>
                </w:tcPr>
                <w:p w14:paraId="2ABEB872">
                  <w:pPr>
                    <w:tabs>
                      <w:tab w:val="left" w:pos="2940"/>
                    </w:tabs>
                    <w:jc w:val="center"/>
                    <w:rPr>
                      <w:rFonts w:ascii="Times New Roman" w:hAnsi="Times New Roman" w:eastAsia="宋体" w:cs="Times New Roman"/>
                      <w:lang w:eastAsia="zh-CN"/>
                    </w:rPr>
                  </w:pPr>
                  <w:r>
                    <w:rPr>
                      <w:rFonts w:ascii="Times New Roman" w:hAnsi="Times New Roman" w:eastAsia="宋体" w:cs="Times New Roman"/>
                      <w:lang w:eastAsia="zh-CN"/>
                    </w:rPr>
                    <w:t>《危险废物贮存污染控制标准》</w:t>
                  </w:r>
                </w:p>
              </w:tc>
              <w:tc>
                <w:tcPr>
                  <w:tcW w:w="624" w:type="pct"/>
                  <w:vAlign w:val="center"/>
                </w:tcPr>
                <w:p w14:paraId="38926C9D">
                  <w:pPr>
                    <w:jc w:val="center"/>
                    <w:rPr>
                      <w:rFonts w:ascii="Times New Roman" w:hAnsi="Times New Roman" w:eastAsia="宋体" w:cs="Times New Roman"/>
                    </w:rPr>
                  </w:pPr>
                  <w:r>
                    <w:rPr>
                      <w:rFonts w:ascii="Times New Roman" w:hAnsi="Times New Roman" w:eastAsia="宋体" w:cs="Times New Roman"/>
                    </w:rPr>
                    <w:t>/</w:t>
                  </w:r>
                </w:p>
              </w:tc>
              <w:tc>
                <w:tcPr>
                  <w:tcW w:w="1681" w:type="pct"/>
                  <w:gridSpan w:val="2"/>
                  <w:vAlign w:val="center"/>
                </w:tcPr>
                <w:p w14:paraId="23ED6704">
                  <w:pPr>
                    <w:jc w:val="center"/>
                    <w:rPr>
                      <w:rFonts w:ascii="Times New Roman" w:hAnsi="Times New Roman" w:eastAsia="宋体" w:cs="Times New Roman"/>
                    </w:rPr>
                  </w:pPr>
                  <w:r>
                    <w:rPr>
                      <w:rFonts w:ascii="Times New Roman" w:hAnsi="Times New Roman" w:eastAsia="宋体" w:cs="Times New Roman"/>
                    </w:rPr>
                    <w:t>/</w:t>
                  </w:r>
                </w:p>
              </w:tc>
            </w:tr>
          </w:tbl>
          <w:p w14:paraId="6D5C0832">
            <w:pPr>
              <w:pStyle w:val="20"/>
              <w:spacing w:after="0" w:line="312" w:lineRule="auto"/>
              <w:ind w:left="0" w:leftChars="0"/>
              <w:outlineLvl w:val="1"/>
              <w:rPr>
                <w:b/>
                <w:bCs/>
                <w:sz w:val="24"/>
              </w:rPr>
            </w:pPr>
          </w:p>
        </w:tc>
      </w:tr>
      <w:tr w14:paraId="4636B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0" w:hRule="atLeast"/>
          <w:jc w:val="center"/>
        </w:trPr>
        <w:tc>
          <w:tcPr>
            <w:tcW w:w="640" w:type="dxa"/>
            <w:vAlign w:val="center"/>
          </w:tcPr>
          <w:p w14:paraId="1B310309">
            <w:pPr>
              <w:jc w:val="center"/>
              <w:rPr>
                <w:rFonts w:ascii="Times New Roman" w:hAnsi="Times New Roman" w:eastAsia="宋体" w:cs="Times New Roman"/>
              </w:rPr>
            </w:pPr>
            <w:r>
              <w:rPr>
                <w:rFonts w:ascii="Times New Roman" w:hAnsi="Times New Roman" w:eastAsia="宋体" w:cs="Times New Roman"/>
              </w:rPr>
              <w:t>总量</w:t>
            </w:r>
          </w:p>
          <w:p w14:paraId="12068641">
            <w:pPr>
              <w:jc w:val="center"/>
              <w:rPr>
                <w:rFonts w:ascii="Times New Roman" w:hAnsi="Times New Roman" w:eastAsia="宋体" w:cs="Times New Roman"/>
              </w:rPr>
            </w:pPr>
            <w:r>
              <w:rPr>
                <w:rFonts w:ascii="Times New Roman" w:hAnsi="Times New Roman" w:eastAsia="宋体" w:cs="Times New Roman"/>
              </w:rPr>
              <w:t>控制</w:t>
            </w:r>
          </w:p>
          <w:p w14:paraId="6145EEBE">
            <w:pPr>
              <w:jc w:val="center"/>
              <w:rPr>
                <w:rFonts w:ascii="Times New Roman" w:hAnsi="Times New Roman" w:eastAsia="宋体" w:cs="Times New Roman"/>
              </w:rPr>
            </w:pPr>
            <w:r>
              <w:rPr>
                <w:rFonts w:ascii="Times New Roman" w:hAnsi="Times New Roman" w:eastAsia="宋体" w:cs="Times New Roman"/>
              </w:rPr>
              <w:t>指标</w:t>
            </w:r>
          </w:p>
        </w:tc>
        <w:tc>
          <w:tcPr>
            <w:tcW w:w="8350" w:type="dxa"/>
            <w:vAlign w:val="center"/>
          </w:tcPr>
          <w:p w14:paraId="7385900A">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sz w:val="24"/>
                <w:lang w:eastAsia="zh-CN"/>
              </w:rPr>
              <w:t>根据生态环境部办公厅《关于做好“十四五”主要污染物总量减排工作的通知》（环办综合函〔2021〕323号），“十四五”时期，国家明确列入总量减排</w:t>
            </w:r>
            <w:r>
              <w:rPr>
                <w:rFonts w:ascii="Times New Roman" w:hAnsi="Times New Roman" w:eastAsia="宋体" w:cs="Times New Roman"/>
                <w:bCs/>
                <w:sz w:val="24"/>
                <w:lang w:eastAsia="zh-CN"/>
              </w:rPr>
              <w:t>的主要污染物为COD、氨氮、NOx、VOCs四项。</w:t>
            </w:r>
          </w:p>
          <w:p w14:paraId="4F72119D">
            <w:pPr>
              <w:spacing w:line="360" w:lineRule="auto"/>
              <w:ind w:left="420"/>
              <w:rPr>
                <w:rFonts w:ascii="Times New Roman" w:hAnsi="Times New Roman" w:eastAsia="宋体" w:cs="Times New Roman"/>
                <w:bCs/>
                <w:sz w:val="24"/>
                <w:lang w:eastAsia="zh-CN"/>
              </w:rPr>
            </w:pPr>
            <w:r>
              <w:rPr>
                <w:rFonts w:ascii="Times New Roman" w:hAnsi="Times New Roman" w:eastAsia="宋体" w:cs="Times New Roman"/>
                <w:bCs/>
                <w:sz w:val="24"/>
                <w:lang w:eastAsia="zh-CN"/>
              </w:rPr>
              <w:t>1、废水污染物排放情况；</w:t>
            </w:r>
          </w:p>
          <w:p w14:paraId="006F2A51">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本项目生产废水经厂内污水处理站处理后与生活污水、循环冷却系统排盐水一起经睢县第二污水处理厂进一步处理，出厂界废水量为44.86m</w:t>
            </w:r>
            <w:r>
              <w:rPr>
                <w:rFonts w:ascii="Times New Roman" w:hAnsi="Times New Roman" w:eastAsia="宋体" w:cs="Times New Roman"/>
                <w:bCs/>
                <w:sz w:val="24"/>
                <w:vertAlign w:val="superscript"/>
                <w:lang w:eastAsia="zh-CN"/>
              </w:rPr>
              <w:t>3</w:t>
            </w:r>
            <w:r>
              <w:rPr>
                <w:rFonts w:ascii="Times New Roman" w:hAnsi="Times New Roman" w:eastAsia="宋体" w:cs="Times New Roman"/>
                <w:bCs/>
                <w:sz w:val="24"/>
                <w:lang w:eastAsia="zh-CN"/>
              </w:rPr>
              <w:t>/d，年运行300天，则项目废水出厂界排放量为COD3.9338t/a、氨氮0.214t/a；睢县第二污水处理厂出水水质执行《城镇污水处理厂污染物排放标准》（GB18918-2002）中的一级A标准，因此入环境COD0.6729t/a、氨氮0.0673t/a。</w:t>
            </w:r>
          </w:p>
          <w:p w14:paraId="272E7CFA">
            <w:pPr>
              <w:widowControl w:val="0"/>
              <w:numPr>
                <w:ilvl w:val="0"/>
                <w:numId w:val="8"/>
              </w:numPr>
              <w:kinsoku/>
              <w:autoSpaceDE/>
              <w:autoSpaceDN/>
              <w:adjustRightInd/>
              <w:snapToGrid/>
              <w:spacing w:line="360" w:lineRule="auto"/>
              <w:ind w:firstLine="482"/>
              <w:jc w:val="both"/>
              <w:textAlignment w:val="auto"/>
              <w:rPr>
                <w:rFonts w:ascii="Times New Roman" w:hAnsi="Times New Roman" w:eastAsia="宋体" w:cs="Times New Roman"/>
                <w:bCs/>
                <w:sz w:val="24"/>
              </w:rPr>
            </w:pPr>
            <w:r>
              <w:rPr>
                <w:rFonts w:ascii="Times New Roman" w:hAnsi="Times New Roman" w:eastAsia="宋体" w:cs="Times New Roman"/>
                <w:bCs/>
                <w:sz w:val="24"/>
              </w:rPr>
              <w:t>废气污染物排放情况</w:t>
            </w:r>
          </w:p>
          <w:p w14:paraId="666DED6E">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本项目废气不涉及氮氧化物排放，挥发性有机物有组织排放量为1.0521t/a，无组织排放量为0.7t/a，本次评价需申请总量控制指标为1.0521t/a，项目所在区域为不达标区，所需倍量替代指标为2.1042t/a。</w:t>
            </w:r>
          </w:p>
          <w:p w14:paraId="5231C92C">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综上，项目总量控制指标为COD0.6729t/a、氨氮0.0673t/a、NOx0t/a、VOCs2.1042t/a。VOCs替代来源为睢县城区冬季集中供暖替代散煤燃烧减排项目，剩余量为15.1434t，本项目替代后剩余量为13.0392t；COD、氨氮从睢县新建10个农村污水处理厂减排量中替代。</w:t>
            </w:r>
          </w:p>
          <w:p w14:paraId="419206C9">
            <w:pPr>
              <w:spacing w:line="360" w:lineRule="auto"/>
              <w:ind w:firstLine="480" w:firstLineChars="200"/>
              <w:rPr>
                <w:rFonts w:ascii="Times New Roman" w:hAnsi="Times New Roman" w:eastAsia="宋体" w:cs="Times New Roman"/>
                <w:bCs/>
                <w:sz w:val="24"/>
                <w:lang w:eastAsia="zh-CN"/>
              </w:rPr>
            </w:pPr>
          </w:p>
          <w:p w14:paraId="53C07DF7">
            <w:pPr>
              <w:spacing w:line="360" w:lineRule="auto"/>
              <w:ind w:firstLine="480" w:firstLineChars="200"/>
              <w:rPr>
                <w:rFonts w:ascii="Times New Roman" w:hAnsi="Times New Roman" w:eastAsia="宋体" w:cs="Times New Roman"/>
                <w:bCs/>
                <w:sz w:val="24"/>
                <w:lang w:eastAsia="zh-CN"/>
              </w:rPr>
            </w:pPr>
          </w:p>
          <w:p w14:paraId="405F49C5">
            <w:pPr>
              <w:spacing w:line="360" w:lineRule="auto"/>
              <w:ind w:firstLine="480" w:firstLineChars="200"/>
              <w:rPr>
                <w:rFonts w:ascii="Times New Roman" w:hAnsi="Times New Roman" w:eastAsia="宋体" w:cs="Times New Roman"/>
                <w:bCs/>
                <w:sz w:val="24"/>
                <w:lang w:eastAsia="zh-CN"/>
              </w:rPr>
            </w:pPr>
          </w:p>
          <w:p w14:paraId="2E0DDF57">
            <w:pPr>
              <w:spacing w:line="360" w:lineRule="auto"/>
              <w:ind w:firstLine="420" w:firstLineChars="200"/>
              <w:rPr>
                <w:rFonts w:ascii="Times New Roman" w:hAnsi="Times New Roman" w:eastAsia="宋体" w:cs="Times New Roman"/>
                <w:lang w:eastAsia="zh-CN"/>
              </w:rPr>
            </w:pPr>
          </w:p>
        </w:tc>
      </w:tr>
    </w:tbl>
    <w:p w14:paraId="0B4C5EE5">
      <w:pPr>
        <w:pStyle w:val="28"/>
        <w:jc w:val="center"/>
        <w:outlineLvl w:val="0"/>
        <w:rPr>
          <w:rFonts w:ascii="Times New Roman" w:hAnsi="Times New Roman"/>
          <w:snapToGrid w:val="0"/>
          <w:sz w:val="36"/>
          <w:szCs w:val="36"/>
        </w:rPr>
        <w:sectPr>
          <w:pgSz w:w="11907" w:h="16840"/>
          <w:pgMar w:top="1701" w:right="1531" w:bottom="2127" w:left="1531" w:header="851" w:footer="851" w:gutter="0"/>
          <w:cols w:space="720" w:num="1"/>
          <w:docGrid w:linePitch="312" w:charSpace="0"/>
        </w:sectPr>
      </w:pPr>
    </w:p>
    <w:p w14:paraId="4BD2120C">
      <w:pPr>
        <w:pStyle w:val="28"/>
        <w:jc w:val="center"/>
        <w:outlineLvl w:val="0"/>
        <w:rPr>
          <w:rFonts w:ascii="Times New Roman" w:hAnsi="Times New Roman"/>
          <w:snapToGrid w:val="0"/>
          <w:sz w:val="30"/>
          <w:szCs w:val="30"/>
        </w:rPr>
      </w:pPr>
      <w:r>
        <w:rPr>
          <w:rFonts w:ascii="Times New Roman" w:hAnsi="Times New Roman"/>
          <w:snapToGrid w:val="0"/>
          <w:sz w:val="30"/>
          <w:szCs w:val="30"/>
        </w:rPr>
        <w:t>四、主要环境影响和保护措施</w:t>
      </w:r>
    </w:p>
    <w:tbl>
      <w:tblPr>
        <w:tblStyle w:val="32"/>
        <w:tblW w:w="88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8487"/>
      </w:tblGrid>
      <w:tr w14:paraId="11484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4" w:hRule="atLeast"/>
          <w:jc w:val="center"/>
        </w:trPr>
        <w:tc>
          <w:tcPr>
            <w:tcW w:w="406" w:type="dxa"/>
            <w:tcMar>
              <w:left w:w="28" w:type="dxa"/>
              <w:right w:w="28" w:type="dxa"/>
            </w:tcMar>
            <w:vAlign w:val="center"/>
          </w:tcPr>
          <w:p w14:paraId="644231B9">
            <w:pPr>
              <w:pStyle w:val="28"/>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施工期环境保护措施</w:t>
            </w:r>
          </w:p>
        </w:tc>
        <w:tc>
          <w:tcPr>
            <w:tcW w:w="8487" w:type="dxa"/>
            <w:vAlign w:val="center"/>
          </w:tcPr>
          <w:p w14:paraId="29381D75">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bCs/>
                <w:sz w:val="24"/>
                <w:u w:val="single"/>
                <w:lang w:eastAsia="zh-CN"/>
              </w:rPr>
              <w:t>本项目租赁现有厂房进行建设生产，经现场勘查，厂区现状仅有主体构筑物，本次工程施工期主要内容为新建污水处理站、危废间等辅助构筑物，以及设备安装调试，其中沉淀池为地下，接触氧化为地上布置，</w:t>
            </w:r>
            <w:r>
              <w:rPr>
                <w:rFonts w:ascii="Times New Roman" w:hAnsi="Times New Roman" w:eastAsia="宋体" w:cs="Times New Roman"/>
                <w:b/>
                <w:sz w:val="24"/>
                <w:u w:val="single"/>
                <w:lang w:eastAsia="zh-CN"/>
              </w:rPr>
              <w:t>施工过程中将产生噪声、废气、固体废物、废水等污染物，产生量较小，产生时间较短。</w:t>
            </w:r>
          </w:p>
          <w:p w14:paraId="43DE1BB5">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为减少施工期对周围环境的影响，评价建议采取以下保护措施：</w:t>
            </w:r>
          </w:p>
          <w:p w14:paraId="3DF3D7CB">
            <w:pPr>
              <w:pStyle w:val="79"/>
              <w:spacing w:line="360" w:lineRule="auto"/>
              <w:rPr>
                <w:rFonts w:ascii="Times New Roman" w:hAnsi="Times New Roman" w:cs="Times New Roman"/>
                <w:b/>
                <w:bCs/>
                <w:u w:val="single"/>
              </w:rPr>
            </w:pPr>
            <w:r>
              <w:rPr>
                <w:rFonts w:ascii="Times New Roman" w:hAnsi="Times New Roman" w:cs="Times New Roman"/>
                <w:b/>
                <w:bCs/>
                <w:u w:val="single"/>
              </w:rPr>
              <w:t>1、施工废气</w:t>
            </w:r>
          </w:p>
          <w:p w14:paraId="2F6634C5">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（1）施工扬尘</w:t>
            </w:r>
          </w:p>
          <w:p w14:paraId="541AB6E7">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本项目建设过程中，在风力的作用下，缺少植被覆盖的细小尘土，随风而起形成扬尘，扬尘量大，容易造成地表扬尘污染。施工期间应注意施工扬尘的防治问题，减少对周边环境的影响。在施工阶段要对使用物料覆盖，禁止有裸露物料堆存，并定期洒水，建设单位需对施工单位严格要求，控制物料堆存的风力扬尘，需制定必要的防止措施，以减少施工扬尘对周围环境的影响。</w:t>
            </w:r>
          </w:p>
          <w:p w14:paraId="45F15D0C">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（2）施工机械废气</w:t>
            </w:r>
          </w:p>
          <w:p w14:paraId="5915E5A0">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项目运输过程中施工机械和汽车尾气，均为无组织排放。评价要求施工过程对运输车辆加强管理，减少其怠速行驶时间，汽车需按环保部门相关要求定期进行尾气检测，合格后方可上路；汽车进入厂区后减速慢行，及时对厂区内地面进行洒水降尘；经采取以上措施后，运输车辆扬尘及汽车尾气对周围环境影响不大。</w:t>
            </w:r>
          </w:p>
          <w:p w14:paraId="78924F4C">
            <w:pPr>
              <w:spacing w:line="360" w:lineRule="auto"/>
              <w:ind w:firstLine="482" w:firstLineChars="200"/>
              <w:rPr>
                <w:rFonts w:ascii="Times New Roman" w:hAnsi="Times New Roman" w:eastAsia="宋体" w:cs="Times New Roman"/>
                <w:b/>
                <w:bCs/>
                <w:sz w:val="24"/>
                <w:u w:val="single"/>
              </w:rPr>
            </w:pPr>
            <w:r>
              <w:rPr>
                <w:rFonts w:ascii="Times New Roman" w:hAnsi="Times New Roman" w:eastAsia="宋体" w:cs="Times New Roman"/>
                <w:b/>
                <w:bCs/>
                <w:sz w:val="24"/>
                <w:u w:val="single"/>
                <w:lang w:eastAsia="zh-CN"/>
              </w:rPr>
              <w:t>为进一步减少项目扬尘对周围环境的影响，根据《睢县2024年蓝天保卫战实施方案》等相关政策要求，并结合本项目实际情况，评价建议本项目施工扬尘应严格落实扬尘“6个100%”。即：工地周边100%围挡、各类物料堆放100%覆盖、土方开挖及拆迁作业100%湿法作业、出入车辆100%清洗、施工现场路面100%硬化、渣土车辆100%密闭运输。</w:t>
            </w:r>
            <w:r>
              <w:rPr>
                <w:rFonts w:ascii="Times New Roman" w:hAnsi="Times New Roman" w:eastAsia="宋体" w:cs="Times New Roman"/>
                <w:b/>
                <w:bCs/>
                <w:sz w:val="24"/>
                <w:u w:val="single"/>
              </w:rPr>
              <w:t>具体采取以下控制措施：</w:t>
            </w:r>
          </w:p>
          <w:p w14:paraId="684C8287">
            <w:pPr>
              <w:widowControl w:val="0"/>
              <w:numPr>
                <w:ilvl w:val="0"/>
                <w:numId w:val="9"/>
              </w:numPr>
              <w:kinsoku/>
              <w:autoSpaceDE/>
              <w:autoSpaceDN/>
              <w:adjustRightInd/>
              <w:snapToGrid/>
              <w:spacing w:line="360" w:lineRule="auto"/>
              <w:ind w:firstLine="482" w:firstLineChars="200"/>
              <w:textAlignment w:val="auto"/>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施工工地开工前必须做到“六个到位”，即审批到位、报备到位、治理方案到位、配套措施到位、监控到位、人员(施工单位管理人员、责任部门监管人员)到位；</w:t>
            </w:r>
          </w:p>
          <w:p w14:paraId="02322387">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（2）新建工程施工现场必须设置控制扬尘污染责任标志牌，标明扬尘污染防治措施、主管部门、责任人及环保监督电话等内容；</w:t>
            </w:r>
          </w:p>
          <w:p w14:paraId="5C7F443E">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3）施工现场应保持整洁，场区大门口及主要道路、加工区必须做成混凝土地面，并满足车辆行驶要求。其它部位可采用不同的硬化措施，但现场地面应平整坚实，不得产生泥土和扬尘。施工现场围挡(墙)外地面，也应采取相应的硬化或绿化措施，确保干净、整洁、卫生，无扬尘和垃圾污染；</w:t>
            </w:r>
          </w:p>
          <w:p w14:paraId="5A72E8DD">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（4）施工现场应砌筑垃圾堆放池，墙体应坚固。建筑垃圾、生活垃圾集中、分类堆放，严密遮盖，日产日清；</w:t>
            </w:r>
          </w:p>
          <w:p w14:paraId="44FCA119">
            <w:pPr>
              <w:spacing w:line="360" w:lineRule="auto"/>
              <w:ind w:firstLine="482" w:firstLineChars="200"/>
              <w:rPr>
                <w:rFonts w:ascii="Times New Roman" w:hAnsi="Times New Roman" w:eastAsia="宋体" w:cs="Times New Roman"/>
                <w:b/>
                <w:bCs/>
                <w:spacing w:val="-2"/>
                <w:sz w:val="24"/>
                <w:u w:val="single"/>
                <w:lang w:eastAsia="zh-CN"/>
              </w:rPr>
            </w:pPr>
            <w:r>
              <w:rPr>
                <w:rFonts w:ascii="Times New Roman" w:hAnsi="Times New Roman" w:eastAsia="宋体" w:cs="Times New Roman"/>
                <w:b/>
                <w:bCs/>
                <w:sz w:val="24"/>
                <w:u w:val="single"/>
                <w:lang w:eastAsia="zh-CN"/>
              </w:rPr>
              <w:t>（5）四级以上大风天气或市政府发布空气质量预警时，严禁进行土方开挖、回填等可能产生扬尘的施工，同时覆网防尘；</w:t>
            </w:r>
          </w:p>
          <w:p w14:paraId="6ADF0947">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（6）施工现场严禁熔融沥青、焚烧塑料、垃圾等各类有毒有害物质和废弃物，不得使用煤、碳、木料等污染严重的燃料；</w:t>
            </w:r>
          </w:p>
          <w:p w14:paraId="2B23F1BE">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（7）施工单位应根据工程规模，设置相应人数的专职保洁人员，负责工地内及工地围墙外周边10米范围内的环境卫生。对于影响范围大的工程, 可视情况扩大施工单位的保洁责任区。</w:t>
            </w:r>
          </w:p>
          <w:p w14:paraId="7A00D91D">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因此只要在施工时加强管理，采取必要的防治措施，如避免在大风天气条件下施工、对容易起尘的施工地面喷洒适量的水、设置防尘金属围板、运输车辆尽量采取遮盖、及时清扫散落在路面上的泥土和建筑材料，冲洗轮胎等，可以大大减少施工扬尘对周围环境空气和周围环境敏感点的影响。本工程施工过程中扬尘对周边居民的影响是暂时的，只要切实做好了防尘等措施，对周边环境的影响较小。</w:t>
            </w:r>
          </w:p>
          <w:p w14:paraId="087583A5">
            <w:pPr>
              <w:pStyle w:val="6"/>
              <w:ind w:firstLine="0" w:firstLineChars="0"/>
              <w:rPr>
                <w:b/>
                <w:bCs/>
                <w:sz w:val="24"/>
                <w:szCs w:val="24"/>
                <w:u w:val="single"/>
              </w:rPr>
            </w:pPr>
            <w:r>
              <w:rPr>
                <w:b/>
                <w:bCs/>
                <w:sz w:val="24"/>
                <w:szCs w:val="24"/>
                <w:u w:val="single"/>
              </w:rPr>
              <w:t>2、施工废水</w:t>
            </w:r>
          </w:p>
          <w:p w14:paraId="0B16FEE2">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施工期废水主要包括施工机械清洗用水及车辆清洗用水，其主要污染物为悬浮物；施工废水量为2.0m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/d，共产生废水120m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（施工期按60天计）。施工废水经沉淀池（约10m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）沉淀后用于场地洒水降尘，不外排。本项目施工人员均不在施工场地食宿，生活污水主要为施工人员的盥洗水，主要污染物是COD、BOD</w:t>
            </w:r>
            <w:r>
              <w:rPr>
                <w:rFonts w:ascii="Times New Roman" w:hAnsi="Times New Roman" w:eastAsia="宋体" w:cs="Times New Roman"/>
                <w:b/>
                <w:sz w:val="24"/>
                <w:u w:val="single"/>
                <w:vertAlign w:val="subscript"/>
                <w:lang w:eastAsia="zh-CN"/>
              </w:rPr>
              <w:t>5</w:t>
            </w:r>
            <w:r>
              <w:rPr>
                <w:rFonts w:ascii="Times New Roman" w:hAnsi="Times New Roman" w:eastAsia="宋体" w:cs="Times New Roman"/>
                <w:b/>
                <w:sz w:val="24"/>
                <w:u w:val="single"/>
                <w:lang w:eastAsia="zh-CN"/>
              </w:rPr>
              <w:t>、SS、氨氮等。施工期间施工人员最多10人，施工人员每人每天生活用水量按50L计，废水产生系数按0.8计，则本项目施工生活污水产生量为0.4m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/d，整个施工期间生活污水产生量为24m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。施工人员生活污水经房东现有化粪池暂存后，通过污水管网排入睢县第二污水处理厂处理。</w:t>
            </w:r>
          </w:p>
          <w:p w14:paraId="19C0DD1F">
            <w:pPr>
              <w:pStyle w:val="6"/>
              <w:ind w:firstLine="0" w:firstLineChars="0"/>
              <w:rPr>
                <w:b/>
                <w:bCs/>
                <w:sz w:val="24"/>
                <w:szCs w:val="24"/>
                <w:u w:val="single"/>
              </w:rPr>
            </w:pPr>
            <w:r>
              <w:rPr>
                <w:b/>
                <w:bCs/>
                <w:sz w:val="24"/>
                <w:szCs w:val="24"/>
                <w:u w:val="single"/>
              </w:rPr>
              <w:t>3、施工噪声</w:t>
            </w:r>
          </w:p>
          <w:p w14:paraId="21F90CAF">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项目施工噪声主要由施工机械和运输车辆产生，项目在不同施工阶段、不同场地、不同作业类型所产生的噪声强度也有所不同。常用的高噪声设备包括发电机、挖掘机、推土机、装载机等，由于施工阶段有露天作业，无隔声削减措施，故噪声传播较远，受影响范围较大。因此需尽可能降低项目施工期对周围环境的影响。为减少施工期噪声对周围环境的影响，评价建议采取以下降噪措施：</w:t>
            </w:r>
          </w:p>
          <w:p w14:paraId="1C05F20E">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（1）建设单位在与施工单位签订合同时，应要求其使用低噪声机械设备。同时在施工过程中施工单位应设专人对设备进行定期保养和维护，并负责对现场工作人员进行培训，严格按操作规范使用各类机械。</w:t>
            </w:r>
          </w:p>
          <w:p w14:paraId="6739FDBE">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（2）在施工场地周围设立围挡，以减轻设备噪声对周围环境的影响。</w:t>
            </w:r>
          </w:p>
          <w:p w14:paraId="40A491B0">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3）对人为的施工噪声应有管理制度和降噪措施，并进行严格控制。施工初始阶段，禁止夜间使用如平地机等高噪声设备；施工中期阶段，禁止夜间使用如振捣机类的高噪声设备；若夜间施工需向主管部门提交申请，经批准后方可进行施工作业。</w:t>
            </w:r>
          </w:p>
          <w:p w14:paraId="4EBEA10D">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（4）安排工人轮流进行机械操作，减少接触高噪声的时间，对在声源附近工作时间较长的工人，发放防声耳塞、头盔等，对工人进行自身保护。</w:t>
            </w:r>
          </w:p>
          <w:p w14:paraId="1B5AA31B">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5）承担材料运输的车辆，行车路线和行车时间进行具体规定，出入口应远离居民区，进入施工现场避免鸣笛，并要减速慢性，装卸材料应做到轻拿轻放，尽量减少对周围居民的不利影响。施工时应满足《建筑施工场界环境噪声排放标准》（GB12523-2011）要求。</w:t>
            </w:r>
          </w:p>
          <w:p w14:paraId="5DE6D625">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（6）建设管理部门应加强对施工场地的噪声管理，施工单位也应对施工噪声进行自律，文明施工，避免因施工噪声产生纠纷。</w:t>
            </w:r>
          </w:p>
          <w:p w14:paraId="3CE802CE">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经采取以上措施处理后，项目施工期产生的噪声对周围声环境影响较小。且施工周期较短，随着施工期的结束，施工噪声影响也随之消失。</w:t>
            </w:r>
          </w:p>
          <w:p w14:paraId="40FA2065">
            <w:pPr>
              <w:pStyle w:val="6"/>
              <w:spacing w:line="360" w:lineRule="auto"/>
              <w:ind w:firstLine="0" w:firstLineChars="0"/>
              <w:rPr>
                <w:b/>
                <w:bCs/>
                <w:sz w:val="24"/>
                <w:szCs w:val="24"/>
                <w:u w:val="single"/>
              </w:rPr>
            </w:pPr>
            <w:r>
              <w:rPr>
                <w:b/>
                <w:bCs/>
                <w:sz w:val="24"/>
                <w:szCs w:val="24"/>
                <w:u w:val="single"/>
              </w:rPr>
              <w:t>4、施工废物</w:t>
            </w:r>
          </w:p>
          <w:p w14:paraId="7D25739A">
            <w:pPr>
              <w:spacing w:line="336"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施工期的固废主要有建筑垃圾、设备和管道安装过程产生边角料和生活垃圾，如果处理不当会对环境造成影响，对施工期固废采取以下污染防治措施：</w:t>
            </w:r>
          </w:p>
          <w:p w14:paraId="55C6A6A8">
            <w:pPr>
              <w:spacing w:line="336"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（1）工程完工后临时设施拆除时应防止扬尘、噪声及废弃物污染。</w:t>
            </w:r>
          </w:p>
          <w:p w14:paraId="7A5BE566">
            <w:pPr>
              <w:spacing w:line="336"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（2）施工区垃圾堆放点全部拆除并进行消毒；对所有施工工作面和施工活动区进行检查。</w:t>
            </w:r>
          </w:p>
          <w:p w14:paraId="7650A454">
            <w:pPr>
              <w:spacing w:line="336"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（3）将施工废弃物彻底清除处理，移至渣场，或运送至规定的地点进行堆放或填埋，对其中具有利用价值的加以回收，生活垃圾送到垃圾处置点，由市政环卫部门统一填埋。</w:t>
            </w:r>
          </w:p>
          <w:p w14:paraId="7A2C089F">
            <w:pPr>
              <w:spacing w:line="360" w:lineRule="auto"/>
              <w:ind w:firstLine="482" w:firstLineChars="200"/>
              <w:rPr>
                <w:rFonts w:ascii="Times New Roman" w:hAnsi="Times New Roman" w:eastAsia="宋体" w:cs="Times New Roman"/>
                <w:sz w:val="24"/>
                <w:lang w:eastAsia="zh-CN"/>
              </w:rPr>
            </w:pPr>
            <w:r>
              <w:rPr>
                <w:rFonts w:ascii="Times New Roman" w:hAnsi="Times New Roman" w:eastAsia="宋体" w:cs="Times New Roman"/>
                <w:b/>
                <w:sz w:val="24"/>
                <w:u w:val="single"/>
                <w:lang w:eastAsia="zh-CN"/>
              </w:rPr>
              <w:t>综上，施工期的环境影响是短期的，并且受人为和自然条件的影响较大，因此应加强对施工现场的管理，并采取有效的防护措施最大限度地减少施工期间对周围环境的影响。</w:t>
            </w:r>
          </w:p>
        </w:tc>
      </w:tr>
    </w:tbl>
    <w:p w14:paraId="1EFBE526">
      <w:pPr>
        <w:spacing w:line="360" w:lineRule="auto"/>
        <w:rPr>
          <w:rFonts w:ascii="Times New Roman" w:hAnsi="Times New Roman" w:eastAsia="宋体" w:cs="Times New Roman"/>
          <w:b/>
          <w:sz w:val="28"/>
          <w:szCs w:val="28"/>
          <w:lang w:eastAsia="zh-CN"/>
        </w:rPr>
        <w:sectPr>
          <w:pgSz w:w="11907" w:h="16840"/>
          <w:pgMar w:top="1418" w:right="1531" w:bottom="1418" w:left="1531" w:header="851" w:footer="851" w:gutter="0"/>
          <w:cols w:space="720" w:num="1"/>
          <w:docGrid w:linePitch="312" w:charSpace="0"/>
        </w:sectPr>
      </w:pPr>
    </w:p>
    <w:tbl>
      <w:tblPr>
        <w:tblStyle w:val="32"/>
        <w:tblW w:w="8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21"/>
        <w:gridCol w:w="8362"/>
      </w:tblGrid>
      <w:tr w14:paraId="72086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600" w:hRule="atLeast"/>
          <w:jc w:val="center"/>
        </w:trPr>
        <w:tc>
          <w:tcPr>
            <w:tcW w:w="586" w:type="dxa"/>
            <w:tcMar>
              <w:left w:w="28" w:type="dxa"/>
              <w:right w:w="28" w:type="dxa"/>
            </w:tcMar>
            <w:vAlign w:val="center"/>
          </w:tcPr>
          <w:p w14:paraId="6E937D43">
            <w:pPr>
              <w:jc w:val="center"/>
              <w:rPr>
                <w:rFonts w:ascii="Times New Roman" w:hAnsi="Times New Roman" w:eastAsia="宋体" w:cs="Times New Roman"/>
                <w:bCs/>
                <w:sz w:val="24"/>
                <w:lang w:eastAsia="zh-CN"/>
              </w:rPr>
            </w:pPr>
            <w:r>
              <w:rPr>
                <w:rFonts w:ascii="Times New Roman" w:hAnsi="Times New Roman" w:eastAsia="宋体" w:cs="Times New Roman"/>
                <w:bCs/>
                <w:sz w:val="24"/>
                <w:lang w:eastAsia="zh-CN"/>
              </w:rPr>
              <w:t>运营期环境影响和保护措施</w:t>
            </w:r>
          </w:p>
        </w:tc>
        <w:tc>
          <w:tcPr>
            <w:tcW w:w="8297" w:type="dxa"/>
            <w:vAlign w:val="center"/>
          </w:tcPr>
          <w:p w14:paraId="4B520261">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1、废气</w:t>
            </w:r>
          </w:p>
          <w:p w14:paraId="0AC66C25">
            <w:pPr>
              <w:spacing w:line="360" w:lineRule="auto"/>
              <w:ind w:firstLine="482" w:firstLineChars="200"/>
              <w:rPr>
                <w:rFonts w:ascii="Times New Roman" w:hAnsi="Times New Roman" w:eastAsia="宋体" w:cs="Times New Roman"/>
                <w:sz w:val="24"/>
                <w:lang w:eastAsia="zh-CN"/>
              </w:rPr>
            </w:pPr>
            <w:bookmarkStart w:id="14" w:name="_Hlk106474699"/>
            <w:r>
              <w:rPr>
                <w:rFonts w:ascii="Times New Roman" w:hAnsi="Times New Roman" w:eastAsia="宋体" w:cs="Times New Roman"/>
                <w:b/>
                <w:sz w:val="24"/>
                <w:lang w:eastAsia="zh-CN"/>
              </w:rPr>
              <w:t>1.1废气产排情况分析</w:t>
            </w:r>
          </w:p>
          <w:p w14:paraId="1E8B3896">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（1）破碎废气</w:t>
            </w:r>
          </w:p>
          <w:p w14:paraId="6F3B741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原料均为废旧大棚塑料薄膜、废编织袋、废水果塑料筐，不涉及粉料、粒料，原料进场前经过分选，按材质、颜色分类打包进厂，进厂后无需分拣，暂存于生产车间内，然后直接进入破碎工序，破碎过程中采用湿式工艺，可起到有效抑尘的作用，项目破碎过程中粉尘产生量较少，因此不再考虑破碎粉尘的产排情况。</w:t>
            </w:r>
          </w:p>
          <w:p w14:paraId="35E65C52">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（2）热熔挤出废气</w:t>
            </w:r>
          </w:p>
          <w:p w14:paraId="3648D581">
            <w:pPr>
              <w:pStyle w:val="119"/>
              <w:spacing w:line="360" w:lineRule="auto"/>
              <w:ind w:firstLine="482"/>
              <w:rPr>
                <w:b/>
                <w:color w:val="auto"/>
                <w:szCs w:val="24"/>
                <w:u w:val="single"/>
              </w:rPr>
            </w:pPr>
            <w:r>
              <w:rPr>
                <w:b/>
                <w:u w:val="single"/>
              </w:rPr>
              <w:t>本项目热熔挤出工序工作温度约220</w:t>
            </w:r>
            <w:r>
              <w:rPr>
                <w:rFonts w:hint="eastAsia" w:ascii="宋体" w:hAnsi="宋体" w:cs="宋体"/>
                <w:b/>
                <w:u w:val="single"/>
              </w:rPr>
              <w:t>℃</w:t>
            </w:r>
            <w:r>
              <w:rPr>
                <w:b/>
                <w:u w:val="single"/>
              </w:rPr>
              <w:t>左右，该温度未达到废料的热分解温度，仅将废料热熔软化可塑型，该过程无颗粒物产生，废气主要为非甲烷总烃，根据《排放源统计调查产排污核算方法和系数手册（生态环境部公告2021年第24号）》4220非金属废料和碎屑加工处理行业系数表：废PE/PP产物系数为350g/t-原料。本项目进入造粒工序的废塑料20000t/a（干份），则热熔挤出工序非甲烷总烃产生量为7t/a。6条线布置在3个车间内，废气主要出自挤出设备的挤出口处，企业拟对</w:t>
            </w:r>
            <w:r>
              <w:rPr>
                <w:b/>
                <w:color w:val="auto"/>
                <w:szCs w:val="24"/>
                <w:u w:val="single"/>
              </w:rPr>
              <w:t>每台设备挤出工位设置一个密闭的负压集气罩，尺寸为0.5m（长）*1.0m（宽）*1.5m（高），生产时集气罩扣在挤出设备挤出口处，将有机废气负压收集后进入2套“</w:t>
            </w:r>
            <w:r>
              <w:rPr>
                <w:b/>
                <w:kern w:val="0"/>
                <w:szCs w:val="24"/>
                <w:u w:val="single"/>
              </w:rPr>
              <w:t>水喷淋+除雾器+活性炭吸附/脱附+RCO装置</w:t>
            </w:r>
            <w:r>
              <w:rPr>
                <w:b/>
                <w:color w:val="auto"/>
                <w:szCs w:val="24"/>
                <w:u w:val="single"/>
              </w:rPr>
              <w:t>”（TA001~TA002）装置处理后2根由15m高排气筒（DA001~DA002）排放，单台密闭集气罩开口面积约0.5m</w:t>
            </w:r>
            <w:r>
              <w:rPr>
                <w:b/>
                <w:color w:val="auto"/>
                <w:szCs w:val="24"/>
                <w:u w:val="single"/>
                <w:vertAlign w:val="superscript"/>
              </w:rPr>
              <w:t>2</w:t>
            </w:r>
            <w:r>
              <w:rPr>
                <w:b/>
                <w:color w:val="auto"/>
                <w:szCs w:val="24"/>
                <w:u w:val="single"/>
              </w:rPr>
              <w:t>，罩口平均风速为0.8m/s。风机风量依据下式计算：</w:t>
            </w:r>
          </w:p>
          <w:p w14:paraId="05A002A2">
            <w:pPr>
              <w:pStyle w:val="119"/>
              <w:spacing w:line="360" w:lineRule="auto"/>
              <w:ind w:firstLine="482"/>
              <w:jc w:val="center"/>
              <w:rPr>
                <w:b/>
                <w:color w:val="auto"/>
                <w:szCs w:val="24"/>
                <w:u w:val="single"/>
              </w:rPr>
            </w:pPr>
            <w:r>
              <w:rPr>
                <w:b/>
                <w:color w:val="auto"/>
                <w:szCs w:val="24"/>
                <w:u w:val="single"/>
              </w:rPr>
              <w:t>L</w:t>
            </w:r>
            <w:r>
              <w:rPr>
                <w:b/>
                <w:color w:val="auto"/>
                <w:szCs w:val="24"/>
                <w:u w:val="single"/>
                <w:vertAlign w:val="subscript"/>
              </w:rPr>
              <w:t>3</w:t>
            </w:r>
            <w:r>
              <w:rPr>
                <w:b/>
                <w:color w:val="auto"/>
                <w:szCs w:val="24"/>
                <w:u w:val="single"/>
              </w:rPr>
              <w:t>=V×F×3600             公式（1）</w:t>
            </w:r>
          </w:p>
          <w:p w14:paraId="3FB1A242">
            <w:pPr>
              <w:pStyle w:val="119"/>
              <w:spacing w:line="360" w:lineRule="auto"/>
              <w:ind w:firstLine="482"/>
              <w:rPr>
                <w:b/>
                <w:color w:val="auto"/>
                <w:szCs w:val="24"/>
                <w:u w:val="single"/>
              </w:rPr>
            </w:pPr>
            <w:r>
              <w:rPr>
                <w:b/>
                <w:color w:val="auto"/>
                <w:szCs w:val="24"/>
                <w:u w:val="single"/>
              </w:rPr>
              <w:t>式中：L</w:t>
            </w:r>
            <w:r>
              <w:rPr>
                <w:b/>
                <w:color w:val="auto"/>
                <w:szCs w:val="24"/>
                <w:u w:val="single"/>
                <w:vertAlign w:val="subscript"/>
              </w:rPr>
              <w:t>3</w:t>
            </w:r>
            <w:r>
              <w:rPr>
                <w:b/>
                <w:color w:val="auto"/>
                <w:szCs w:val="24"/>
                <w:u w:val="single"/>
              </w:rPr>
              <w:t>—顶吸罩的计算风量，m</w:t>
            </w:r>
            <w:r>
              <w:rPr>
                <w:b/>
                <w:color w:val="auto"/>
                <w:szCs w:val="24"/>
                <w:u w:val="single"/>
                <w:vertAlign w:val="superscript"/>
              </w:rPr>
              <w:t>3</w:t>
            </w:r>
            <w:r>
              <w:rPr>
                <w:b/>
                <w:color w:val="auto"/>
                <w:szCs w:val="24"/>
                <w:u w:val="single"/>
              </w:rPr>
              <w:t>/h；</w:t>
            </w:r>
          </w:p>
          <w:p w14:paraId="684E926A">
            <w:pPr>
              <w:pStyle w:val="119"/>
              <w:spacing w:line="360" w:lineRule="auto"/>
              <w:ind w:firstLine="482"/>
              <w:rPr>
                <w:b/>
                <w:color w:val="auto"/>
                <w:szCs w:val="24"/>
                <w:u w:val="single"/>
              </w:rPr>
            </w:pPr>
            <w:r>
              <w:rPr>
                <w:b/>
                <w:color w:val="auto"/>
                <w:szCs w:val="24"/>
                <w:u w:val="single"/>
              </w:rPr>
              <w:t>V—罩口平均风速，m/s，可取0.3-1.0；</w:t>
            </w:r>
          </w:p>
          <w:p w14:paraId="7DC0DDF8">
            <w:pPr>
              <w:pStyle w:val="119"/>
              <w:spacing w:line="360" w:lineRule="auto"/>
              <w:ind w:firstLine="482"/>
              <w:rPr>
                <w:b/>
                <w:color w:val="auto"/>
                <w:szCs w:val="24"/>
                <w:u w:val="single"/>
              </w:rPr>
            </w:pPr>
            <w:r>
              <w:rPr>
                <w:b/>
                <w:color w:val="auto"/>
                <w:szCs w:val="24"/>
                <w:u w:val="single"/>
              </w:rPr>
              <w:t>F—排风罩开口面面积，m</w:t>
            </w:r>
            <w:r>
              <w:rPr>
                <w:b/>
                <w:color w:val="auto"/>
                <w:szCs w:val="24"/>
                <w:u w:val="single"/>
                <w:vertAlign w:val="superscript"/>
              </w:rPr>
              <w:t>2</w:t>
            </w:r>
            <w:r>
              <w:rPr>
                <w:b/>
                <w:color w:val="auto"/>
                <w:szCs w:val="24"/>
                <w:u w:val="single"/>
              </w:rPr>
              <w:t>；</w:t>
            </w:r>
          </w:p>
          <w:p w14:paraId="343518AF">
            <w:pPr>
              <w:pStyle w:val="186"/>
              <w:widowControl/>
              <w:autoSpaceDE/>
              <w:autoSpaceDN/>
              <w:spacing w:line="360" w:lineRule="auto"/>
              <w:ind w:firstLine="482" w:firstLineChars="200"/>
              <w:textAlignment w:val="auto"/>
              <w:rPr>
                <w:rFonts w:eastAsia="宋体"/>
                <w:b/>
                <w:u w:val="single"/>
              </w:rPr>
            </w:pPr>
            <w:r>
              <w:rPr>
                <w:rFonts w:eastAsia="宋体"/>
                <w:b/>
                <w:u w:val="single"/>
              </w:rPr>
              <w:t>经计算得到单台热熔挤出设备需风量1440m</w:t>
            </w:r>
            <w:r>
              <w:rPr>
                <w:rFonts w:eastAsia="宋体"/>
                <w:b/>
                <w:u w:val="single"/>
                <w:vertAlign w:val="superscript"/>
              </w:rPr>
              <w:t>3</w:t>
            </w:r>
            <w:r>
              <w:rPr>
                <w:rFonts w:eastAsia="宋体"/>
                <w:b/>
                <w:u w:val="single"/>
              </w:rPr>
              <w:t>/h，2条生产线位于一个车间内，共计3个车间，考虑风阻，企业拟设置1台风量为8000m</w:t>
            </w:r>
            <w:r>
              <w:rPr>
                <w:rFonts w:eastAsia="宋体"/>
                <w:b/>
                <w:u w:val="single"/>
                <w:vertAlign w:val="superscript"/>
              </w:rPr>
              <w:t>3</w:t>
            </w:r>
            <w:r>
              <w:rPr>
                <w:rFonts w:eastAsia="宋体"/>
                <w:b/>
                <w:u w:val="single"/>
              </w:rPr>
              <w:t>/h的风机（1#和2#车间共用一套废气治理设施），和一台风量为4000 m</w:t>
            </w:r>
            <w:r>
              <w:rPr>
                <w:rFonts w:eastAsia="宋体"/>
                <w:b/>
                <w:u w:val="single"/>
                <w:vertAlign w:val="superscript"/>
              </w:rPr>
              <w:t>3</w:t>
            </w:r>
            <w:r>
              <w:rPr>
                <w:rFonts w:eastAsia="宋体"/>
                <w:b/>
                <w:u w:val="single"/>
              </w:rPr>
              <w:t>/h的风机（3#车间单独使用一套废气治理设施），废气收集效率以90%计，则热熔挤出工序非甲烷总烃有组织产生量为6.3t/a，每个车间非甲烷总烃有组织产生量为2.1t/a，热熔挤出工序年工作7200h，1#和2#车间有组织产生速率为0.5833kg/h，3#车间有组织产生速率为0.292kg/h，去除效率以83.3%计（活性炭吸附去除率按85%计，RCO去除效率按98%计），经处理后非甲烷总烃有组织排放量为1.0521t/a，1#和2#车间有组织排放量为0.7014t/a，排放速率为0.0974kg/h，3#车间有组织排放量为0.3507t/a，排放速率为0.0487kg/h，排放浓度均为12.2mg/m</w:t>
            </w:r>
            <w:r>
              <w:rPr>
                <w:rFonts w:eastAsia="宋体"/>
                <w:b/>
                <w:u w:val="single"/>
                <w:vertAlign w:val="superscript"/>
              </w:rPr>
              <w:t>3</w:t>
            </w:r>
            <w:r>
              <w:rPr>
                <w:rFonts w:eastAsia="宋体"/>
                <w:b/>
                <w:u w:val="single"/>
              </w:rPr>
              <w:t>，单位产品非甲烷总烃排放量0.0526kg/t，满足《合成树脂工业污染物排放标准》（GB31572-2015）（含2024年修改单）表5有组织排放限值要求（排放浓度≤60mg/m</w:t>
            </w:r>
            <w:r>
              <w:rPr>
                <w:rFonts w:eastAsia="宋体"/>
                <w:b/>
                <w:u w:val="single"/>
                <w:vertAlign w:val="superscript"/>
              </w:rPr>
              <w:t>3</w:t>
            </w:r>
            <w:r>
              <w:rPr>
                <w:rFonts w:eastAsia="宋体"/>
                <w:b/>
                <w:u w:val="single"/>
              </w:rPr>
              <w:t>，单位产品非甲烷总烃排放量0.3kg/t产品）、《河南省重污染天气通用行业应急减排措施制定技术指南》（2024年修订版）涉VOCs企业绩效引领指标NMHC≤30mg/m</w:t>
            </w:r>
            <w:r>
              <w:rPr>
                <w:rFonts w:eastAsia="宋体"/>
                <w:b/>
                <w:u w:val="single"/>
                <w:vertAlign w:val="superscript"/>
              </w:rPr>
              <w:t>3</w:t>
            </w:r>
            <w:r>
              <w:rPr>
                <w:rFonts w:eastAsia="宋体"/>
                <w:b/>
                <w:u w:val="single"/>
              </w:rPr>
              <w:t>要求。</w:t>
            </w:r>
          </w:p>
          <w:p w14:paraId="5FC5D269">
            <w:pPr>
              <w:spacing w:line="360" w:lineRule="auto"/>
              <w:ind w:firstLine="482" w:firstLineChars="200"/>
              <w:rPr>
                <w:rStyle w:val="87"/>
                <w:rFonts w:hint="default" w:ascii="Times New Roman" w:hAnsi="Times New Roman" w:cs="Times New Roman"/>
                <w:b/>
                <w:sz w:val="24"/>
                <w:szCs w:val="24"/>
                <w:u w:val="single"/>
                <w:lang w:eastAsia="zh-CN"/>
              </w:rPr>
            </w:pPr>
            <w:r>
              <w:rPr>
                <w:rStyle w:val="87"/>
                <w:rFonts w:hint="default" w:ascii="Times New Roman" w:hAnsi="Times New Roman" w:cs="Times New Roman"/>
                <w:b/>
                <w:sz w:val="24"/>
                <w:u w:val="single"/>
                <w:lang w:eastAsia="zh-CN"/>
              </w:rPr>
              <w:t>热熔挤出废气产排情况见</w:t>
            </w:r>
            <w:r>
              <w:rPr>
                <w:rStyle w:val="87"/>
                <w:rFonts w:hint="default" w:ascii="Times New Roman" w:hAnsi="Times New Roman" w:cs="Times New Roman"/>
                <w:b/>
                <w:sz w:val="24"/>
                <w:szCs w:val="24"/>
                <w:u w:val="single"/>
                <w:lang w:eastAsia="zh-CN"/>
              </w:rPr>
              <w:t>表25。</w:t>
            </w:r>
          </w:p>
          <w:p w14:paraId="34D2D47B">
            <w:pPr>
              <w:numPr>
                <w:ilvl w:val="1"/>
                <w:numId w:val="0"/>
              </w:numPr>
              <w:jc w:val="center"/>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表25   热熔挤出废气排放源一览表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692"/>
              <w:gridCol w:w="1440"/>
              <w:gridCol w:w="1291"/>
              <w:gridCol w:w="1996"/>
              <w:gridCol w:w="1899"/>
            </w:tblGrid>
            <w:tr w14:paraId="594B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4" w:type="pct"/>
                  <w:gridSpan w:val="3"/>
                  <w:tcBorders>
                    <w:top w:val="single" w:color="auto" w:sz="4" w:space="0"/>
                    <w:left w:val="single" w:color="auto" w:sz="4" w:space="0"/>
                    <w:bottom w:val="single" w:color="auto" w:sz="4" w:space="0"/>
                    <w:right w:val="single" w:color="auto" w:sz="4" w:space="0"/>
                  </w:tcBorders>
                  <w:vAlign w:val="center"/>
                </w:tcPr>
                <w:p w14:paraId="31CDCCD1">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产排污环节</w:t>
                  </w:r>
                </w:p>
              </w:tc>
              <w:tc>
                <w:tcPr>
                  <w:tcW w:w="3126" w:type="pct"/>
                  <w:gridSpan w:val="3"/>
                  <w:tcBorders>
                    <w:top w:val="single" w:color="auto" w:sz="4" w:space="0"/>
                    <w:left w:val="single" w:color="auto" w:sz="4" w:space="0"/>
                    <w:bottom w:val="single" w:color="auto" w:sz="4" w:space="0"/>
                    <w:right w:val="single" w:color="auto" w:sz="4" w:space="0"/>
                  </w:tcBorders>
                  <w:vAlign w:val="center"/>
                </w:tcPr>
                <w:p w14:paraId="67DE5DC6">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热熔挤出废气</w:t>
                  </w:r>
                </w:p>
              </w:tc>
            </w:tr>
            <w:tr w14:paraId="2C34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4" w:type="pct"/>
                  <w:gridSpan w:val="3"/>
                  <w:tcBorders>
                    <w:top w:val="single" w:color="auto" w:sz="4" w:space="0"/>
                    <w:left w:val="single" w:color="auto" w:sz="4" w:space="0"/>
                    <w:bottom w:val="single" w:color="auto" w:sz="4" w:space="0"/>
                    <w:right w:val="single" w:color="auto" w:sz="4" w:space="0"/>
                  </w:tcBorders>
                  <w:vAlign w:val="center"/>
                </w:tcPr>
                <w:p w14:paraId="0EEE151C">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年运行时间</w:t>
                  </w:r>
                </w:p>
              </w:tc>
              <w:tc>
                <w:tcPr>
                  <w:tcW w:w="3126" w:type="pct"/>
                  <w:gridSpan w:val="3"/>
                  <w:tcBorders>
                    <w:top w:val="single" w:color="auto" w:sz="4" w:space="0"/>
                    <w:left w:val="single" w:color="auto" w:sz="4" w:space="0"/>
                    <w:bottom w:val="single" w:color="auto" w:sz="4" w:space="0"/>
                    <w:right w:val="single" w:color="auto" w:sz="4" w:space="0"/>
                  </w:tcBorders>
                  <w:vAlign w:val="center"/>
                </w:tcPr>
                <w:p w14:paraId="587C6A76">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7200h</w:t>
                  </w:r>
                </w:p>
              </w:tc>
            </w:tr>
            <w:tr w14:paraId="2642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4" w:type="pct"/>
                  <w:gridSpan w:val="3"/>
                  <w:tcBorders>
                    <w:top w:val="single" w:color="auto" w:sz="4" w:space="0"/>
                    <w:left w:val="single" w:color="auto" w:sz="4" w:space="0"/>
                    <w:bottom w:val="single" w:color="auto" w:sz="4" w:space="0"/>
                    <w:right w:val="single" w:color="auto" w:sz="4" w:space="0"/>
                  </w:tcBorders>
                  <w:vAlign w:val="center"/>
                </w:tcPr>
                <w:p w14:paraId="7B4586A6">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污染物种类</w:t>
                  </w:r>
                </w:p>
              </w:tc>
              <w:tc>
                <w:tcPr>
                  <w:tcW w:w="3126" w:type="pct"/>
                  <w:gridSpan w:val="3"/>
                  <w:tcBorders>
                    <w:top w:val="single" w:color="auto" w:sz="4" w:space="0"/>
                    <w:left w:val="single" w:color="auto" w:sz="4" w:space="0"/>
                    <w:bottom w:val="single" w:color="auto" w:sz="4" w:space="0"/>
                    <w:right w:val="single" w:color="auto" w:sz="4" w:space="0"/>
                  </w:tcBorders>
                  <w:vAlign w:val="center"/>
                </w:tcPr>
                <w:p w14:paraId="3606D275">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非甲烷总烃</w:t>
                  </w:r>
                </w:p>
              </w:tc>
            </w:tr>
            <w:tr w14:paraId="3767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4" w:type="pct"/>
                  <w:gridSpan w:val="3"/>
                  <w:tcBorders>
                    <w:top w:val="single" w:color="auto" w:sz="4" w:space="0"/>
                    <w:left w:val="single" w:color="auto" w:sz="4" w:space="0"/>
                    <w:bottom w:val="single" w:color="auto" w:sz="4" w:space="0"/>
                    <w:right w:val="single" w:color="auto" w:sz="4" w:space="0"/>
                  </w:tcBorders>
                  <w:vAlign w:val="center"/>
                </w:tcPr>
                <w:p w14:paraId="7D47FF01">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总产生量</w:t>
                  </w:r>
                </w:p>
              </w:tc>
              <w:tc>
                <w:tcPr>
                  <w:tcW w:w="3126" w:type="pct"/>
                  <w:gridSpan w:val="3"/>
                  <w:tcBorders>
                    <w:top w:val="single" w:color="auto" w:sz="4" w:space="0"/>
                    <w:left w:val="single" w:color="auto" w:sz="4" w:space="0"/>
                    <w:bottom w:val="single" w:color="auto" w:sz="4" w:space="0"/>
                    <w:right w:val="single" w:color="auto" w:sz="4" w:space="0"/>
                  </w:tcBorders>
                  <w:vAlign w:val="center"/>
                </w:tcPr>
                <w:p w14:paraId="38DDB96F">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7t/a</w:t>
                  </w:r>
                </w:p>
              </w:tc>
            </w:tr>
            <w:tr w14:paraId="428A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874" w:type="pct"/>
                  <w:gridSpan w:val="3"/>
                  <w:tcBorders>
                    <w:top w:val="single" w:color="auto" w:sz="4" w:space="0"/>
                    <w:left w:val="single" w:color="auto" w:sz="4" w:space="0"/>
                    <w:bottom w:val="single" w:color="auto" w:sz="4" w:space="0"/>
                    <w:right w:val="single" w:color="auto" w:sz="4" w:space="0"/>
                  </w:tcBorders>
                  <w:vAlign w:val="center"/>
                </w:tcPr>
                <w:p w14:paraId="6EE20CA5">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排放形式</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5EACA61F">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有组织</w:t>
                  </w:r>
                </w:p>
              </w:tc>
              <w:tc>
                <w:tcPr>
                  <w:tcW w:w="1145" w:type="pct"/>
                  <w:tcBorders>
                    <w:top w:val="single" w:color="auto" w:sz="4" w:space="0"/>
                    <w:left w:val="single" w:color="auto" w:sz="4" w:space="0"/>
                    <w:bottom w:val="single" w:color="auto" w:sz="4" w:space="0"/>
                    <w:right w:val="single" w:color="auto" w:sz="4" w:space="0"/>
                  </w:tcBorders>
                  <w:vAlign w:val="center"/>
                </w:tcPr>
                <w:p w14:paraId="41F201A7">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无组织</w:t>
                  </w:r>
                </w:p>
              </w:tc>
            </w:tr>
            <w:tr w14:paraId="4CB9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restart"/>
                  <w:tcBorders>
                    <w:top w:val="single" w:color="auto" w:sz="4" w:space="0"/>
                    <w:left w:val="single" w:color="auto" w:sz="4" w:space="0"/>
                    <w:bottom w:val="single" w:color="auto" w:sz="4" w:space="0"/>
                    <w:right w:val="single" w:color="auto" w:sz="4" w:space="0"/>
                  </w:tcBorders>
                  <w:vAlign w:val="center"/>
                </w:tcPr>
                <w:p w14:paraId="2199BBC5">
                  <w:pPr>
                    <w:ind w:left="-63" w:leftChars="-30" w:right="-63" w:rightChars="-30"/>
                    <w:jc w:val="center"/>
                    <w:rPr>
                      <w:rFonts w:ascii="Times New Roman" w:hAnsi="Times New Roman" w:eastAsia="宋体" w:cs="Times New Roman"/>
                      <w:b/>
                      <w:u w:val="single"/>
                      <w:lang w:bidi="ar"/>
                    </w:rPr>
                  </w:pPr>
                  <w:bookmarkStart w:id="15" w:name="OLE_LINK50" w:colFirst="3" w:colLast="3"/>
                  <w:bookmarkStart w:id="16" w:name="OLE_LINK18" w:colFirst="5" w:colLast="5"/>
                  <w:r>
                    <w:rPr>
                      <w:rFonts w:ascii="Times New Roman" w:hAnsi="Times New Roman" w:eastAsia="宋体" w:cs="Times New Roman"/>
                      <w:b/>
                      <w:u w:val="single"/>
                      <w:lang w:bidi="ar"/>
                    </w:rPr>
                    <w:t>污染物</w:t>
                  </w:r>
                </w:p>
                <w:p w14:paraId="3CF8F376">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产生情况</w:t>
                  </w: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70771698">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产生量</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73FDEFD3">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6.3</w:t>
                  </w:r>
                  <w:r>
                    <w:rPr>
                      <w:rFonts w:ascii="Times New Roman" w:hAnsi="Times New Roman" w:eastAsia="宋体" w:cs="Times New Roman"/>
                      <w:b/>
                      <w:u w:val="single"/>
                      <w:lang w:eastAsia="zh-CN" w:bidi="ar"/>
                    </w:rPr>
                    <w:t>t/a</w:t>
                  </w:r>
                  <w:r>
                    <w:rPr>
                      <w:rFonts w:ascii="Times New Roman" w:hAnsi="Times New Roman" w:eastAsia="宋体" w:cs="Times New Roman"/>
                      <w:b/>
                      <w:u w:val="single"/>
                      <w:lang w:eastAsia="zh-CN"/>
                    </w:rPr>
                    <w:t>（1#、2#车间4.2</w:t>
                  </w:r>
                  <w:r>
                    <w:rPr>
                      <w:rFonts w:ascii="Times New Roman" w:hAnsi="Times New Roman" w:eastAsia="宋体" w:cs="Times New Roman"/>
                      <w:b/>
                      <w:u w:val="single"/>
                      <w:lang w:eastAsia="zh-CN" w:bidi="ar"/>
                    </w:rPr>
                    <w:t xml:space="preserve"> t/a，</w:t>
                  </w:r>
                  <w:r>
                    <w:rPr>
                      <w:rFonts w:ascii="Times New Roman" w:hAnsi="Times New Roman" w:eastAsia="宋体" w:cs="Times New Roman"/>
                      <w:b/>
                      <w:u w:val="single"/>
                      <w:lang w:eastAsia="zh-CN"/>
                    </w:rPr>
                    <w:t>3#车间2.1</w:t>
                  </w:r>
                  <w:r>
                    <w:rPr>
                      <w:rFonts w:ascii="Times New Roman" w:hAnsi="Times New Roman" w:eastAsia="宋体" w:cs="Times New Roman"/>
                      <w:b/>
                      <w:u w:val="single"/>
                      <w:lang w:eastAsia="zh-CN" w:bidi="ar"/>
                    </w:rPr>
                    <w:t xml:space="preserve"> t/a</w:t>
                  </w:r>
                  <w:r>
                    <w:rPr>
                      <w:rFonts w:ascii="Times New Roman" w:hAnsi="Times New Roman" w:eastAsia="宋体" w:cs="Times New Roman"/>
                      <w:b/>
                      <w:u w:val="single"/>
                      <w:lang w:eastAsia="zh-CN"/>
                    </w:rPr>
                    <w:t>）</w:t>
                  </w:r>
                </w:p>
              </w:tc>
              <w:tc>
                <w:tcPr>
                  <w:tcW w:w="1145" w:type="pct"/>
                  <w:tcBorders>
                    <w:top w:val="single" w:color="auto" w:sz="4" w:space="0"/>
                    <w:left w:val="single" w:color="auto" w:sz="4" w:space="0"/>
                    <w:bottom w:val="single" w:color="auto" w:sz="4" w:space="0"/>
                    <w:right w:val="single" w:color="auto" w:sz="4" w:space="0"/>
                  </w:tcBorders>
                  <w:vAlign w:val="center"/>
                </w:tcPr>
                <w:p w14:paraId="118FA293">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0.7</w:t>
                  </w:r>
                  <w:r>
                    <w:rPr>
                      <w:rFonts w:ascii="Times New Roman" w:hAnsi="Times New Roman" w:eastAsia="宋体" w:cs="Times New Roman"/>
                      <w:b/>
                      <w:u w:val="single"/>
                      <w:lang w:eastAsia="zh-CN" w:bidi="ar"/>
                    </w:rPr>
                    <w:t>t/a</w:t>
                  </w:r>
                  <w:r>
                    <w:rPr>
                      <w:rFonts w:ascii="Times New Roman" w:hAnsi="Times New Roman" w:eastAsia="宋体" w:cs="Times New Roman"/>
                      <w:b/>
                      <w:u w:val="single"/>
                      <w:lang w:eastAsia="zh-CN"/>
                    </w:rPr>
                    <w:t>（每个车间0.233</w:t>
                  </w:r>
                  <w:r>
                    <w:rPr>
                      <w:rFonts w:ascii="Times New Roman" w:hAnsi="Times New Roman" w:eastAsia="宋体" w:cs="Times New Roman"/>
                      <w:b/>
                      <w:u w:val="single"/>
                      <w:lang w:eastAsia="zh-CN" w:bidi="ar"/>
                    </w:rPr>
                    <w:t>t/a</w:t>
                  </w:r>
                  <w:r>
                    <w:rPr>
                      <w:rFonts w:ascii="Times New Roman" w:hAnsi="Times New Roman" w:eastAsia="宋体" w:cs="Times New Roman"/>
                      <w:b/>
                      <w:u w:val="single"/>
                      <w:lang w:eastAsia="zh-CN"/>
                    </w:rPr>
                    <w:t>）</w:t>
                  </w:r>
                </w:p>
              </w:tc>
            </w:tr>
            <w:tr w14:paraId="3F7A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4C7E3A0F">
                  <w:pPr>
                    <w:ind w:left="-63" w:leftChars="-30" w:right="-63" w:rightChars="-30"/>
                    <w:jc w:val="center"/>
                    <w:rPr>
                      <w:rFonts w:ascii="Times New Roman" w:hAnsi="Times New Roman" w:eastAsia="宋体" w:cs="Times New Roman"/>
                      <w:b/>
                      <w:u w:val="single"/>
                      <w:lang w:eastAsia="zh-CN" w:bidi="ar"/>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3B95EE0A">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产生速率</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3678624A">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0.8753kg/h</w:t>
                  </w:r>
                  <w:r>
                    <w:rPr>
                      <w:rFonts w:ascii="Times New Roman" w:hAnsi="Times New Roman" w:eastAsia="宋体" w:cs="Times New Roman"/>
                      <w:b/>
                      <w:u w:val="single"/>
                      <w:lang w:eastAsia="zh-CN"/>
                    </w:rPr>
                    <w:t>（1#、2#车间0.5833</w:t>
                  </w:r>
                  <w:r>
                    <w:rPr>
                      <w:rFonts w:ascii="Times New Roman" w:hAnsi="Times New Roman" w:eastAsia="宋体" w:cs="Times New Roman"/>
                      <w:b/>
                      <w:u w:val="single"/>
                      <w:lang w:eastAsia="zh-CN" w:bidi="ar"/>
                    </w:rPr>
                    <w:t>kg/h，</w:t>
                  </w:r>
                  <w:r>
                    <w:rPr>
                      <w:rFonts w:ascii="Times New Roman" w:hAnsi="Times New Roman" w:eastAsia="宋体" w:cs="Times New Roman"/>
                      <w:b/>
                      <w:u w:val="single"/>
                      <w:lang w:eastAsia="zh-CN"/>
                    </w:rPr>
                    <w:t>3#车间0.292</w:t>
                  </w:r>
                  <w:r>
                    <w:rPr>
                      <w:rFonts w:ascii="Times New Roman" w:hAnsi="Times New Roman" w:eastAsia="宋体" w:cs="Times New Roman"/>
                      <w:b/>
                      <w:u w:val="single"/>
                      <w:lang w:eastAsia="zh-CN" w:bidi="ar"/>
                    </w:rPr>
                    <w:t xml:space="preserve"> kg/h</w:t>
                  </w:r>
                  <w:r>
                    <w:rPr>
                      <w:rFonts w:ascii="Times New Roman" w:hAnsi="Times New Roman" w:eastAsia="宋体" w:cs="Times New Roman"/>
                      <w:b/>
                      <w:u w:val="single"/>
                      <w:lang w:eastAsia="zh-CN"/>
                    </w:rPr>
                    <w:t>）</w:t>
                  </w:r>
                </w:p>
              </w:tc>
              <w:tc>
                <w:tcPr>
                  <w:tcW w:w="1145" w:type="pct"/>
                  <w:tcBorders>
                    <w:top w:val="single" w:color="auto" w:sz="4" w:space="0"/>
                    <w:left w:val="single" w:color="auto" w:sz="4" w:space="0"/>
                    <w:bottom w:val="single" w:color="auto" w:sz="4" w:space="0"/>
                    <w:right w:val="single" w:color="auto" w:sz="4" w:space="0"/>
                  </w:tcBorders>
                  <w:vAlign w:val="center"/>
                </w:tcPr>
                <w:p w14:paraId="2F472860">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0.0972kg/h</w:t>
                  </w:r>
                  <w:r>
                    <w:rPr>
                      <w:rFonts w:ascii="Times New Roman" w:hAnsi="Times New Roman" w:eastAsia="宋体" w:cs="Times New Roman"/>
                      <w:b/>
                      <w:u w:val="single"/>
                      <w:lang w:eastAsia="zh-CN"/>
                    </w:rPr>
                    <w:t>（每个车间0.0324</w:t>
                  </w:r>
                  <w:r>
                    <w:rPr>
                      <w:rFonts w:ascii="Times New Roman" w:hAnsi="Times New Roman" w:eastAsia="宋体" w:cs="Times New Roman"/>
                      <w:b/>
                      <w:u w:val="single"/>
                      <w:lang w:eastAsia="zh-CN" w:bidi="ar"/>
                    </w:rPr>
                    <w:t>kg/h</w:t>
                  </w:r>
                  <w:r>
                    <w:rPr>
                      <w:rFonts w:ascii="Times New Roman" w:hAnsi="Times New Roman" w:eastAsia="宋体" w:cs="Times New Roman"/>
                      <w:b/>
                      <w:u w:val="single"/>
                      <w:lang w:eastAsia="zh-CN"/>
                    </w:rPr>
                    <w:t>）</w:t>
                  </w:r>
                </w:p>
              </w:tc>
            </w:tr>
            <w:bookmarkEnd w:id="15"/>
            <w:bookmarkEnd w:id="16"/>
            <w:tr w14:paraId="6FCF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3529F3AB">
                  <w:pPr>
                    <w:jc w:val="center"/>
                    <w:rPr>
                      <w:rFonts w:ascii="Times New Roman" w:hAnsi="Times New Roman" w:eastAsia="宋体" w:cs="Times New Roman"/>
                      <w:b/>
                      <w:u w:val="single"/>
                      <w:lang w:eastAsia="zh-CN"/>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065BDED9">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产生浓度</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6F29E673">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73</w:t>
                  </w:r>
                  <w:r>
                    <w:rPr>
                      <w:rFonts w:ascii="Times New Roman" w:hAnsi="Times New Roman" w:eastAsia="宋体" w:cs="Times New Roman"/>
                      <w:b/>
                      <w:u w:val="single"/>
                      <w:lang w:bidi="ar"/>
                    </w:rPr>
                    <w:t>mg/m</w:t>
                  </w:r>
                  <w:r>
                    <w:rPr>
                      <w:rFonts w:ascii="Times New Roman" w:hAnsi="Times New Roman" w:eastAsia="宋体" w:cs="Times New Roman"/>
                      <w:b/>
                      <w:u w:val="single"/>
                      <w:vertAlign w:val="superscript"/>
                      <w:lang w:bidi="ar"/>
                    </w:rPr>
                    <w:t>3</w:t>
                  </w:r>
                </w:p>
              </w:tc>
              <w:tc>
                <w:tcPr>
                  <w:tcW w:w="1145" w:type="pct"/>
                  <w:tcBorders>
                    <w:top w:val="single" w:color="auto" w:sz="4" w:space="0"/>
                    <w:left w:val="single" w:color="auto" w:sz="4" w:space="0"/>
                    <w:bottom w:val="single" w:color="auto" w:sz="4" w:space="0"/>
                    <w:right w:val="single" w:color="auto" w:sz="4" w:space="0"/>
                  </w:tcBorders>
                  <w:vAlign w:val="center"/>
                </w:tcPr>
                <w:p w14:paraId="55516175">
                  <w:pPr>
                    <w:ind w:left="-63" w:leftChars="-30" w:right="-63" w:rightChars="-30"/>
                    <w:jc w:val="center"/>
                    <w:rPr>
                      <w:rFonts w:ascii="Times New Roman" w:hAnsi="Times New Roman" w:eastAsia="宋体" w:cs="Times New Roman"/>
                      <w:b/>
                      <w:highlight w:val="yellow"/>
                      <w:u w:val="single"/>
                    </w:rPr>
                  </w:pPr>
                  <w:r>
                    <w:rPr>
                      <w:rFonts w:ascii="Times New Roman" w:hAnsi="Times New Roman" w:eastAsia="宋体" w:cs="Times New Roman"/>
                      <w:b/>
                      <w:u w:val="single"/>
                    </w:rPr>
                    <w:t>/</w:t>
                  </w:r>
                </w:p>
              </w:tc>
            </w:tr>
            <w:tr w14:paraId="6929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89" w:type="pct"/>
                  <w:vMerge w:val="restart"/>
                  <w:tcBorders>
                    <w:top w:val="single" w:color="auto" w:sz="4" w:space="0"/>
                    <w:left w:val="single" w:color="auto" w:sz="4" w:space="0"/>
                    <w:bottom w:val="single" w:color="auto" w:sz="4" w:space="0"/>
                    <w:right w:val="single" w:color="auto" w:sz="4" w:space="0"/>
                  </w:tcBorders>
                  <w:vAlign w:val="center"/>
                </w:tcPr>
                <w:p w14:paraId="346F60ED">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治理设施</w:t>
                  </w: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2EB27356">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治理措施</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6403400F">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集气罩+水喷淋+除雾器+活性炭吸附/脱附装置+RCO（TA001~TA002）+15m高排气筒（DA001~DA002）</w:t>
                  </w:r>
                </w:p>
              </w:tc>
              <w:tc>
                <w:tcPr>
                  <w:tcW w:w="1145" w:type="pct"/>
                  <w:tcBorders>
                    <w:top w:val="single" w:color="auto" w:sz="4" w:space="0"/>
                    <w:left w:val="single" w:color="auto" w:sz="4" w:space="0"/>
                    <w:bottom w:val="single" w:color="auto" w:sz="4" w:space="0"/>
                    <w:right w:val="single" w:color="auto" w:sz="4" w:space="0"/>
                  </w:tcBorders>
                  <w:vAlign w:val="center"/>
                </w:tcPr>
                <w:p w14:paraId="68B1BBA1">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bidi="ar"/>
                    </w:rPr>
                    <w:t>VOCs产生工位设置集气及废气治理设施</w:t>
                  </w:r>
                </w:p>
              </w:tc>
            </w:tr>
            <w:tr w14:paraId="33B0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left w:val="single" w:color="auto" w:sz="4" w:space="0"/>
                    <w:right w:val="single" w:color="auto" w:sz="4" w:space="0"/>
                  </w:tcBorders>
                  <w:vAlign w:val="center"/>
                </w:tcPr>
                <w:p w14:paraId="59D56ACA">
                  <w:pPr>
                    <w:ind w:left="-63" w:leftChars="-30" w:right="-63" w:rightChars="-30"/>
                    <w:jc w:val="center"/>
                    <w:rPr>
                      <w:rFonts w:ascii="Times New Roman" w:hAnsi="Times New Roman" w:eastAsia="宋体" w:cs="Times New Roman"/>
                      <w:b/>
                      <w:u w:val="single"/>
                      <w:lang w:eastAsia="zh-CN" w:bidi="ar"/>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174245F8">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风机风量（m</w:t>
                  </w:r>
                  <w:r>
                    <w:rPr>
                      <w:rFonts w:ascii="Times New Roman" w:hAnsi="Times New Roman" w:eastAsia="宋体" w:cs="Times New Roman"/>
                      <w:b/>
                      <w:u w:val="single"/>
                      <w:vertAlign w:val="superscript"/>
                      <w:lang w:bidi="ar"/>
                    </w:rPr>
                    <w:t>3</w:t>
                  </w:r>
                  <w:r>
                    <w:rPr>
                      <w:rFonts w:ascii="Times New Roman" w:hAnsi="Times New Roman" w:eastAsia="宋体" w:cs="Times New Roman"/>
                      <w:b/>
                      <w:u w:val="single"/>
                      <w:lang w:bidi="ar"/>
                    </w:rPr>
                    <w:t>/h）</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573C87C9">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2台风机，1#、2#车间共用8000,3#车间4000</w:t>
                  </w:r>
                </w:p>
              </w:tc>
              <w:tc>
                <w:tcPr>
                  <w:tcW w:w="1145" w:type="pct"/>
                  <w:tcBorders>
                    <w:top w:val="single" w:color="auto" w:sz="4" w:space="0"/>
                    <w:left w:val="single" w:color="auto" w:sz="4" w:space="0"/>
                    <w:bottom w:val="single" w:color="auto" w:sz="4" w:space="0"/>
                    <w:right w:val="single" w:color="auto" w:sz="4" w:space="0"/>
                  </w:tcBorders>
                  <w:vAlign w:val="center"/>
                </w:tcPr>
                <w:p w14:paraId="499B7DDF">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w:t>
                  </w:r>
                </w:p>
              </w:tc>
            </w:tr>
            <w:tr w14:paraId="35EC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540E191E">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7475AE37">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收集效率（%）</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682F510C">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90</w:t>
                  </w:r>
                </w:p>
              </w:tc>
              <w:tc>
                <w:tcPr>
                  <w:tcW w:w="1145" w:type="pct"/>
                  <w:tcBorders>
                    <w:top w:val="single" w:color="auto" w:sz="4" w:space="0"/>
                    <w:left w:val="single" w:color="auto" w:sz="4" w:space="0"/>
                    <w:bottom w:val="single" w:color="auto" w:sz="4" w:space="0"/>
                    <w:right w:val="single" w:color="auto" w:sz="4" w:space="0"/>
                  </w:tcBorders>
                  <w:vAlign w:val="center"/>
                </w:tcPr>
                <w:p w14:paraId="7513A875">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5072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1BFAA8CF">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03D86063">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治理工艺去除率（%）</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6CF75B6E">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83.3</w:t>
                  </w:r>
                </w:p>
              </w:tc>
              <w:tc>
                <w:tcPr>
                  <w:tcW w:w="1145" w:type="pct"/>
                  <w:tcBorders>
                    <w:top w:val="single" w:color="auto" w:sz="4" w:space="0"/>
                    <w:left w:val="single" w:color="auto" w:sz="4" w:space="0"/>
                    <w:bottom w:val="single" w:color="auto" w:sz="4" w:space="0"/>
                    <w:right w:val="single" w:color="auto" w:sz="4" w:space="0"/>
                  </w:tcBorders>
                  <w:vAlign w:val="center"/>
                </w:tcPr>
                <w:p w14:paraId="639697F1">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w:t>
                  </w:r>
                </w:p>
              </w:tc>
            </w:tr>
            <w:tr w14:paraId="1F14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72649708">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4A0B28B1">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是否为可行技术</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0CC9BDE7">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是</w:t>
                  </w:r>
                </w:p>
              </w:tc>
              <w:tc>
                <w:tcPr>
                  <w:tcW w:w="1145" w:type="pct"/>
                  <w:tcBorders>
                    <w:top w:val="single" w:color="auto" w:sz="4" w:space="0"/>
                    <w:left w:val="single" w:color="auto" w:sz="4" w:space="0"/>
                    <w:bottom w:val="single" w:color="auto" w:sz="4" w:space="0"/>
                    <w:right w:val="single" w:color="auto" w:sz="4" w:space="0"/>
                  </w:tcBorders>
                  <w:vAlign w:val="center"/>
                </w:tcPr>
                <w:p w14:paraId="6EC9941A">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2D2B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restart"/>
                  <w:tcBorders>
                    <w:top w:val="single" w:color="auto" w:sz="4" w:space="0"/>
                    <w:left w:val="single" w:color="auto" w:sz="4" w:space="0"/>
                    <w:bottom w:val="single" w:color="auto" w:sz="4" w:space="0"/>
                    <w:right w:val="single" w:color="auto" w:sz="4" w:space="0"/>
                  </w:tcBorders>
                  <w:vAlign w:val="center"/>
                </w:tcPr>
                <w:p w14:paraId="01CADEEE">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排放口</w:t>
                  </w:r>
                </w:p>
                <w:p w14:paraId="3430DAAA">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bidi="ar"/>
                    </w:rPr>
                    <w:t>基本情况及污染物排放情况</w:t>
                  </w: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67AE5D5F">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编号</w:t>
                  </w:r>
                </w:p>
              </w:tc>
              <w:tc>
                <w:tcPr>
                  <w:tcW w:w="778" w:type="pct"/>
                  <w:tcBorders>
                    <w:top w:val="single" w:color="auto" w:sz="4" w:space="0"/>
                    <w:left w:val="single" w:color="auto" w:sz="4" w:space="0"/>
                    <w:bottom w:val="single" w:color="auto" w:sz="4" w:space="0"/>
                    <w:right w:val="single" w:color="auto" w:sz="4" w:space="0"/>
                  </w:tcBorders>
                  <w:vAlign w:val="center"/>
                </w:tcPr>
                <w:p w14:paraId="5DD391F3">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DA001</w:t>
                  </w:r>
                </w:p>
              </w:tc>
              <w:tc>
                <w:tcPr>
                  <w:tcW w:w="1203" w:type="pct"/>
                  <w:tcBorders>
                    <w:top w:val="single" w:color="auto" w:sz="4" w:space="0"/>
                    <w:left w:val="single" w:color="auto" w:sz="4" w:space="0"/>
                    <w:bottom w:val="single" w:color="auto" w:sz="4" w:space="0"/>
                    <w:right w:val="single" w:color="auto" w:sz="4" w:space="0"/>
                  </w:tcBorders>
                  <w:vAlign w:val="center"/>
                </w:tcPr>
                <w:p w14:paraId="1F0392D8">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DA002</w:t>
                  </w:r>
                </w:p>
              </w:tc>
              <w:tc>
                <w:tcPr>
                  <w:tcW w:w="1145" w:type="pct"/>
                  <w:tcBorders>
                    <w:top w:val="single" w:color="auto" w:sz="4" w:space="0"/>
                    <w:left w:val="single" w:color="auto" w:sz="4" w:space="0"/>
                    <w:bottom w:val="single" w:color="auto" w:sz="4" w:space="0"/>
                    <w:right w:val="single" w:color="auto" w:sz="4" w:space="0"/>
                  </w:tcBorders>
                  <w:vAlign w:val="center"/>
                </w:tcPr>
                <w:p w14:paraId="2B7CB579">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69D7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6755026D">
                  <w:pPr>
                    <w:ind w:left="-63" w:leftChars="-30" w:right="-63" w:rightChars="-30"/>
                    <w:jc w:val="center"/>
                    <w:rPr>
                      <w:rFonts w:ascii="Times New Roman" w:hAnsi="Times New Roman" w:eastAsia="宋体" w:cs="Times New Roman"/>
                      <w:b/>
                      <w:u w:val="single"/>
                      <w:lang w:bidi="ar"/>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2E8C4262">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排放量（t/a）</w:t>
                  </w:r>
                </w:p>
              </w:tc>
              <w:tc>
                <w:tcPr>
                  <w:tcW w:w="778" w:type="pct"/>
                  <w:tcBorders>
                    <w:top w:val="single" w:color="auto" w:sz="4" w:space="0"/>
                    <w:left w:val="single" w:color="auto" w:sz="4" w:space="0"/>
                    <w:bottom w:val="single" w:color="auto" w:sz="4" w:space="0"/>
                    <w:right w:val="single" w:color="auto" w:sz="4" w:space="0"/>
                  </w:tcBorders>
                  <w:vAlign w:val="center"/>
                </w:tcPr>
                <w:p w14:paraId="64F398BF">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0.7014</w:t>
                  </w:r>
                </w:p>
              </w:tc>
              <w:tc>
                <w:tcPr>
                  <w:tcW w:w="1203" w:type="pct"/>
                  <w:tcBorders>
                    <w:top w:val="single" w:color="auto" w:sz="4" w:space="0"/>
                    <w:left w:val="single" w:color="auto" w:sz="4" w:space="0"/>
                    <w:bottom w:val="single" w:color="auto" w:sz="4" w:space="0"/>
                    <w:right w:val="single" w:color="auto" w:sz="4" w:space="0"/>
                  </w:tcBorders>
                  <w:vAlign w:val="center"/>
                </w:tcPr>
                <w:p w14:paraId="1CC0D6CC">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0.3507</w:t>
                  </w:r>
                </w:p>
              </w:tc>
              <w:tc>
                <w:tcPr>
                  <w:tcW w:w="1145" w:type="pct"/>
                  <w:tcBorders>
                    <w:top w:val="single" w:color="auto" w:sz="4" w:space="0"/>
                    <w:left w:val="single" w:color="auto" w:sz="4" w:space="0"/>
                    <w:bottom w:val="single" w:color="auto" w:sz="4" w:space="0"/>
                    <w:right w:val="single" w:color="auto" w:sz="4" w:space="0"/>
                  </w:tcBorders>
                  <w:vAlign w:val="center"/>
                </w:tcPr>
                <w:p w14:paraId="2EF5A98C">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0.7</w:t>
                  </w:r>
                </w:p>
              </w:tc>
            </w:tr>
            <w:tr w14:paraId="2540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03D5AE73">
                  <w:pPr>
                    <w:ind w:left="-63" w:leftChars="-30" w:right="-63" w:rightChars="-30"/>
                    <w:jc w:val="center"/>
                    <w:rPr>
                      <w:rFonts w:ascii="Times New Roman" w:hAnsi="Times New Roman" w:eastAsia="宋体" w:cs="Times New Roman"/>
                      <w:b/>
                      <w:u w:val="single"/>
                      <w:lang w:bidi="ar"/>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27AD3D4D">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排放速率（kg/h）</w:t>
                  </w:r>
                </w:p>
              </w:tc>
              <w:tc>
                <w:tcPr>
                  <w:tcW w:w="778" w:type="pct"/>
                  <w:tcBorders>
                    <w:top w:val="single" w:color="auto" w:sz="4" w:space="0"/>
                    <w:left w:val="single" w:color="auto" w:sz="4" w:space="0"/>
                    <w:bottom w:val="single" w:color="auto" w:sz="4" w:space="0"/>
                    <w:right w:val="single" w:color="auto" w:sz="4" w:space="0"/>
                  </w:tcBorders>
                  <w:vAlign w:val="center"/>
                </w:tcPr>
                <w:p w14:paraId="4796E969">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0.0974</w:t>
                  </w:r>
                </w:p>
              </w:tc>
              <w:tc>
                <w:tcPr>
                  <w:tcW w:w="1203" w:type="pct"/>
                  <w:tcBorders>
                    <w:top w:val="single" w:color="auto" w:sz="4" w:space="0"/>
                    <w:left w:val="single" w:color="auto" w:sz="4" w:space="0"/>
                    <w:bottom w:val="single" w:color="auto" w:sz="4" w:space="0"/>
                    <w:right w:val="single" w:color="auto" w:sz="4" w:space="0"/>
                  </w:tcBorders>
                  <w:vAlign w:val="center"/>
                </w:tcPr>
                <w:p w14:paraId="6C35F0B8">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0.0487</w:t>
                  </w:r>
                </w:p>
              </w:tc>
              <w:tc>
                <w:tcPr>
                  <w:tcW w:w="1145" w:type="pct"/>
                  <w:tcBorders>
                    <w:top w:val="single" w:color="auto" w:sz="4" w:space="0"/>
                    <w:left w:val="single" w:color="auto" w:sz="4" w:space="0"/>
                    <w:bottom w:val="single" w:color="auto" w:sz="4" w:space="0"/>
                    <w:right w:val="single" w:color="auto" w:sz="4" w:space="0"/>
                  </w:tcBorders>
                  <w:vAlign w:val="center"/>
                </w:tcPr>
                <w:p w14:paraId="1C35A2D9">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0.0972kg/h</w:t>
                  </w:r>
                  <w:r>
                    <w:rPr>
                      <w:rFonts w:ascii="Times New Roman" w:hAnsi="Times New Roman" w:eastAsia="宋体" w:cs="Times New Roman"/>
                      <w:b/>
                      <w:u w:val="single"/>
                      <w:lang w:eastAsia="zh-CN"/>
                    </w:rPr>
                    <w:t>（每个车间0.0324</w:t>
                  </w:r>
                  <w:r>
                    <w:rPr>
                      <w:rFonts w:ascii="Times New Roman" w:hAnsi="Times New Roman" w:eastAsia="宋体" w:cs="Times New Roman"/>
                      <w:b/>
                      <w:u w:val="single"/>
                      <w:lang w:eastAsia="zh-CN" w:bidi="ar"/>
                    </w:rPr>
                    <w:t>kg/h</w:t>
                  </w:r>
                  <w:r>
                    <w:rPr>
                      <w:rFonts w:ascii="Times New Roman" w:hAnsi="Times New Roman" w:eastAsia="宋体" w:cs="Times New Roman"/>
                      <w:b/>
                      <w:u w:val="single"/>
                      <w:lang w:eastAsia="zh-CN"/>
                    </w:rPr>
                    <w:t>）</w:t>
                  </w:r>
                </w:p>
              </w:tc>
            </w:tr>
            <w:tr w14:paraId="03A5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7DD23FBE">
                  <w:pPr>
                    <w:ind w:left="-63" w:leftChars="-30" w:right="-63" w:rightChars="-30"/>
                    <w:jc w:val="center"/>
                    <w:rPr>
                      <w:rFonts w:ascii="Times New Roman" w:hAnsi="Times New Roman" w:eastAsia="宋体" w:cs="Times New Roman"/>
                      <w:b/>
                      <w:u w:val="single"/>
                      <w:lang w:eastAsia="zh-CN" w:bidi="ar"/>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316D9F84">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排放浓度（mg/m</w:t>
                  </w:r>
                  <w:r>
                    <w:rPr>
                      <w:rFonts w:ascii="Times New Roman" w:hAnsi="Times New Roman" w:eastAsia="宋体" w:cs="Times New Roman"/>
                      <w:b/>
                      <w:u w:val="single"/>
                      <w:vertAlign w:val="superscript"/>
                      <w:lang w:bidi="ar"/>
                    </w:rPr>
                    <w:t>3</w:t>
                  </w:r>
                  <w:r>
                    <w:rPr>
                      <w:rFonts w:ascii="Times New Roman" w:hAnsi="Times New Roman" w:eastAsia="宋体" w:cs="Times New Roman"/>
                      <w:b/>
                      <w:u w:val="single"/>
                      <w:lang w:bidi="ar"/>
                    </w:rPr>
                    <w:t>）</w:t>
                  </w:r>
                </w:p>
              </w:tc>
              <w:tc>
                <w:tcPr>
                  <w:tcW w:w="778" w:type="pct"/>
                  <w:tcBorders>
                    <w:top w:val="single" w:color="auto" w:sz="4" w:space="0"/>
                    <w:left w:val="single" w:color="auto" w:sz="4" w:space="0"/>
                    <w:bottom w:val="single" w:color="auto" w:sz="4" w:space="0"/>
                    <w:right w:val="single" w:color="auto" w:sz="4" w:space="0"/>
                  </w:tcBorders>
                  <w:vAlign w:val="center"/>
                </w:tcPr>
                <w:p w14:paraId="07A730CE">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12.2</w:t>
                  </w:r>
                </w:p>
              </w:tc>
              <w:tc>
                <w:tcPr>
                  <w:tcW w:w="1203" w:type="pct"/>
                  <w:tcBorders>
                    <w:top w:val="single" w:color="auto" w:sz="4" w:space="0"/>
                    <w:left w:val="single" w:color="auto" w:sz="4" w:space="0"/>
                    <w:bottom w:val="single" w:color="auto" w:sz="4" w:space="0"/>
                    <w:right w:val="single" w:color="auto" w:sz="4" w:space="0"/>
                  </w:tcBorders>
                  <w:vAlign w:val="center"/>
                </w:tcPr>
                <w:p w14:paraId="0E2BF23E">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12.2</w:t>
                  </w:r>
                </w:p>
              </w:tc>
              <w:tc>
                <w:tcPr>
                  <w:tcW w:w="1145" w:type="pct"/>
                  <w:tcBorders>
                    <w:top w:val="single" w:color="auto" w:sz="4" w:space="0"/>
                    <w:left w:val="single" w:color="auto" w:sz="4" w:space="0"/>
                    <w:bottom w:val="single" w:color="auto" w:sz="4" w:space="0"/>
                    <w:right w:val="single" w:color="auto" w:sz="4" w:space="0"/>
                  </w:tcBorders>
                  <w:vAlign w:val="center"/>
                </w:tcPr>
                <w:p w14:paraId="13489BAF">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w:t>
                  </w:r>
                </w:p>
              </w:tc>
            </w:tr>
            <w:tr w14:paraId="48CD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28B201E7">
                  <w:pPr>
                    <w:ind w:left="-63" w:leftChars="-30" w:right="-63" w:rightChars="-30"/>
                    <w:jc w:val="center"/>
                    <w:rPr>
                      <w:rFonts w:ascii="Times New Roman" w:hAnsi="Times New Roman" w:eastAsia="宋体" w:cs="Times New Roman"/>
                      <w:b/>
                      <w:u w:val="single"/>
                      <w:lang w:bidi="ar"/>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6EFC182B">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单位产品非甲烷总烃排放量（kg/t</w:t>
                  </w:r>
                  <w:r>
                    <w:rPr>
                      <w:rFonts w:ascii="Times New Roman" w:hAnsi="Times New Roman" w:eastAsia="宋体" w:cs="Times New Roman"/>
                      <w:b/>
                      <w:u w:val="single"/>
                      <w:lang w:eastAsia="zh-CN"/>
                    </w:rPr>
                    <w:t>产品</w:t>
                  </w:r>
                  <w:r>
                    <w:rPr>
                      <w:rFonts w:ascii="Times New Roman" w:hAnsi="Times New Roman" w:eastAsia="宋体" w:cs="Times New Roman"/>
                      <w:b/>
                      <w:u w:val="single"/>
                      <w:lang w:eastAsia="zh-CN" w:bidi="ar"/>
                    </w:rPr>
                    <w:t>）</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21D31122">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0.0526</w:t>
                  </w:r>
                </w:p>
              </w:tc>
              <w:tc>
                <w:tcPr>
                  <w:tcW w:w="1145" w:type="pct"/>
                  <w:tcBorders>
                    <w:top w:val="single" w:color="auto" w:sz="4" w:space="0"/>
                    <w:left w:val="single" w:color="auto" w:sz="4" w:space="0"/>
                    <w:bottom w:val="single" w:color="auto" w:sz="4" w:space="0"/>
                    <w:right w:val="single" w:color="auto" w:sz="4" w:space="0"/>
                  </w:tcBorders>
                  <w:vAlign w:val="center"/>
                </w:tcPr>
                <w:p w14:paraId="68CF9B3B">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lang w:bidi="ar"/>
                    </w:rPr>
                    <w:t>/</w:t>
                  </w:r>
                </w:p>
              </w:tc>
            </w:tr>
            <w:tr w14:paraId="4AFD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0C2B2660">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14323275">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排气筒内径（m）</w:t>
                  </w:r>
                </w:p>
              </w:tc>
              <w:tc>
                <w:tcPr>
                  <w:tcW w:w="778" w:type="pct"/>
                  <w:tcBorders>
                    <w:top w:val="single" w:color="auto" w:sz="4" w:space="0"/>
                    <w:left w:val="single" w:color="auto" w:sz="4" w:space="0"/>
                    <w:bottom w:val="single" w:color="auto" w:sz="4" w:space="0"/>
                    <w:right w:val="single" w:color="auto" w:sz="4" w:space="0"/>
                  </w:tcBorders>
                  <w:vAlign w:val="center"/>
                </w:tcPr>
                <w:p w14:paraId="11585DB7">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0.4</w:t>
                  </w:r>
                </w:p>
              </w:tc>
              <w:tc>
                <w:tcPr>
                  <w:tcW w:w="1203" w:type="pct"/>
                  <w:tcBorders>
                    <w:top w:val="single" w:color="auto" w:sz="4" w:space="0"/>
                    <w:left w:val="single" w:color="auto" w:sz="4" w:space="0"/>
                    <w:bottom w:val="single" w:color="auto" w:sz="4" w:space="0"/>
                    <w:right w:val="single" w:color="auto" w:sz="4" w:space="0"/>
                  </w:tcBorders>
                  <w:vAlign w:val="center"/>
                </w:tcPr>
                <w:p w14:paraId="66C711C8">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0.3</w:t>
                  </w:r>
                </w:p>
              </w:tc>
              <w:tc>
                <w:tcPr>
                  <w:tcW w:w="1145" w:type="pct"/>
                  <w:tcBorders>
                    <w:top w:val="single" w:color="auto" w:sz="4" w:space="0"/>
                    <w:left w:val="single" w:color="auto" w:sz="4" w:space="0"/>
                    <w:bottom w:val="single" w:color="auto" w:sz="4" w:space="0"/>
                    <w:right w:val="single" w:color="auto" w:sz="4" w:space="0"/>
                  </w:tcBorders>
                  <w:vAlign w:val="center"/>
                </w:tcPr>
                <w:p w14:paraId="1C601E0E">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075B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7ADABB65">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6EC52FF2">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温度（</w:t>
                  </w:r>
                  <w:r>
                    <w:rPr>
                      <w:rFonts w:hint="eastAsia" w:ascii="宋体" w:hAnsi="宋体" w:eastAsia="宋体" w:cs="宋体"/>
                      <w:b/>
                      <w:u w:val="single"/>
                      <w:lang w:bidi="ar"/>
                    </w:rPr>
                    <w:t>℃</w:t>
                  </w:r>
                  <w:r>
                    <w:rPr>
                      <w:rFonts w:ascii="Times New Roman" w:hAnsi="Times New Roman" w:eastAsia="宋体" w:cs="Times New Roman"/>
                      <w:b/>
                      <w:u w:val="single"/>
                      <w:lang w:bidi="ar"/>
                    </w:rPr>
                    <w:t>）</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58EFF8F3">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30</w:t>
                  </w:r>
                </w:p>
              </w:tc>
              <w:tc>
                <w:tcPr>
                  <w:tcW w:w="1145" w:type="pct"/>
                  <w:tcBorders>
                    <w:top w:val="single" w:color="auto" w:sz="4" w:space="0"/>
                    <w:left w:val="single" w:color="auto" w:sz="4" w:space="0"/>
                    <w:bottom w:val="single" w:color="auto" w:sz="4" w:space="0"/>
                    <w:right w:val="single" w:color="auto" w:sz="4" w:space="0"/>
                  </w:tcBorders>
                  <w:vAlign w:val="center"/>
                </w:tcPr>
                <w:p w14:paraId="6B9E35A3">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3966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7E1E625D">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7E1BBA41">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高度（m）</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71047BE8">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15</w:t>
                  </w:r>
                </w:p>
              </w:tc>
              <w:tc>
                <w:tcPr>
                  <w:tcW w:w="1145" w:type="pct"/>
                  <w:tcBorders>
                    <w:top w:val="single" w:color="auto" w:sz="4" w:space="0"/>
                    <w:left w:val="single" w:color="auto" w:sz="4" w:space="0"/>
                    <w:bottom w:val="single" w:color="auto" w:sz="4" w:space="0"/>
                    <w:right w:val="single" w:color="auto" w:sz="4" w:space="0"/>
                  </w:tcBorders>
                  <w:vAlign w:val="center"/>
                </w:tcPr>
                <w:p w14:paraId="63636943">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1776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66C22820">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478B403D">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名称</w:t>
                  </w:r>
                </w:p>
              </w:tc>
              <w:tc>
                <w:tcPr>
                  <w:tcW w:w="778" w:type="pct"/>
                  <w:tcBorders>
                    <w:top w:val="single" w:color="auto" w:sz="4" w:space="0"/>
                    <w:left w:val="single" w:color="auto" w:sz="4" w:space="0"/>
                    <w:bottom w:val="single" w:color="auto" w:sz="4" w:space="0"/>
                    <w:right w:val="single" w:color="auto" w:sz="4" w:space="0"/>
                  </w:tcBorders>
                  <w:vAlign w:val="center"/>
                </w:tcPr>
                <w:p w14:paraId="06757728">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bidi="ar"/>
                    </w:rPr>
                    <w:t>1#、2#车间热熔挤出废气排气筒</w:t>
                  </w:r>
                </w:p>
              </w:tc>
              <w:tc>
                <w:tcPr>
                  <w:tcW w:w="1203" w:type="pct"/>
                  <w:tcBorders>
                    <w:top w:val="single" w:color="auto" w:sz="4" w:space="0"/>
                    <w:left w:val="single" w:color="auto" w:sz="4" w:space="0"/>
                    <w:bottom w:val="single" w:color="auto" w:sz="4" w:space="0"/>
                    <w:right w:val="single" w:color="auto" w:sz="4" w:space="0"/>
                  </w:tcBorders>
                  <w:vAlign w:val="center"/>
                </w:tcPr>
                <w:p w14:paraId="37B687FE">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bidi="ar"/>
                    </w:rPr>
                    <w:t>3#车间热熔挤出废气排气筒</w:t>
                  </w:r>
                </w:p>
              </w:tc>
              <w:tc>
                <w:tcPr>
                  <w:tcW w:w="1145" w:type="pct"/>
                  <w:tcBorders>
                    <w:top w:val="single" w:color="auto" w:sz="4" w:space="0"/>
                    <w:left w:val="single" w:color="auto" w:sz="4" w:space="0"/>
                    <w:bottom w:val="single" w:color="auto" w:sz="4" w:space="0"/>
                    <w:right w:val="single" w:color="auto" w:sz="4" w:space="0"/>
                  </w:tcBorders>
                  <w:vAlign w:val="center"/>
                </w:tcPr>
                <w:p w14:paraId="7436C967">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3B6D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661C87B5">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1BC8187F">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类型</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282540A1">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一般排放口</w:t>
                  </w:r>
                </w:p>
              </w:tc>
              <w:tc>
                <w:tcPr>
                  <w:tcW w:w="1145" w:type="pct"/>
                  <w:tcBorders>
                    <w:top w:val="single" w:color="auto" w:sz="4" w:space="0"/>
                    <w:left w:val="single" w:color="auto" w:sz="4" w:space="0"/>
                    <w:bottom w:val="single" w:color="auto" w:sz="4" w:space="0"/>
                    <w:right w:val="single" w:color="auto" w:sz="4" w:space="0"/>
                  </w:tcBorders>
                  <w:vAlign w:val="center"/>
                </w:tcPr>
                <w:p w14:paraId="7B15D6BD">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378B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552E18FC">
                  <w:pPr>
                    <w:jc w:val="center"/>
                    <w:rPr>
                      <w:rFonts w:ascii="Times New Roman" w:hAnsi="Times New Roman" w:eastAsia="宋体" w:cs="Times New Roman"/>
                      <w:b/>
                      <w:u w:val="single"/>
                    </w:rPr>
                  </w:pPr>
                </w:p>
              </w:tc>
              <w:tc>
                <w:tcPr>
                  <w:tcW w:w="417" w:type="pct"/>
                  <w:vMerge w:val="restart"/>
                  <w:tcBorders>
                    <w:top w:val="single" w:color="auto" w:sz="4" w:space="0"/>
                    <w:left w:val="single" w:color="auto" w:sz="4" w:space="0"/>
                    <w:bottom w:val="single" w:color="auto" w:sz="4" w:space="0"/>
                    <w:right w:val="single" w:color="auto" w:sz="4" w:space="0"/>
                  </w:tcBorders>
                  <w:vAlign w:val="center"/>
                </w:tcPr>
                <w:p w14:paraId="780BEAAB">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地理坐标</w:t>
                  </w:r>
                </w:p>
              </w:tc>
              <w:tc>
                <w:tcPr>
                  <w:tcW w:w="868" w:type="pct"/>
                  <w:tcBorders>
                    <w:top w:val="single" w:color="auto" w:sz="4" w:space="0"/>
                    <w:left w:val="single" w:color="auto" w:sz="4" w:space="0"/>
                    <w:bottom w:val="single" w:color="auto" w:sz="4" w:space="0"/>
                    <w:right w:val="single" w:color="auto" w:sz="4" w:space="0"/>
                  </w:tcBorders>
                  <w:vAlign w:val="center"/>
                </w:tcPr>
                <w:p w14:paraId="7552E66C">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经度</w:t>
                  </w:r>
                </w:p>
              </w:tc>
              <w:tc>
                <w:tcPr>
                  <w:tcW w:w="778" w:type="pct"/>
                  <w:tcBorders>
                    <w:top w:val="single" w:color="auto" w:sz="4" w:space="0"/>
                    <w:left w:val="single" w:color="auto" w:sz="4" w:space="0"/>
                    <w:bottom w:val="single" w:color="auto" w:sz="4" w:space="0"/>
                    <w:right w:val="single" w:color="auto" w:sz="4" w:space="0"/>
                  </w:tcBorders>
                  <w:vAlign w:val="center"/>
                </w:tcPr>
                <w:p w14:paraId="27CA976C">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115.057243</w:t>
                  </w:r>
                </w:p>
              </w:tc>
              <w:tc>
                <w:tcPr>
                  <w:tcW w:w="1203" w:type="pct"/>
                  <w:tcBorders>
                    <w:top w:val="single" w:color="auto" w:sz="4" w:space="0"/>
                    <w:left w:val="single" w:color="auto" w:sz="4" w:space="0"/>
                    <w:bottom w:val="single" w:color="auto" w:sz="4" w:space="0"/>
                    <w:right w:val="single" w:color="auto" w:sz="4" w:space="0"/>
                  </w:tcBorders>
                  <w:vAlign w:val="center"/>
                </w:tcPr>
                <w:p w14:paraId="3AA35F12">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115.067258</w:t>
                  </w:r>
                </w:p>
              </w:tc>
              <w:tc>
                <w:tcPr>
                  <w:tcW w:w="1145" w:type="pct"/>
                  <w:tcBorders>
                    <w:top w:val="single" w:color="auto" w:sz="4" w:space="0"/>
                    <w:left w:val="single" w:color="auto" w:sz="4" w:space="0"/>
                    <w:bottom w:val="single" w:color="auto" w:sz="4" w:space="0"/>
                    <w:right w:val="single" w:color="auto" w:sz="4" w:space="0"/>
                  </w:tcBorders>
                  <w:vAlign w:val="center"/>
                </w:tcPr>
                <w:p w14:paraId="0E08C229">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6621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123D2334">
                  <w:pPr>
                    <w:jc w:val="center"/>
                    <w:rPr>
                      <w:rFonts w:ascii="Times New Roman" w:hAnsi="Times New Roman" w:eastAsia="宋体" w:cs="Times New Roman"/>
                      <w:b/>
                      <w:u w:val="single"/>
                    </w:rPr>
                  </w:pPr>
                </w:p>
              </w:tc>
              <w:tc>
                <w:tcPr>
                  <w:tcW w:w="417" w:type="pct"/>
                  <w:vMerge w:val="continue"/>
                  <w:tcBorders>
                    <w:top w:val="single" w:color="auto" w:sz="4" w:space="0"/>
                    <w:left w:val="single" w:color="auto" w:sz="4" w:space="0"/>
                    <w:bottom w:val="single" w:color="auto" w:sz="4" w:space="0"/>
                    <w:right w:val="single" w:color="auto" w:sz="4" w:space="0"/>
                  </w:tcBorders>
                  <w:vAlign w:val="center"/>
                </w:tcPr>
                <w:p w14:paraId="68C463B7">
                  <w:pPr>
                    <w:jc w:val="center"/>
                    <w:rPr>
                      <w:rFonts w:ascii="Times New Roman" w:hAnsi="Times New Roman" w:eastAsia="宋体" w:cs="Times New Roman"/>
                      <w:b/>
                      <w:u w:val="single"/>
                    </w:rPr>
                  </w:pPr>
                </w:p>
              </w:tc>
              <w:tc>
                <w:tcPr>
                  <w:tcW w:w="868" w:type="pct"/>
                  <w:tcBorders>
                    <w:top w:val="single" w:color="auto" w:sz="4" w:space="0"/>
                    <w:left w:val="single" w:color="auto" w:sz="4" w:space="0"/>
                    <w:bottom w:val="single" w:color="auto" w:sz="4" w:space="0"/>
                    <w:right w:val="single" w:color="auto" w:sz="4" w:space="0"/>
                  </w:tcBorders>
                  <w:vAlign w:val="center"/>
                </w:tcPr>
                <w:p w14:paraId="70B0AE2A">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纬度</w:t>
                  </w:r>
                </w:p>
              </w:tc>
              <w:tc>
                <w:tcPr>
                  <w:tcW w:w="778" w:type="pct"/>
                  <w:tcBorders>
                    <w:top w:val="single" w:color="auto" w:sz="4" w:space="0"/>
                    <w:left w:val="single" w:color="auto" w:sz="4" w:space="0"/>
                    <w:bottom w:val="single" w:color="auto" w:sz="4" w:space="0"/>
                    <w:right w:val="single" w:color="auto" w:sz="4" w:space="0"/>
                  </w:tcBorders>
                  <w:vAlign w:val="center"/>
                </w:tcPr>
                <w:p w14:paraId="7BE8A199">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34.469434</w:t>
                  </w:r>
                </w:p>
              </w:tc>
              <w:tc>
                <w:tcPr>
                  <w:tcW w:w="1203" w:type="pct"/>
                  <w:tcBorders>
                    <w:top w:val="single" w:color="auto" w:sz="4" w:space="0"/>
                    <w:left w:val="single" w:color="auto" w:sz="4" w:space="0"/>
                    <w:bottom w:val="single" w:color="auto" w:sz="4" w:space="0"/>
                    <w:right w:val="single" w:color="auto" w:sz="4" w:space="0"/>
                  </w:tcBorders>
                  <w:vAlign w:val="center"/>
                </w:tcPr>
                <w:p w14:paraId="4640B9D0">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rPr>
                    <w:t>34.469115</w:t>
                  </w:r>
                </w:p>
              </w:tc>
              <w:tc>
                <w:tcPr>
                  <w:tcW w:w="1145" w:type="pct"/>
                  <w:tcBorders>
                    <w:top w:val="single" w:color="auto" w:sz="4" w:space="0"/>
                    <w:left w:val="single" w:color="auto" w:sz="4" w:space="0"/>
                    <w:bottom w:val="single" w:color="auto" w:sz="4" w:space="0"/>
                    <w:right w:val="single" w:color="auto" w:sz="4" w:space="0"/>
                  </w:tcBorders>
                  <w:vAlign w:val="center"/>
                </w:tcPr>
                <w:p w14:paraId="18871A7A">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326B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4E83EAD">
                  <w:pPr>
                    <w:ind w:left="-63" w:leftChars="-30" w:right="-63" w:rightChars="-30"/>
                    <w:jc w:val="center"/>
                    <w:rPr>
                      <w:rFonts w:ascii="Times New Roman" w:hAnsi="Times New Roman" w:eastAsia="宋体" w:cs="Times New Roman"/>
                      <w:b/>
                      <w:u w:val="single"/>
                      <w:lang w:bidi="ar"/>
                    </w:rPr>
                  </w:pPr>
                  <w:r>
                    <w:rPr>
                      <w:rFonts w:ascii="Times New Roman" w:hAnsi="Times New Roman" w:eastAsia="宋体" w:cs="Times New Roman"/>
                      <w:b/>
                      <w:u w:val="single"/>
                    </w:rPr>
                    <w:t>排放标准</w:t>
                  </w:r>
                </w:p>
              </w:tc>
            </w:tr>
            <w:tr w14:paraId="7D21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89" w:type="pct"/>
                  <w:vMerge w:val="restart"/>
                  <w:tcBorders>
                    <w:top w:val="single" w:color="auto" w:sz="4" w:space="0"/>
                    <w:left w:val="single" w:color="auto" w:sz="4" w:space="0"/>
                    <w:bottom w:val="single" w:color="auto" w:sz="4" w:space="0"/>
                    <w:right w:val="single" w:color="auto" w:sz="4" w:space="0"/>
                  </w:tcBorders>
                  <w:vAlign w:val="center"/>
                </w:tcPr>
                <w:p w14:paraId="5BD51F58">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废气应执行的各标准限值取严格值</w:t>
                  </w: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44745106">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浓度限值（mg/m</w:t>
                  </w:r>
                  <w:r>
                    <w:rPr>
                      <w:rFonts w:ascii="Times New Roman" w:hAnsi="Times New Roman" w:eastAsia="宋体" w:cs="Times New Roman"/>
                      <w:b/>
                      <w:u w:val="single"/>
                      <w:vertAlign w:val="superscript"/>
                      <w:lang w:bidi="ar"/>
                    </w:rPr>
                    <w:t>3</w:t>
                  </w:r>
                  <w:r>
                    <w:rPr>
                      <w:rFonts w:ascii="Times New Roman" w:hAnsi="Times New Roman" w:eastAsia="宋体" w:cs="Times New Roman"/>
                      <w:b/>
                      <w:u w:val="single"/>
                      <w:lang w:bidi="ar"/>
                    </w:rPr>
                    <w:t>）</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27F9B18F">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30</w:t>
                  </w:r>
                </w:p>
              </w:tc>
              <w:tc>
                <w:tcPr>
                  <w:tcW w:w="1145" w:type="pct"/>
                  <w:tcBorders>
                    <w:top w:val="single" w:color="auto" w:sz="4" w:space="0"/>
                    <w:left w:val="single" w:color="auto" w:sz="4" w:space="0"/>
                    <w:bottom w:val="single" w:color="auto" w:sz="4" w:space="0"/>
                    <w:right w:val="single" w:color="auto" w:sz="4" w:space="0"/>
                  </w:tcBorders>
                  <w:vAlign w:val="center"/>
                </w:tcPr>
                <w:p w14:paraId="21CCE343">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2.0</w:t>
                  </w:r>
                </w:p>
              </w:tc>
            </w:tr>
            <w:tr w14:paraId="1044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17BAE632">
                  <w:pPr>
                    <w:ind w:left="-63" w:leftChars="-30" w:right="-63" w:rightChars="-30"/>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30A3C8F8">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速率限值（kg/h）</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679324BF">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c>
                <w:tcPr>
                  <w:tcW w:w="1145" w:type="pct"/>
                  <w:tcBorders>
                    <w:top w:val="single" w:color="auto" w:sz="4" w:space="0"/>
                    <w:left w:val="single" w:color="auto" w:sz="4" w:space="0"/>
                    <w:bottom w:val="single" w:color="auto" w:sz="4" w:space="0"/>
                    <w:right w:val="single" w:color="auto" w:sz="4" w:space="0"/>
                  </w:tcBorders>
                  <w:vAlign w:val="center"/>
                </w:tcPr>
                <w:p w14:paraId="4374DC6E">
                  <w:pPr>
                    <w:ind w:left="-63" w:leftChars="-30" w:right="-63" w:rightChars="-30"/>
                    <w:jc w:val="center"/>
                    <w:rPr>
                      <w:rFonts w:ascii="Times New Roman" w:hAnsi="Times New Roman" w:eastAsia="宋体" w:cs="Times New Roman"/>
                      <w:b/>
                      <w:u w:val="single"/>
                    </w:rPr>
                  </w:pPr>
                  <w:r>
                    <w:rPr>
                      <w:rFonts w:ascii="Times New Roman" w:hAnsi="Times New Roman" w:eastAsia="宋体" w:cs="Times New Roman"/>
                      <w:b/>
                      <w:u w:val="single"/>
                      <w:lang w:bidi="ar"/>
                    </w:rPr>
                    <w:t>/</w:t>
                  </w:r>
                </w:p>
              </w:tc>
            </w:tr>
            <w:tr w14:paraId="2C01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9" w:type="pct"/>
                  <w:vMerge w:val="continue"/>
                  <w:tcBorders>
                    <w:top w:val="single" w:color="auto" w:sz="4" w:space="0"/>
                    <w:left w:val="single" w:color="auto" w:sz="4" w:space="0"/>
                    <w:bottom w:val="single" w:color="auto" w:sz="4" w:space="0"/>
                    <w:right w:val="single" w:color="auto" w:sz="4" w:space="0"/>
                  </w:tcBorders>
                  <w:vAlign w:val="center"/>
                </w:tcPr>
                <w:p w14:paraId="45617468">
                  <w:pPr>
                    <w:jc w:val="center"/>
                    <w:rPr>
                      <w:rFonts w:ascii="Times New Roman" w:hAnsi="Times New Roman" w:eastAsia="宋体" w:cs="Times New Roman"/>
                      <w:b/>
                      <w:u w:val="single"/>
                    </w:rPr>
                  </w:pPr>
                </w:p>
              </w:tc>
              <w:tc>
                <w:tcPr>
                  <w:tcW w:w="1285" w:type="pct"/>
                  <w:gridSpan w:val="2"/>
                  <w:tcBorders>
                    <w:top w:val="single" w:color="auto" w:sz="4" w:space="0"/>
                    <w:left w:val="single" w:color="auto" w:sz="4" w:space="0"/>
                    <w:bottom w:val="single" w:color="auto" w:sz="4" w:space="0"/>
                    <w:right w:val="single" w:color="auto" w:sz="4" w:space="0"/>
                  </w:tcBorders>
                  <w:vAlign w:val="center"/>
                </w:tcPr>
                <w:p w14:paraId="3EF29C38">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单位产品非甲烷总烃排放量（kg/t</w:t>
                  </w:r>
                  <w:r>
                    <w:rPr>
                      <w:rFonts w:ascii="Times New Roman" w:hAnsi="Times New Roman" w:eastAsia="宋体" w:cs="Times New Roman"/>
                      <w:b/>
                      <w:u w:val="single"/>
                      <w:lang w:eastAsia="zh-CN"/>
                    </w:rPr>
                    <w:t>产品</w:t>
                  </w:r>
                  <w:r>
                    <w:rPr>
                      <w:rFonts w:ascii="Times New Roman" w:hAnsi="Times New Roman" w:eastAsia="宋体" w:cs="Times New Roman"/>
                      <w:b/>
                      <w:u w:val="single"/>
                      <w:lang w:eastAsia="zh-CN" w:bidi="ar"/>
                    </w:rPr>
                    <w:t>）</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626A5A80">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0.3</w:t>
                  </w:r>
                </w:p>
              </w:tc>
              <w:tc>
                <w:tcPr>
                  <w:tcW w:w="1145" w:type="pct"/>
                  <w:tcBorders>
                    <w:top w:val="single" w:color="auto" w:sz="4" w:space="0"/>
                    <w:left w:val="single" w:color="auto" w:sz="4" w:space="0"/>
                    <w:bottom w:val="single" w:color="auto" w:sz="4" w:space="0"/>
                    <w:right w:val="single" w:color="auto" w:sz="4" w:space="0"/>
                  </w:tcBorders>
                  <w:vAlign w:val="center"/>
                </w:tcPr>
                <w:p w14:paraId="5D5419C1">
                  <w:pPr>
                    <w:ind w:left="-63" w:leftChars="-30" w:right="-63" w:rightChars="-30"/>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w:t>
                  </w:r>
                </w:p>
              </w:tc>
            </w:tr>
            <w:tr w14:paraId="3D00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4" w:type="pct"/>
                  <w:gridSpan w:val="3"/>
                  <w:tcBorders>
                    <w:top w:val="single" w:color="auto" w:sz="4" w:space="0"/>
                    <w:left w:val="single" w:color="auto" w:sz="4" w:space="0"/>
                    <w:bottom w:val="single" w:color="auto" w:sz="4" w:space="0"/>
                    <w:right w:val="single" w:color="auto" w:sz="4" w:space="0"/>
                  </w:tcBorders>
                  <w:vAlign w:val="center"/>
                </w:tcPr>
                <w:p w14:paraId="33431687">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rPr>
                    <w:t>是否达标</w:t>
                  </w:r>
                </w:p>
              </w:tc>
              <w:tc>
                <w:tcPr>
                  <w:tcW w:w="1981" w:type="pct"/>
                  <w:gridSpan w:val="2"/>
                  <w:tcBorders>
                    <w:top w:val="single" w:color="auto" w:sz="4" w:space="0"/>
                    <w:left w:val="single" w:color="auto" w:sz="4" w:space="0"/>
                    <w:bottom w:val="single" w:color="auto" w:sz="4" w:space="0"/>
                    <w:right w:val="single" w:color="auto" w:sz="4" w:space="0"/>
                  </w:tcBorders>
                  <w:vAlign w:val="center"/>
                </w:tcPr>
                <w:p w14:paraId="0A2C4D66">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达标</w:t>
                  </w:r>
                </w:p>
              </w:tc>
              <w:tc>
                <w:tcPr>
                  <w:tcW w:w="1145" w:type="pct"/>
                  <w:tcBorders>
                    <w:top w:val="single" w:color="auto" w:sz="4" w:space="0"/>
                    <w:left w:val="single" w:color="auto" w:sz="4" w:space="0"/>
                    <w:bottom w:val="single" w:color="auto" w:sz="4" w:space="0"/>
                    <w:right w:val="single" w:color="auto" w:sz="4" w:space="0"/>
                  </w:tcBorders>
                  <w:vAlign w:val="center"/>
                </w:tcPr>
                <w:p w14:paraId="52B9C060">
                  <w:pPr>
                    <w:ind w:left="-63" w:leftChars="-30" w:right="-63" w:rightChars="-30"/>
                    <w:jc w:val="center"/>
                    <w:rPr>
                      <w:rFonts w:ascii="Times New Roman" w:hAnsi="Times New Roman" w:eastAsia="宋体" w:cs="Times New Roman"/>
                      <w:b/>
                      <w:u w:val="single"/>
                      <w:lang w:eastAsia="zh-CN" w:bidi="ar"/>
                    </w:rPr>
                  </w:pPr>
                  <w:r>
                    <w:rPr>
                      <w:rFonts w:ascii="Times New Roman" w:hAnsi="Times New Roman" w:eastAsia="宋体" w:cs="Times New Roman"/>
                      <w:b/>
                      <w:u w:val="single"/>
                      <w:lang w:eastAsia="zh-CN" w:bidi="ar"/>
                    </w:rPr>
                    <w:t>/</w:t>
                  </w:r>
                </w:p>
              </w:tc>
            </w:tr>
          </w:tbl>
          <w:p w14:paraId="56AEC6F7">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（3）污水站恶臭</w:t>
            </w:r>
          </w:p>
          <w:p w14:paraId="48660968">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bCs/>
                <w:sz w:val="24"/>
                <w:u w:val="single"/>
                <w:lang w:eastAsia="zh-CN"/>
              </w:rPr>
              <w:t>本项目污水站采用“格栅+混凝沉淀+生物接触氧化”处理工艺，污水站工作时间按7200h/a计，该工艺恶臭气体产生量较少，本次评价参考美国EPA对城市污水处理厂恶臭污染物产生情况的研究，每处理1gBOD</w:t>
            </w:r>
            <w:r>
              <w:rPr>
                <w:rFonts w:ascii="Times New Roman" w:hAnsi="Times New Roman" w:eastAsia="宋体" w:cs="Times New Roman"/>
                <w:b/>
                <w:bCs/>
                <w:sz w:val="24"/>
                <w:u w:val="single"/>
                <w:vertAlign w:val="subscript"/>
                <w:lang w:eastAsia="zh-CN"/>
              </w:rPr>
              <w:t>5</w:t>
            </w:r>
            <w:r>
              <w:rPr>
                <w:rFonts w:ascii="Times New Roman" w:hAnsi="Times New Roman" w:eastAsia="宋体" w:cs="Times New Roman"/>
                <w:b/>
                <w:bCs/>
                <w:sz w:val="24"/>
                <w:u w:val="single"/>
                <w:lang w:eastAsia="zh-CN"/>
              </w:rPr>
              <w:t>可产生0.0031gNH</w:t>
            </w:r>
            <w:r>
              <w:rPr>
                <w:rFonts w:ascii="Times New Roman" w:hAnsi="Times New Roman" w:eastAsia="宋体" w:cs="Times New Roman"/>
                <w:b/>
                <w:bCs/>
                <w:sz w:val="24"/>
                <w:u w:val="single"/>
                <w:vertAlign w:val="subscript"/>
                <w:lang w:eastAsia="zh-CN"/>
              </w:rPr>
              <w:t>3</w:t>
            </w:r>
            <w:r>
              <w:rPr>
                <w:rFonts w:ascii="Times New Roman" w:hAnsi="Times New Roman" w:eastAsia="宋体" w:cs="Times New Roman"/>
                <w:b/>
                <w:bCs/>
                <w:sz w:val="24"/>
                <w:u w:val="single"/>
                <w:lang w:eastAsia="zh-CN"/>
              </w:rPr>
              <w:t>和0.00012gH</w:t>
            </w:r>
            <w:r>
              <w:rPr>
                <w:rFonts w:ascii="Times New Roman" w:hAnsi="Times New Roman" w:eastAsia="宋体" w:cs="Times New Roman"/>
                <w:b/>
                <w:bCs/>
                <w:sz w:val="24"/>
                <w:u w:val="single"/>
                <w:vertAlign w:val="subscript"/>
                <w:lang w:eastAsia="zh-CN"/>
              </w:rPr>
              <w:t>2</w:t>
            </w:r>
            <w:r>
              <w:rPr>
                <w:rFonts w:ascii="Times New Roman" w:hAnsi="Times New Roman" w:eastAsia="宋体" w:cs="Times New Roman"/>
                <w:b/>
                <w:bCs/>
                <w:sz w:val="24"/>
                <w:u w:val="single"/>
                <w:lang w:eastAsia="zh-CN"/>
              </w:rPr>
              <w:t>S。根据本项目废水源强分析，经污水站处理的BOD</w:t>
            </w:r>
            <w:r>
              <w:rPr>
                <w:rFonts w:ascii="Times New Roman" w:hAnsi="Times New Roman" w:eastAsia="宋体" w:cs="Times New Roman"/>
                <w:b/>
                <w:bCs/>
                <w:sz w:val="24"/>
                <w:u w:val="single"/>
                <w:vertAlign w:val="subscript"/>
                <w:lang w:eastAsia="zh-CN"/>
              </w:rPr>
              <w:t>5</w:t>
            </w:r>
            <w:r>
              <w:rPr>
                <w:rFonts w:ascii="Times New Roman" w:hAnsi="Times New Roman" w:eastAsia="宋体" w:cs="Times New Roman"/>
                <w:b/>
                <w:bCs/>
                <w:sz w:val="24"/>
                <w:u w:val="single"/>
                <w:lang w:eastAsia="zh-CN"/>
              </w:rPr>
              <w:t>的量约为1.52t/a，则污水处理站NH</w:t>
            </w:r>
            <w:r>
              <w:rPr>
                <w:rFonts w:ascii="Times New Roman" w:hAnsi="Times New Roman" w:eastAsia="宋体" w:cs="Times New Roman"/>
                <w:b/>
                <w:bCs/>
                <w:sz w:val="24"/>
                <w:u w:val="single"/>
                <w:vertAlign w:val="subscript"/>
                <w:lang w:eastAsia="zh-CN"/>
              </w:rPr>
              <w:t>3</w:t>
            </w:r>
            <w:r>
              <w:rPr>
                <w:rFonts w:ascii="Times New Roman" w:hAnsi="Times New Roman" w:eastAsia="宋体" w:cs="Times New Roman"/>
                <w:b/>
                <w:bCs/>
                <w:sz w:val="24"/>
                <w:u w:val="single"/>
                <w:lang w:eastAsia="zh-CN"/>
              </w:rPr>
              <w:t>的产生量为0.0047t/a（0.0007kg/h），H</w:t>
            </w:r>
            <w:r>
              <w:rPr>
                <w:rFonts w:ascii="Times New Roman" w:hAnsi="Times New Roman" w:eastAsia="宋体" w:cs="Times New Roman"/>
                <w:b/>
                <w:bCs/>
                <w:sz w:val="24"/>
                <w:u w:val="single"/>
                <w:vertAlign w:val="subscript"/>
                <w:lang w:eastAsia="zh-CN"/>
              </w:rPr>
              <w:t>2</w:t>
            </w:r>
            <w:r>
              <w:rPr>
                <w:rFonts w:ascii="Times New Roman" w:hAnsi="Times New Roman" w:eastAsia="宋体" w:cs="Times New Roman"/>
                <w:b/>
                <w:bCs/>
                <w:sz w:val="24"/>
                <w:u w:val="single"/>
                <w:lang w:eastAsia="zh-CN"/>
              </w:rPr>
              <w:t>S的产生量为0.0002t/a（0.00003kg/h）</w:t>
            </w:r>
            <w:r>
              <w:rPr>
                <w:rFonts w:ascii="Times New Roman" w:hAnsi="Times New Roman" w:eastAsia="宋体" w:cs="Times New Roman"/>
                <w:b/>
                <w:sz w:val="24"/>
                <w:u w:val="single"/>
                <w:lang w:eastAsia="zh-CN"/>
              </w:rPr>
              <w:t>经核算，项目污水处理过程中恶臭气体产生量较少。</w:t>
            </w:r>
          </w:p>
          <w:p w14:paraId="4F98905F">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项目污水处理站运行过程中产生的恶臭气体主要来自于接触氧化处理过程，根据众多企业对污水处理站恶臭气体的处理方法，本项目污水处理站将采取如下防护措施：</w:t>
            </w:r>
          </w:p>
          <w:p w14:paraId="641E0CAA">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a、污水处理站密闭，减少恶臭气体的逸散。</w:t>
            </w:r>
          </w:p>
          <w:p w14:paraId="35C9D818">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b、污水处理站污泥属于一般固体废物，经压滤后应当密封储存于污水处理站内指定区域，严禁在厂区内随意堆存，减小臭气污染物的排放。</w:t>
            </w:r>
          </w:p>
          <w:p w14:paraId="7F5EA2EC">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c.对污水处理站内部及周边定期喷洒除臭剂。</w:t>
            </w:r>
          </w:p>
          <w:p w14:paraId="3878D257">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通过采取上述防护措施后，项目H</w:t>
            </w:r>
            <w:r>
              <w:rPr>
                <w:rFonts w:ascii="Times New Roman" w:hAnsi="Times New Roman" w:eastAsia="宋体" w:cs="Times New Roman"/>
                <w:b/>
                <w:sz w:val="24"/>
                <w:u w:val="single"/>
                <w:vertAlign w:val="subscript"/>
                <w:lang w:eastAsia="zh-CN"/>
              </w:rPr>
              <w:t>2</w:t>
            </w:r>
            <w:r>
              <w:rPr>
                <w:rFonts w:ascii="Times New Roman" w:hAnsi="Times New Roman" w:eastAsia="宋体" w:cs="Times New Roman"/>
                <w:b/>
                <w:sz w:val="24"/>
                <w:u w:val="single"/>
                <w:lang w:eastAsia="zh-CN"/>
              </w:rPr>
              <w:t>S、NH</w:t>
            </w:r>
            <w:r>
              <w:rPr>
                <w:rFonts w:ascii="Times New Roman" w:hAnsi="Times New Roman" w:eastAsia="宋体" w:cs="Times New Roman"/>
                <w:b/>
                <w:sz w:val="24"/>
                <w:u w:val="single"/>
                <w:vertAlign w:val="subscript"/>
                <w:lang w:eastAsia="zh-CN"/>
              </w:rPr>
              <w:t>3</w:t>
            </w:r>
            <w:r>
              <w:rPr>
                <w:rFonts w:ascii="Times New Roman" w:hAnsi="Times New Roman" w:eastAsia="宋体" w:cs="Times New Roman"/>
                <w:b/>
                <w:sz w:val="24"/>
                <w:u w:val="single"/>
                <w:lang w:eastAsia="zh-CN"/>
              </w:rPr>
              <w:t>排放对环境造成影响较小</w:t>
            </w:r>
          </w:p>
          <w:p w14:paraId="1EA8AD6B">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本项目废气排放情况见下表。</w:t>
            </w:r>
          </w:p>
          <w:p w14:paraId="5D116D37">
            <w:pPr>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污水处理站废气排放情况见下表。</w:t>
            </w:r>
          </w:p>
          <w:p w14:paraId="147CF587">
            <w:pPr>
              <w:ind w:firstLine="480" w:firstLineChars="200"/>
              <w:rPr>
                <w:rFonts w:ascii="Times New Roman" w:hAnsi="Times New Roman" w:eastAsia="宋体" w:cs="Times New Roman"/>
                <w:sz w:val="24"/>
                <w:lang w:eastAsia="zh-CN"/>
              </w:rPr>
            </w:pPr>
          </w:p>
          <w:p w14:paraId="1CEC853D">
            <w:pPr>
              <w:ind w:firstLine="480" w:firstLineChars="200"/>
              <w:rPr>
                <w:rFonts w:ascii="Times New Roman" w:hAnsi="Times New Roman" w:eastAsia="宋体" w:cs="Times New Roman"/>
                <w:sz w:val="24"/>
                <w:lang w:eastAsia="zh-CN"/>
              </w:rPr>
            </w:pPr>
          </w:p>
          <w:p w14:paraId="2A105FA3">
            <w:pPr>
              <w:ind w:firstLine="480" w:firstLineChars="200"/>
              <w:rPr>
                <w:rFonts w:ascii="Times New Roman" w:hAnsi="Times New Roman" w:eastAsia="宋体" w:cs="Times New Roman"/>
                <w:sz w:val="24"/>
                <w:lang w:eastAsia="zh-CN"/>
              </w:rPr>
            </w:pPr>
          </w:p>
          <w:p w14:paraId="7599067D">
            <w:pPr>
              <w:ind w:firstLine="480" w:firstLineChars="200"/>
              <w:rPr>
                <w:rFonts w:ascii="Times New Roman" w:hAnsi="Times New Roman" w:eastAsia="宋体" w:cs="Times New Roman"/>
                <w:sz w:val="24"/>
                <w:lang w:eastAsia="zh-CN"/>
              </w:rPr>
            </w:pPr>
          </w:p>
          <w:p w14:paraId="7C4A2C05">
            <w:pPr>
              <w:pStyle w:val="103"/>
              <w:spacing w:line="240" w:lineRule="auto"/>
              <w:ind w:firstLine="482"/>
              <w:rPr>
                <w:rFonts w:eastAsia="宋体"/>
                <w:b/>
              </w:rPr>
            </w:pPr>
            <w:r>
              <w:rPr>
                <w:rFonts w:eastAsia="宋体"/>
                <w:b/>
                <w:bCs/>
              </w:rPr>
              <w:t>表26   污水处理站废气产排情况一览表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0"/>
              <w:gridCol w:w="1059"/>
              <w:gridCol w:w="1878"/>
              <w:gridCol w:w="1429"/>
              <w:gridCol w:w="1687"/>
              <w:gridCol w:w="783"/>
            </w:tblGrid>
            <w:tr w14:paraId="60BE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9" w:hRule="atLeast"/>
              </w:trPr>
              <w:tc>
                <w:tcPr>
                  <w:tcW w:w="880" w:type="pct"/>
                  <w:vMerge w:val="restart"/>
                </w:tcPr>
                <w:p w14:paraId="6C84FDBC">
                  <w:pPr>
                    <w:jc w:val="center"/>
                    <w:rPr>
                      <w:rFonts w:ascii="Times New Roman" w:hAnsi="Times New Roman" w:eastAsia="宋体" w:cs="Times New Roman"/>
                      <w:b/>
                      <w:u w:val="single"/>
                    </w:rPr>
                  </w:pPr>
                  <w:r>
                    <w:rPr>
                      <w:rFonts w:ascii="Times New Roman" w:hAnsi="Times New Roman" w:eastAsia="宋体" w:cs="Times New Roman"/>
                      <w:b/>
                      <w:u w:val="single"/>
                    </w:rPr>
                    <w:t>产污环节</w:t>
                  </w:r>
                </w:p>
              </w:tc>
              <w:tc>
                <w:tcPr>
                  <w:tcW w:w="638" w:type="pct"/>
                  <w:vMerge w:val="restart"/>
                </w:tcPr>
                <w:p w14:paraId="754952F2">
                  <w:pPr>
                    <w:jc w:val="center"/>
                    <w:rPr>
                      <w:rFonts w:ascii="Times New Roman" w:hAnsi="Times New Roman" w:eastAsia="宋体" w:cs="Times New Roman"/>
                      <w:b/>
                      <w:u w:val="single"/>
                    </w:rPr>
                  </w:pPr>
                  <w:r>
                    <w:rPr>
                      <w:rFonts w:ascii="Times New Roman" w:hAnsi="Times New Roman" w:eastAsia="宋体" w:cs="Times New Roman"/>
                      <w:b/>
                      <w:u w:val="single"/>
                    </w:rPr>
                    <w:t>污染物种类</w:t>
                  </w:r>
                </w:p>
              </w:tc>
              <w:tc>
                <w:tcPr>
                  <w:tcW w:w="1132" w:type="pct"/>
                  <w:vMerge w:val="restart"/>
                </w:tcPr>
                <w:p w14:paraId="3380A693">
                  <w:pPr>
                    <w:jc w:val="center"/>
                    <w:rPr>
                      <w:rFonts w:ascii="Times New Roman" w:hAnsi="Times New Roman" w:eastAsia="宋体" w:cs="Times New Roman"/>
                      <w:b/>
                      <w:u w:val="single"/>
                    </w:rPr>
                  </w:pPr>
                  <w:r>
                    <w:rPr>
                      <w:rFonts w:ascii="Times New Roman" w:hAnsi="Times New Roman" w:eastAsia="宋体" w:cs="Times New Roman"/>
                      <w:b/>
                      <w:u w:val="single"/>
                    </w:rPr>
                    <w:t>降尘措施</w:t>
                  </w:r>
                </w:p>
              </w:tc>
              <w:tc>
                <w:tcPr>
                  <w:tcW w:w="1878" w:type="pct"/>
                  <w:gridSpan w:val="2"/>
                </w:tcPr>
                <w:p w14:paraId="1EC6531C">
                  <w:pPr>
                    <w:jc w:val="center"/>
                    <w:rPr>
                      <w:rFonts w:ascii="Times New Roman" w:hAnsi="Times New Roman" w:eastAsia="宋体" w:cs="Times New Roman"/>
                      <w:b/>
                      <w:u w:val="single"/>
                    </w:rPr>
                  </w:pPr>
                  <w:r>
                    <w:rPr>
                      <w:rFonts w:ascii="Times New Roman" w:hAnsi="Times New Roman" w:eastAsia="宋体" w:cs="Times New Roman"/>
                      <w:b/>
                      <w:u w:val="single"/>
                    </w:rPr>
                    <w:t>污染物排放情况</w:t>
                  </w:r>
                </w:p>
              </w:tc>
              <w:tc>
                <w:tcPr>
                  <w:tcW w:w="472" w:type="pct"/>
                  <w:vMerge w:val="restart"/>
                </w:tcPr>
                <w:p w14:paraId="12FB0829">
                  <w:pPr>
                    <w:jc w:val="center"/>
                    <w:rPr>
                      <w:rFonts w:ascii="Times New Roman" w:hAnsi="Times New Roman" w:eastAsia="宋体" w:cs="Times New Roman"/>
                      <w:b/>
                      <w:spacing w:val="-10"/>
                      <w:u w:val="single"/>
                    </w:rPr>
                  </w:pPr>
                  <w:r>
                    <w:rPr>
                      <w:rFonts w:ascii="Times New Roman" w:hAnsi="Times New Roman" w:eastAsia="宋体" w:cs="Times New Roman"/>
                      <w:b/>
                      <w:spacing w:val="-10"/>
                      <w:u w:val="single"/>
                    </w:rPr>
                    <w:t>排放形式</w:t>
                  </w:r>
                </w:p>
              </w:tc>
            </w:tr>
            <w:tr w14:paraId="023C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8" w:hRule="atLeast"/>
              </w:trPr>
              <w:tc>
                <w:tcPr>
                  <w:tcW w:w="880" w:type="pct"/>
                  <w:vMerge w:val="continue"/>
                </w:tcPr>
                <w:p w14:paraId="4FE251D6">
                  <w:pPr>
                    <w:jc w:val="center"/>
                    <w:rPr>
                      <w:rFonts w:ascii="Times New Roman" w:hAnsi="Times New Roman" w:eastAsia="宋体" w:cs="Times New Roman"/>
                      <w:b/>
                      <w:u w:val="single"/>
                    </w:rPr>
                  </w:pPr>
                </w:p>
              </w:tc>
              <w:tc>
                <w:tcPr>
                  <w:tcW w:w="638" w:type="pct"/>
                  <w:vMerge w:val="continue"/>
                </w:tcPr>
                <w:p w14:paraId="002FED94">
                  <w:pPr>
                    <w:jc w:val="center"/>
                    <w:rPr>
                      <w:rFonts w:ascii="Times New Roman" w:hAnsi="Times New Roman" w:eastAsia="宋体" w:cs="Times New Roman"/>
                      <w:b/>
                      <w:u w:val="single"/>
                    </w:rPr>
                  </w:pPr>
                </w:p>
              </w:tc>
              <w:tc>
                <w:tcPr>
                  <w:tcW w:w="1132" w:type="pct"/>
                  <w:vMerge w:val="continue"/>
                </w:tcPr>
                <w:p w14:paraId="35D4B17B">
                  <w:pPr>
                    <w:jc w:val="center"/>
                    <w:rPr>
                      <w:rFonts w:ascii="Times New Roman" w:hAnsi="Times New Roman" w:eastAsia="宋体" w:cs="Times New Roman"/>
                      <w:b/>
                      <w:spacing w:val="-10"/>
                      <w:u w:val="single"/>
                    </w:rPr>
                  </w:pPr>
                </w:p>
              </w:tc>
              <w:tc>
                <w:tcPr>
                  <w:tcW w:w="861" w:type="pct"/>
                </w:tcPr>
                <w:p w14:paraId="62663F3C">
                  <w:pPr>
                    <w:jc w:val="center"/>
                    <w:rPr>
                      <w:rFonts w:ascii="Times New Roman" w:hAnsi="Times New Roman" w:eastAsia="宋体" w:cs="Times New Roman"/>
                      <w:b/>
                      <w:u w:val="single"/>
                    </w:rPr>
                  </w:pPr>
                  <w:r>
                    <w:rPr>
                      <w:rFonts w:ascii="Times New Roman" w:hAnsi="Times New Roman" w:eastAsia="宋体" w:cs="Times New Roman"/>
                      <w:b/>
                      <w:u w:val="single"/>
                    </w:rPr>
                    <w:t>排放量（t/a）</w:t>
                  </w:r>
                </w:p>
              </w:tc>
              <w:tc>
                <w:tcPr>
                  <w:tcW w:w="1017" w:type="pct"/>
                </w:tcPr>
                <w:p w14:paraId="2645F87E">
                  <w:pPr>
                    <w:jc w:val="center"/>
                    <w:rPr>
                      <w:rFonts w:ascii="Times New Roman" w:hAnsi="Times New Roman" w:eastAsia="宋体" w:cs="Times New Roman"/>
                      <w:b/>
                      <w:u w:val="single"/>
                    </w:rPr>
                  </w:pPr>
                  <w:r>
                    <w:rPr>
                      <w:rFonts w:ascii="Times New Roman" w:hAnsi="Times New Roman" w:eastAsia="宋体" w:cs="Times New Roman"/>
                      <w:b/>
                      <w:u w:val="single"/>
                    </w:rPr>
                    <w:t>排放速率（kg/h）</w:t>
                  </w:r>
                </w:p>
              </w:tc>
              <w:tc>
                <w:tcPr>
                  <w:tcW w:w="472" w:type="pct"/>
                  <w:vMerge w:val="continue"/>
                </w:tcPr>
                <w:p w14:paraId="3359F503">
                  <w:pPr>
                    <w:jc w:val="center"/>
                    <w:rPr>
                      <w:rFonts w:ascii="Times New Roman" w:hAnsi="Times New Roman" w:eastAsia="宋体" w:cs="Times New Roman"/>
                      <w:b/>
                      <w:spacing w:val="-10"/>
                      <w:u w:val="single"/>
                    </w:rPr>
                  </w:pPr>
                </w:p>
              </w:tc>
            </w:tr>
            <w:tr w14:paraId="0277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880" w:type="pct"/>
                  <w:vMerge w:val="restart"/>
                </w:tcPr>
                <w:p w14:paraId="03102072">
                  <w:pPr>
                    <w:jc w:val="center"/>
                    <w:rPr>
                      <w:rFonts w:ascii="Times New Roman" w:hAnsi="Times New Roman" w:eastAsia="宋体" w:cs="Times New Roman"/>
                      <w:b/>
                      <w:u w:val="single"/>
                    </w:rPr>
                  </w:pPr>
                  <w:r>
                    <w:rPr>
                      <w:rFonts w:ascii="Times New Roman" w:hAnsi="Times New Roman" w:eastAsia="宋体" w:cs="Times New Roman"/>
                      <w:b/>
                      <w:u w:val="single"/>
                    </w:rPr>
                    <w:t>污水处理站</w:t>
                  </w:r>
                </w:p>
              </w:tc>
              <w:tc>
                <w:tcPr>
                  <w:tcW w:w="638" w:type="pct"/>
                </w:tcPr>
                <w:p w14:paraId="1FC8F117">
                  <w:pPr>
                    <w:jc w:val="center"/>
                    <w:rPr>
                      <w:rFonts w:ascii="Times New Roman" w:hAnsi="Times New Roman" w:eastAsia="宋体" w:cs="Times New Roman"/>
                      <w:b/>
                      <w:u w:val="single"/>
                    </w:rPr>
                  </w:pPr>
                  <w:r>
                    <w:rPr>
                      <w:rFonts w:ascii="Times New Roman" w:hAnsi="Times New Roman" w:eastAsia="宋体" w:cs="Times New Roman"/>
                      <w:b/>
                      <w:u w:val="single"/>
                    </w:rPr>
                    <w:t>NH</w:t>
                  </w:r>
                  <w:r>
                    <w:rPr>
                      <w:rFonts w:ascii="Times New Roman" w:hAnsi="Times New Roman" w:eastAsia="宋体" w:cs="Times New Roman"/>
                      <w:b/>
                      <w:u w:val="single"/>
                      <w:vertAlign w:val="subscript"/>
                    </w:rPr>
                    <w:t>3</w:t>
                  </w:r>
                </w:p>
              </w:tc>
              <w:tc>
                <w:tcPr>
                  <w:tcW w:w="1132" w:type="pct"/>
                  <w:vMerge w:val="restart"/>
                </w:tcPr>
                <w:p w14:paraId="52389800">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污水处理站密闭、定期喷洒除臭剂</w:t>
                  </w:r>
                </w:p>
              </w:tc>
              <w:tc>
                <w:tcPr>
                  <w:tcW w:w="861" w:type="pct"/>
                </w:tcPr>
                <w:p w14:paraId="042A36C1">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0.0047</w:t>
                  </w:r>
                </w:p>
              </w:tc>
              <w:tc>
                <w:tcPr>
                  <w:tcW w:w="1017" w:type="pct"/>
                </w:tcPr>
                <w:p w14:paraId="55167C3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0.0007</w:t>
                  </w:r>
                </w:p>
              </w:tc>
              <w:tc>
                <w:tcPr>
                  <w:tcW w:w="472" w:type="pct"/>
                  <w:vMerge w:val="restart"/>
                </w:tcPr>
                <w:p w14:paraId="4E7F5A49">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无组织</w:t>
                  </w:r>
                </w:p>
              </w:tc>
            </w:tr>
            <w:tr w14:paraId="1CAD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rPr>
              <w:tc>
                <w:tcPr>
                  <w:tcW w:w="880" w:type="pct"/>
                  <w:vMerge w:val="continue"/>
                </w:tcPr>
                <w:p w14:paraId="7CC8F08D">
                  <w:pPr>
                    <w:jc w:val="center"/>
                    <w:rPr>
                      <w:rFonts w:ascii="Times New Roman" w:hAnsi="Times New Roman" w:eastAsia="宋体" w:cs="Times New Roman"/>
                      <w:b/>
                      <w:u w:val="single"/>
                      <w:lang w:eastAsia="zh-CN"/>
                    </w:rPr>
                  </w:pPr>
                </w:p>
              </w:tc>
              <w:tc>
                <w:tcPr>
                  <w:tcW w:w="638" w:type="pct"/>
                </w:tcPr>
                <w:p w14:paraId="2F2E2F6B">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H</w:t>
                  </w:r>
                  <w:r>
                    <w:rPr>
                      <w:rFonts w:ascii="Times New Roman" w:hAnsi="Times New Roman" w:eastAsia="宋体" w:cs="Times New Roman"/>
                      <w:b/>
                      <w:u w:val="single"/>
                      <w:vertAlign w:val="subscript"/>
                      <w:lang w:eastAsia="zh-CN"/>
                    </w:rPr>
                    <w:t>2</w:t>
                  </w:r>
                  <w:r>
                    <w:rPr>
                      <w:rFonts w:ascii="Times New Roman" w:hAnsi="Times New Roman" w:eastAsia="宋体" w:cs="Times New Roman"/>
                      <w:b/>
                      <w:u w:val="single"/>
                      <w:lang w:eastAsia="zh-CN"/>
                    </w:rPr>
                    <w:t>S</w:t>
                  </w:r>
                </w:p>
              </w:tc>
              <w:tc>
                <w:tcPr>
                  <w:tcW w:w="1132" w:type="pct"/>
                  <w:vMerge w:val="continue"/>
                </w:tcPr>
                <w:p w14:paraId="0BF7C5A6">
                  <w:pPr>
                    <w:jc w:val="center"/>
                    <w:rPr>
                      <w:rFonts w:ascii="Times New Roman" w:hAnsi="Times New Roman" w:eastAsia="宋体" w:cs="Times New Roman"/>
                      <w:b/>
                      <w:u w:val="single"/>
                      <w:lang w:eastAsia="zh-CN"/>
                    </w:rPr>
                  </w:pPr>
                </w:p>
              </w:tc>
              <w:tc>
                <w:tcPr>
                  <w:tcW w:w="861" w:type="pct"/>
                </w:tcPr>
                <w:p w14:paraId="3BA3797E">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0.0002</w:t>
                  </w:r>
                </w:p>
              </w:tc>
              <w:tc>
                <w:tcPr>
                  <w:tcW w:w="1017" w:type="pct"/>
                </w:tcPr>
                <w:p w14:paraId="0DC834D1">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0.00003</w:t>
                  </w:r>
                </w:p>
              </w:tc>
              <w:tc>
                <w:tcPr>
                  <w:tcW w:w="472" w:type="pct"/>
                  <w:vMerge w:val="continue"/>
                </w:tcPr>
                <w:p w14:paraId="41DC50C3">
                  <w:pPr>
                    <w:jc w:val="center"/>
                    <w:rPr>
                      <w:rFonts w:ascii="Times New Roman" w:hAnsi="Times New Roman" w:eastAsia="宋体" w:cs="Times New Roman"/>
                      <w:b/>
                      <w:u w:val="single"/>
                      <w:lang w:eastAsia="zh-CN"/>
                    </w:rPr>
                  </w:pPr>
                </w:p>
              </w:tc>
            </w:tr>
          </w:tbl>
          <w:p w14:paraId="699D10F7">
            <w:pPr>
              <w:wordWrap w:val="0"/>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1.2废气治理措施及其可行性分析</w:t>
            </w:r>
          </w:p>
          <w:p w14:paraId="5C408F4C">
            <w:pPr>
              <w:spacing w:line="360" w:lineRule="auto"/>
              <w:ind w:firstLine="472" w:firstLineChars="200"/>
              <w:rPr>
                <w:rFonts w:ascii="Times New Roman" w:hAnsi="Times New Roman" w:eastAsia="宋体" w:cs="Times New Roman"/>
                <w:bCs/>
                <w:spacing w:val="-2"/>
                <w:sz w:val="24"/>
                <w:lang w:eastAsia="zh-CN"/>
              </w:rPr>
            </w:pPr>
            <w:r>
              <w:rPr>
                <w:rFonts w:ascii="Times New Roman" w:hAnsi="Times New Roman" w:eastAsia="宋体" w:cs="Times New Roman"/>
                <w:bCs/>
                <w:spacing w:val="-2"/>
                <w:sz w:val="24"/>
                <w:lang w:eastAsia="zh-CN"/>
              </w:rPr>
              <w:t>对照《排污许可证申请与核发技术规范 废弃资源加工工业》（HJ 1034—2019）及《排污许可证申请与核发技术规范 总则》（HJ942—2018）4.5.2.1，</w:t>
            </w:r>
            <w:r>
              <w:rPr>
                <w:rFonts w:ascii="Times New Roman" w:hAnsi="Times New Roman" w:eastAsia="宋体" w:cs="Times New Roman"/>
                <w:sz w:val="24"/>
                <w:lang w:eastAsia="zh-CN"/>
              </w:rPr>
              <w:t>本项目废气处理措施为可行性技术。</w:t>
            </w:r>
          </w:p>
          <w:p w14:paraId="6E8F26F7">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表27   废气污染防治可行技术对比分析表</w:t>
            </w:r>
          </w:p>
          <w:tbl>
            <w:tblPr>
              <w:tblStyle w:val="32"/>
              <w:tblW w:w="4934" w:type="pct"/>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7"/>
              <w:gridCol w:w="1474"/>
              <w:gridCol w:w="997"/>
              <w:gridCol w:w="1944"/>
              <w:gridCol w:w="2406"/>
              <w:gridCol w:w="648"/>
            </w:tblGrid>
            <w:tr w14:paraId="7C97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8" w:type="pct"/>
                  <w:vAlign w:val="center"/>
                </w:tcPr>
                <w:p w14:paraId="3BA133B0">
                  <w:pPr>
                    <w:jc w:val="center"/>
                    <w:rPr>
                      <w:rFonts w:ascii="Times New Roman" w:hAnsi="Times New Roman" w:eastAsia="宋体" w:cs="Times New Roman"/>
                    </w:rPr>
                  </w:pPr>
                  <w:r>
                    <w:rPr>
                      <w:rFonts w:ascii="Times New Roman" w:hAnsi="Times New Roman" w:eastAsia="宋体" w:cs="Times New Roman"/>
                    </w:rPr>
                    <w:t>废弃资源种类</w:t>
                  </w:r>
                </w:p>
              </w:tc>
              <w:tc>
                <w:tcPr>
                  <w:tcW w:w="900" w:type="pct"/>
                  <w:vAlign w:val="center"/>
                </w:tcPr>
                <w:p w14:paraId="64C8471E">
                  <w:pPr>
                    <w:jc w:val="center"/>
                    <w:rPr>
                      <w:rFonts w:ascii="Times New Roman" w:hAnsi="Times New Roman" w:eastAsia="宋体" w:cs="Times New Roman"/>
                    </w:rPr>
                  </w:pPr>
                  <w:r>
                    <w:rPr>
                      <w:rFonts w:ascii="Times New Roman" w:hAnsi="Times New Roman" w:eastAsia="宋体" w:cs="Times New Roman"/>
                    </w:rPr>
                    <w:t>主要生产单元</w:t>
                  </w:r>
                </w:p>
              </w:tc>
              <w:tc>
                <w:tcPr>
                  <w:tcW w:w="609" w:type="pct"/>
                  <w:vAlign w:val="center"/>
                </w:tcPr>
                <w:p w14:paraId="154B8307">
                  <w:pPr>
                    <w:jc w:val="center"/>
                    <w:rPr>
                      <w:rFonts w:ascii="Times New Roman" w:hAnsi="Times New Roman" w:eastAsia="宋体" w:cs="Times New Roman"/>
                    </w:rPr>
                  </w:pPr>
                  <w:r>
                    <w:rPr>
                      <w:rFonts w:ascii="Times New Roman" w:hAnsi="Times New Roman" w:eastAsia="宋体" w:cs="Times New Roman"/>
                    </w:rPr>
                    <w:t>主要污染物</w:t>
                  </w:r>
                </w:p>
              </w:tc>
              <w:tc>
                <w:tcPr>
                  <w:tcW w:w="1187" w:type="pct"/>
                  <w:vAlign w:val="center"/>
                </w:tcPr>
                <w:p w14:paraId="44D9C5F4">
                  <w:pPr>
                    <w:jc w:val="center"/>
                    <w:rPr>
                      <w:rFonts w:ascii="Times New Roman" w:hAnsi="Times New Roman" w:eastAsia="宋体" w:cs="Times New Roman"/>
                    </w:rPr>
                  </w:pPr>
                  <w:r>
                    <w:rPr>
                      <w:rFonts w:ascii="Times New Roman" w:hAnsi="Times New Roman" w:eastAsia="宋体" w:cs="Times New Roman"/>
                    </w:rPr>
                    <w:t>可行技术</w:t>
                  </w:r>
                </w:p>
              </w:tc>
              <w:tc>
                <w:tcPr>
                  <w:tcW w:w="1469" w:type="pct"/>
                  <w:vAlign w:val="center"/>
                </w:tcPr>
                <w:p w14:paraId="0752D075">
                  <w:pPr>
                    <w:jc w:val="center"/>
                    <w:rPr>
                      <w:rFonts w:ascii="Times New Roman" w:hAnsi="Times New Roman" w:eastAsia="宋体" w:cs="Times New Roman"/>
                    </w:rPr>
                  </w:pPr>
                  <w:r>
                    <w:rPr>
                      <w:rFonts w:ascii="Times New Roman" w:hAnsi="Times New Roman" w:eastAsia="宋体" w:cs="Times New Roman"/>
                    </w:rPr>
                    <w:t>本项目采取措施</w:t>
                  </w:r>
                </w:p>
              </w:tc>
              <w:tc>
                <w:tcPr>
                  <w:tcW w:w="396" w:type="pct"/>
                  <w:vAlign w:val="center"/>
                </w:tcPr>
                <w:p w14:paraId="210995EE">
                  <w:pPr>
                    <w:jc w:val="center"/>
                    <w:rPr>
                      <w:rFonts w:ascii="Times New Roman" w:hAnsi="Times New Roman" w:eastAsia="宋体" w:cs="Times New Roman"/>
                    </w:rPr>
                  </w:pPr>
                  <w:r>
                    <w:rPr>
                      <w:rFonts w:ascii="Times New Roman" w:hAnsi="Times New Roman" w:eastAsia="宋体" w:cs="Times New Roman"/>
                    </w:rPr>
                    <w:t>是否</w:t>
                  </w:r>
                </w:p>
                <w:p w14:paraId="27187064">
                  <w:pPr>
                    <w:jc w:val="center"/>
                    <w:rPr>
                      <w:rFonts w:ascii="Times New Roman" w:hAnsi="Times New Roman" w:eastAsia="宋体" w:cs="Times New Roman"/>
                    </w:rPr>
                  </w:pPr>
                  <w:r>
                    <w:rPr>
                      <w:rFonts w:ascii="Times New Roman" w:hAnsi="Times New Roman" w:eastAsia="宋体" w:cs="Times New Roman"/>
                    </w:rPr>
                    <w:t>可行</w:t>
                  </w:r>
                </w:p>
              </w:tc>
            </w:tr>
            <w:tr w14:paraId="3573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8" w:type="pct"/>
                  <w:vMerge w:val="restart"/>
                  <w:vAlign w:val="center"/>
                </w:tcPr>
                <w:p w14:paraId="687672CE">
                  <w:pPr>
                    <w:jc w:val="center"/>
                    <w:rPr>
                      <w:rFonts w:ascii="Times New Roman" w:hAnsi="Times New Roman" w:eastAsia="宋体" w:cs="Times New Roman"/>
                    </w:rPr>
                  </w:pPr>
                  <w:r>
                    <w:rPr>
                      <w:rFonts w:ascii="Times New Roman" w:hAnsi="Times New Roman" w:eastAsia="宋体" w:cs="Times New Roman"/>
                    </w:rPr>
                    <w:t>废塑料</w:t>
                  </w:r>
                </w:p>
              </w:tc>
              <w:tc>
                <w:tcPr>
                  <w:tcW w:w="900" w:type="pct"/>
                  <w:vAlign w:val="center"/>
                </w:tcPr>
                <w:p w14:paraId="700658EA">
                  <w:pPr>
                    <w:jc w:val="center"/>
                    <w:rPr>
                      <w:rFonts w:ascii="Times New Roman" w:hAnsi="Times New Roman" w:eastAsia="宋体" w:cs="Times New Roman"/>
                    </w:rPr>
                  </w:pPr>
                  <w:r>
                    <w:rPr>
                      <w:rFonts w:ascii="Times New Roman" w:hAnsi="Times New Roman" w:eastAsia="宋体" w:cs="Times New Roman"/>
                    </w:rPr>
                    <w:t>热熔挤出（造粒）</w:t>
                  </w:r>
                </w:p>
              </w:tc>
              <w:tc>
                <w:tcPr>
                  <w:tcW w:w="609" w:type="pct"/>
                  <w:vAlign w:val="center"/>
                </w:tcPr>
                <w:p w14:paraId="20F78A37">
                  <w:pPr>
                    <w:jc w:val="center"/>
                    <w:rPr>
                      <w:rFonts w:ascii="Times New Roman" w:hAnsi="Times New Roman" w:eastAsia="宋体" w:cs="Times New Roman"/>
                    </w:rPr>
                  </w:pPr>
                  <w:r>
                    <w:rPr>
                      <w:rFonts w:ascii="Times New Roman" w:hAnsi="Times New Roman" w:eastAsia="宋体" w:cs="Times New Roman"/>
                    </w:rPr>
                    <w:t>非甲烷总烃</w:t>
                  </w:r>
                </w:p>
              </w:tc>
              <w:tc>
                <w:tcPr>
                  <w:tcW w:w="1187" w:type="pct"/>
                  <w:vAlign w:val="center"/>
                </w:tcPr>
                <w:p w14:paraId="0C458059">
                  <w:pPr>
                    <w:jc w:val="center"/>
                    <w:rPr>
                      <w:rFonts w:ascii="Times New Roman" w:hAnsi="Times New Roman" w:eastAsia="宋体" w:cs="Times New Roman"/>
                      <w:lang w:eastAsia="zh-CN"/>
                    </w:rPr>
                  </w:pPr>
                  <w:r>
                    <w:rPr>
                      <w:rFonts w:ascii="Times New Roman" w:hAnsi="Times New Roman" w:eastAsia="宋体" w:cs="Times New Roman"/>
                      <w:lang w:eastAsia="zh-CN"/>
                    </w:rPr>
                    <w:t>高温焚烧，催化燃烧，活性炭吸附</w:t>
                  </w:r>
                </w:p>
              </w:tc>
              <w:tc>
                <w:tcPr>
                  <w:tcW w:w="1469" w:type="pct"/>
                  <w:vAlign w:val="center"/>
                </w:tcPr>
                <w:p w14:paraId="4041E155">
                  <w:pPr>
                    <w:jc w:val="center"/>
                    <w:rPr>
                      <w:rFonts w:ascii="Times New Roman" w:hAnsi="Times New Roman" w:eastAsia="宋体" w:cs="Times New Roman"/>
                      <w:lang w:eastAsia="zh-CN"/>
                    </w:rPr>
                  </w:pPr>
                  <w:r>
                    <w:rPr>
                      <w:rFonts w:ascii="Times New Roman" w:hAnsi="Times New Roman" w:eastAsia="宋体" w:cs="Times New Roman"/>
                      <w:lang w:eastAsia="zh-CN"/>
                    </w:rPr>
                    <w:t>水喷淋+除雾器+活性炭吸附/脱附+RCO</w:t>
                  </w:r>
                </w:p>
              </w:tc>
              <w:tc>
                <w:tcPr>
                  <w:tcW w:w="396" w:type="pct"/>
                  <w:vAlign w:val="center"/>
                </w:tcPr>
                <w:p w14:paraId="123AA1AA">
                  <w:pPr>
                    <w:jc w:val="center"/>
                    <w:rPr>
                      <w:rFonts w:ascii="Times New Roman" w:hAnsi="Times New Roman" w:eastAsia="宋体" w:cs="Times New Roman"/>
                    </w:rPr>
                  </w:pPr>
                  <w:r>
                    <w:rPr>
                      <w:rFonts w:ascii="Times New Roman" w:hAnsi="Times New Roman" w:eastAsia="宋体" w:cs="Times New Roman"/>
                    </w:rPr>
                    <w:t>是</w:t>
                  </w:r>
                </w:p>
              </w:tc>
            </w:tr>
            <w:tr w14:paraId="22EF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38" w:type="pct"/>
                  <w:vMerge w:val="continue"/>
                  <w:vAlign w:val="center"/>
                </w:tcPr>
                <w:p w14:paraId="568F7D78">
                  <w:pPr>
                    <w:jc w:val="center"/>
                    <w:rPr>
                      <w:rFonts w:ascii="Times New Roman" w:hAnsi="Times New Roman" w:eastAsia="宋体" w:cs="Times New Roman"/>
                    </w:rPr>
                  </w:pPr>
                </w:p>
              </w:tc>
              <w:tc>
                <w:tcPr>
                  <w:tcW w:w="900" w:type="pct"/>
                  <w:vAlign w:val="center"/>
                </w:tcPr>
                <w:p w14:paraId="7B7D6B6D">
                  <w:pPr>
                    <w:jc w:val="center"/>
                    <w:rPr>
                      <w:rFonts w:ascii="Times New Roman" w:hAnsi="Times New Roman" w:eastAsia="宋体" w:cs="Times New Roman"/>
                    </w:rPr>
                  </w:pPr>
                  <w:r>
                    <w:rPr>
                      <w:rFonts w:ascii="Times New Roman" w:hAnsi="Times New Roman" w:eastAsia="宋体" w:cs="Times New Roman"/>
                    </w:rPr>
                    <w:t>污水处理站</w:t>
                  </w:r>
                </w:p>
              </w:tc>
              <w:tc>
                <w:tcPr>
                  <w:tcW w:w="609" w:type="pct"/>
                  <w:vAlign w:val="center"/>
                </w:tcPr>
                <w:p w14:paraId="5C3DB06F">
                  <w:pPr>
                    <w:jc w:val="center"/>
                    <w:rPr>
                      <w:rFonts w:ascii="Times New Roman" w:hAnsi="Times New Roman" w:eastAsia="宋体" w:cs="Times New Roman"/>
                    </w:rPr>
                  </w:pPr>
                  <w:r>
                    <w:rPr>
                      <w:rFonts w:ascii="Times New Roman" w:hAnsi="Times New Roman" w:eastAsia="宋体" w:cs="Times New Roman"/>
                    </w:rPr>
                    <w:t>硫化氢、氨</w:t>
                  </w:r>
                </w:p>
              </w:tc>
              <w:tc>
                <w:tcPr>
                  <w:tcW w:w="1187" w:type="pct"/>
                  <w:vAlign w:val="center"/>
                </w:tcPr>
                <w:p w14:paraId="6948B765">
                  <w:pPr>
                    <w:jc w:val="center"/>
                    <w:rPr>
                      <w:rFonts w:ascii="Times New Roman" w:hAnsi="Times New Roman" w:eastAsia="宋体" w:cs="Times New Roman"/>
                      <w:lang w:eastAsia="zh-CN"/>
                    </w:rPr>
                  </w:pPr>
                  <w:r>
                    <w:rPr>
                      <w:rFonts w:ascii="Times New Roman" w:hAnsi="Times New Roman" w:eastAsia="宋体" w:cs="Times New Roman"/>
                      <w:lang w:eastAsia="zh-CN"/>
                    </w:rPr>
                    <w:t>碱液喷淋+氨水吸收，高温焚烧，活性炭吸附，其他</w:t>
                  </w:r>
                </w:p>
              </w:tc>
              <w:tc>
                <w:tcPr>
                  <w:tcW w:w="1469" w:type="pct"/>
                  <w:vAlign w:val="center"/>
                </w:tcPr>
                <w:p w14:paraId="0B6D8AB3">
                  <w:pPr>
                    <w:jc w:val="center"/>
                    <w:rPr>
                      <w:rFonts w:ascii="Times New Roman" w:hAnsi="Times New Roman" w:eastAsia="宋体" w:cs="Times New Roman"/>
                      <w:lang w:eastAsia="zh-CN"/>
                    </w:rPr>
                  </w:pPr>
                  <w:r>
                    <w:rPr>
                      <w:rFonts w:ascii="Times New Roman" w:hAnsi="Times New Roman" w:eastAsia="宋体" w:cs="Times New Roman"/>
                      <w:b/>
                      <w:u w:val="single"/>
                      <w:lang w:eastAsia="zh-CN"/>
                    </w:rPr>
                    <w:t>本项目恶臭气体产生量极少，污水处理站密闭、并定期喷洒除臭剂，属于可行技术里面的其他</w:t>
                  </w:r>
                </w:p>
              </w:tc>
              <w:tc>
                <w:tcPr>
                  <w:tcW w:w="396" w:type="pct"/>
                  <w:vAlign w:val="center"/>
                </w:tcPr>
                <w:p w14:paraId="1B9BB652">
                  <w:pPr>
                    <w:jc w:val="center"/>
                    <w:rPr>
                      <w:rFonts w:ascii="Times New Roman" w:hAnsi="Times New Roman" w:eastAsia="宋体" w:cs="Times New Roman"/>
                      <w:lang w:eastAsia="zh-CN"/>
                    </w:rPr>
                  </w:pPr>
                  <w:r>
                    <w:rPr>
                      <w:rFonts w:ascii="Times New Roman" w:hAnsi="Times New Roman" w:eastAsia="宋体" w:cs="Times New Roman"/>
                      <w:lang w:eastAsia="zh-CN"/>
                    </w:rPr>
                    <w:t>是</w:t>
                  </w:r>
                </w:p>
              </w:tc>
            </w:tr>
          </w:tbl>
          <w:p w14:paraId="2330A8C7">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1.3排放口基本情况及监测计划</w:t>
            </w:r>
          </w:p>
          <w:p w14:paraId="4871C31E">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项目废气排放口基本情况见下表。</w:t>
            </w:r>
          </w:p>
          <w:p w14:paraId="0E5CFAB2">
            <w:pPr>
              <w:jc w:val="center"/>
              <w:rPr>
                <w:rFonts w:ascii="Times New Roman" w:hAnsi="Times New Roman" w:eastAsia="宋体" w:cs="Times New Roman"/>
                <w:bCs/>
                <w:spacing w:val="-10"/>
                <w:sz w:val="24"/>
                <w:lang w:eastAsia="zh-CN"/>
              </w:rPr>
            </w:pPr>
            <w:r>
              <w:rPr>
                <w:rFonts w:ascii="Times New Roman" w:hAnsi="Times New Roman" w:eastAsia="宋体" w:cs="Times New Roman"/>
                <w:b/>
                <w:spacing w:val="-10"/>
                <w:sz w:val="24"/>
                <w:lang w:eastAsia="zh-CN"/>
              </w:rPr>
              <w:t>表28        本项目排气筒情况一览表</w:t>
            </w:r>
          </w:p>
          <w:tbl>
            <w:tblPr>
              <w:tblStyle w:val="32"/>
              <w:tblW w:w="4998"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0"/>
              <w:gridCol w:w="663"/>
              <w:gridCol w:w="1162"/>
              <w:gridCol w:w="857"/>
              <w:gridCol w:w="1142"/>
              <w:gridCol w:w="998"/>
              <w:gridCol w:w="707"/>
              <w:gridCol w:w="1106"/>
              <w:gridCol w:w="644"/>
              <w:gridCol w:w="594"/>
            </w:tblGrid>
            <w:tr w14:paraId="59BD7F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259" w:type="pct"/>
                  <w:vMerge w:val="restart"/>
                  <w:shd w:val="clear" w:color="auto" w:fill="auto"/>
                  <w:vAlign w:val="center"/>
                </w:tcPr>
                <w:p w14:paraId="23731441">
                  <w:pPr>
                    <w:jc w:val="center"/>
                    <w:rPr>
                      <w:rFonts w:ascii="Times New Roman" w:hAnsi="Times New Roman" w:eastAsia="宋体" w:cs="Times New Roman"/>
                    </w:rPr>
                  </w:pPr>
                  <w:r>
                    <w:rPr>
                      <w:rFonts w:ascii="Times New Roman" w:hAnsi="Times New Roman" w:eastAsia="宋体" w:cs="Times New Roman"/>
                    </w:rPr>
                    <w:t>序号</w:t>
                  </w:r>
                </w:p>
              </w:tc>
              <w:tc>
                <w:tcPr>
                  <w:tcW w:w="399" w:type="pct"/>
                  <w:vMerge w:val="restart"/>
                  <w:shd w:val="clear" w:color="auto" w:fill="auto"/>
                  <w:vAlign w:val="center"/>
                </w:tcPr>
                <w:p w14:paraId="0E7FABF1">
                  <w:pPr>
                    <w:jc w:val="center"/>
                    <w:rPr>
                      <w:rFonts w:ascii="Times New Roman" w:hAnsi="Times New Roman" w:eastAsia="宋体" w:cs="Times New Roman"/>
                    </w:rPr>
                  </w:pPr>
                  <w:r>
                    <w:rPr>
                      <w:rFonts w:ascii="Times New Roman" w:hAnsi="Times New Roman" w:eastAsia="宋体" w:cs="Times New Roman"/>
                    </w:rPr>
                    <w:t>排放口编号</w:t>
                  </w:r>
                </w:p>
              </w:tc>
              <w:tc>
                <w:tcPr>
                  <w:tcW w:w="700" w:type="pct"/>
                  <w:vMerge w:val="restart"/>
                  <w:shd w:val="clear" w:color="auto" w:fill="auto"/>
                  <w:vAlign w:val="center"/>
                </w:tcPr>
                <w:p w14:paraId="713AFD8E">
                  <w:pPr>
                    <w:jc w:val="center"/>
                    <w:rPr>
                      <w:rFonts w:ascii="Times New Roman" w:hAnsi="Times New Roman" w:eastAsia="宋体" w:cs="Times New Roman"/>
                    </w:rPr>
                  </w:pPr>
                  <w:r>
                    <w:rPr>
                      <w:rFonts w:ascii="Times New Roman" w:hAnsi="Times New Roman" w:eastAsia="宋体" w:cs="Times New Roman"/>
                    </w:rPr>
                    <w:t>排放口名称</w:t>
                  </w:r>
                </w:p>
              </w:tc>
              <w:tc>
                <w:tcPr>
                  <w:tcW w:w="516" w:type="pct"/>
                  <w:vMerge w:val="restart"/>
                  <w:shd w:val="clear" w:color="auto" w:fill="auto"/>
                  <w:vAlign w:val="center"/>
                </w:tcPr>
                <w:p w14:paraId="06613C6B">
                  <w:pPr>
                    <w:jc w:val="center"/>
                    <w:rPr>
                      <w:rFonts w:ascii="Times New Roman" w:hAnsi="Times New Roman" w:eastAsia="宋体" w:cs="Times New Roman"/>
                    </w:rPr>
                  </w:pPr>
                  <w:r>
                    <w:rPr>
                      <w:rFonts w:ascii="Times New Roman" w:hAnsi="Times New Roman" w:eastAsia="宋体" w:cs="Times New Roman"/>
                    </w:rPr>
                    <w:t>污染物种类</w:t>
                  </w:r>
                </w:p>
              </w:tc>
              <w:tc>
                <w:tcPr>
                  <w:tcW w:w="1289" w:type="pct"/>
                  <w:gridSpan w:val="2"/>
                  <w:shd w:val="clear" w:color="auto" w:fill="auto"/>
                  <w:vAlign w:val="center"/>
                </w:tcPr>
                <w:p w14:paraId="2EF56F28">
                  <w:pPr>
                    <w:jc w:val="center"/>
                    <w:rPr>
                      <w:rFonts w:ascii="Times New Roman" w:hAnsi="Times New Roman" w:eastAsia="宋体" w:cs="Times New Roman"/>
                    </w:rPr>
                  </w:pPr>
                  <w:r>
                    <w:rPr>
                      <w:rFonts w:ascii="Times New Roman" w:hAnsi="Times New Roman" w:eastAsia="宋体" w:cs="Times New Roman"/>
                    </w:rPr>
                    <w:t>排放口地理坐标</w:t>
                  </w:r>
                </w:p>
              </w:tc>
              <w:tc>
                <w:tcPr>
                  <w:tcW w:w="426" w:type="pct"/>
                  <w:vMerge w:val="restart"/>
                  <w:shd w:val="clear" w:color="auto" w:fill="auto"/>
                  <w:vAlign w:val="center"/>
                </w:tcPr>
                <w:p w14:paraId="4929FB24">
                  <w:pPr>
                    <w:jc w:val="center"/>
                    <w:rPr>
                      <w:rFonts w:ascii="Times New Roman" w:hAnsi="Times New Roman" w:eastAsia="宋体" w:cs="Times New Roman"/>
                    </w:rPr>
                  </w:pPr>
                  <w:r>
                    <w:rPr>
                      <w:rFonts w:ascii="Times New Roman" w:hAnsi="Times New Roman" w:eastAsia="宋体" w:cs="Times New Roman"/>
                    </w:rPr>
                    <w:t>排气筒高度（m）</w:t>
                  </w:r>
                </w:p>
              </w:tc>
              <w:tc>
                <w:tcPr>
                  <w:tcW w:w="666" w:type="pct"/>
                  <w:vMerge w:val="restart"/>
                  <w:shd w:val="clear" w:color="auto" w:fill="auto"/>
                  <w:vAlign w:val="center"/>
                </w:tcPr>
                <w:p w14:paraId="4393C7DE">
                  <w:pPr>
                    <w:jc w:val="center"/>
                    <w:rPr>
                      <w:rFonts w:ascii="Times New Roman" w:hAnsi="Times New Roman" w:eastAsia="宋体" w:cs="Times New Roman"/>
                      <w:lang w:eastAsia="zh-CN"/>
                    </w:rPr>
                  </w:pPr>
                  <w:r>
                    <w:rPr>
                      <w:rFonts w:ascii="Times New Roman" w:hAnsi="Times New Roman" w:eastAsia="宋体" w:cs="Times New Roman"/>
                      <w:lang w:eastAsia="zh-CN"/>
                    </w:rPr>
                    <w:t>排气筒出口内径（m）</w:t>
                  </w:r>
                </w:p>
              </w:tc>
              <w:tc>
                <w:tcPr>
                  <w:tcW w:w="388" w:type="pct"/>
                  <w:vMerge w:val="restart"/>
                  <w:shd w:val="clear" w:color="auto" w:fill="auto"/>
                  <w:vAlign w:val="center"/>
                </w:tcPr>
                <w:p w14:paraId="51BD241B">
                  <w:pPr>
                    <w:jc w:val="center"/>
                    <w:rPr>
                      <w:rFonts w:ascii="Times New Roman" w:hAnsi="Times New Roman" w:eastAsia="宋体" w:cs="Times New Roman"/>
                    </w:rPr>
                  </w:pPr>
                  <w:r>
                    <w:rPr>
                      <w:rFonts w:ascii="Times New Roman" w:hAnsi="Times New Roman" w:eastAsia="宋体" w:cs="Times New Roman"/>
                    </w:rPr>
                    <w:t>温度（</w:t>
                  </w:r>
                  <w:r>
                    <w:rPr>
                      <w:rFonts w:hint="eastAsia" w:ascii="宋体" w:hAnsi="宋体" w:eastAsia="宋体" w:cs="宋体"/>
                    </w:rPr>
                    <w:t>℃</w:t>
                  </w:r>
                  <w:r>
                    <w:rPr>
                      <w:rFonts w:ascii="Times New Roman" w:hAnsi="Times New Roman" w:eastAsia="宋体" w:cs="Times New Roman"/>
                    </w:rPr>
                    <w:t>）</w:t>
                  </w:r>
                </w:p>
              </w:tc>
              <w:tc>
                <w:tcPr>
                  <w:tcW w:w="357" w:type="pct"/>
                  <w:vMerge w:val="restart"/>
                  <w:shd w:val="clear" w:color="auto" w:fill="auto"/>
                  <w:vAlign w:val="center"/>
                </w:tcPr>
                <w:p w14:paraId="29DA9ABF">
                  <w:pPr>
                    <w:jc w:val="center"/>
                    <w:rPr>
                      <w:rFonts w:ascii="Times New Roman" w:hAnsi="Times New Roman" w:eastAsia="宋体" w:cs="Times New Roman"/>
                    </w:rPr>
                  </w:pPr>
                  <w:r>
                    <w:rPr>
                      <w:rFonts w:ascii="Times New Roman" w:hAnsi="Times New Roman" w:eastAsia="宋体" w:cs="Times New Roman"/>
                    </w:rPr>
                    <w:t>排放口类型</w:t>
                  </w:r>
                </w:p>
              </w:tc>
            </w:tr>
            <w:tr w14:paraId="29D90D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259" w:type="pct"/>
                  <w:vMerge w:val="continue"/>
                  <w:shd w:val="clear" w:color="auto" w:fill="auto"/>
                  <w:vAlign w:val="center"/>
                </w:tcPr>
                <w:p w14:paraId="50BD39F9">
                  <w:pPr>
                    <w:jc w:val="center"/>
                    <w:rPr>
                      <w:rFonts w:ascii="Times New Roman" w:hAnsi="Times New Roman" w:eastAsia="宋体" w:cs="Times New Roman"/>
                    </w:rPr>
                  </w:pPr>
                </w:p>
              </w:tc>
              <w:tc>
                <w:tcPr>
                  <w:tcW w:w="399" w:type="pct"/>
                  <w:vMerge w:val="continue"/>
                  <w:shd w:val="clear" w:color="auto" w:fill="auto"/>
                  <w:vAlign w:val="center"/>
                </w:tcPr>
                <w:p w14:paraId="1234B05B">
                  <w:pPr>
                    <w:jc w:val="center"/>
                    <w:rPr>
                      <w:rFonts w:ascii="Times New Roman" w:hAnsi="Times New Roman" w:eastAsia="宋体" w:cs="Times New Roman"/>
                    </w:rPr>
                  </w:pPr>
                </w:p>
              </w:tc>
              <w:tc>
                <w:tcPr>
                  <w:tcW w:w="700" w:type="pct"/>
                  <w:vMerge w:val="continue"/>
                  <w:shd w:val="clear" w:color="auto" w:fill="auto"/>
                  <w:vAlign w:val="center"/>
                </w:tcPr>
                <w:p w14:paraId="3E928BDC">
                  <w:pPr>
                    <w:jc w:val="center"/>
                    <w:rPr>
                      <w:rFonts w:ascii="Times New Roman" w:hAnsi="Times New Roman" w:eastAsia="宋体" w:cs="Times New Roman"/>
                    </w:rPr>
                  </w:pPr>
                </w:p>
              </w:tc>
              <w:tc>
                <w:tcPr>
                  <w:tcW w:w="516" w:type="pct"/>
                  <w:vMerge w:val="continue"/>
                  <w:shd w:val="clear" w:color="auto" w:fill="auto"/>
                  <w:vAlign w:val="center"/>
                </w:tcPr>
                <w:p w14:paraId="194D429E">
                  <w:pPr>
                    <w:jc w:val="center"/>
                    <w:rPr>
                      <w:rFonts w:ascii="Times New Roman" w:hAnsi="Times New Roman" w:eastAsia="宋体" w:cs="Times New Roman"/>
                    </w:rPr>
                  </w:pPr>
                </w:p>
              </w:tc>
              <w:tc>
                <w:tcPr>
                  <w:tcW w:w="688" w:type="pct"/>
                  <w:shd w:val="clear" w:color="auto" w:fill="auto"/>
                  <w:vAlign w:val="center"/>
                </w:tcPr>
                <w:p w14:paraId="0367E521">
                  <w:pPr>
                    <w:jc w:val="center"/>
                    <w:rPr>
                      <w:rFonts w:ascii="Times New Roman" w:hAnsi="Times New Roman" w:eastAsia="宋体" w:cs="Times New Roman"/>
                    </w:rPr>
                  </w:pPr>
                  <w:r>
                    <w:rPr>
                      <w:rFonts w:ascii="Times New Roman" w:hAnsi="Times New Roman" w:eastAsia="宋体" w:cs="Times New Roman"/>
                    </w:rPr>
                    <w:t>经度</w:t>
                  </w:r>
                </w:p>
              </w:tc>
              <w:tc>
                <w:tcPr>
                  <w:tcW w:w="601" w:type="pct"/>
                  <w:shd w:val="clear" w:color="auto" w:fill="auto"/>
                  <w:vAlign w:val="center"/>
                </w:tcPr>
                <w:p w14:paraId="4A67ADA3">
                  <w:pPr>
                    <w:jc w:val="center"/>
                    <w:rPr>
                      <w:rFonts w:ascii="Times New Roman" w:hAnsi="Times New Roman" w:eastAsia="宋体" w:cs="Times New Roman"/>
                    </w:rPr>
                  </w:pPr>
                  <w:r>
                    <w:rPr>
                      <w:rFonts w:ascii="Times New Roman" w:hAnsi="Times New Roman" w:eastAsia="宋体" w:cs="Times New Roman"/>
                    </w:rPr>
                    <w:t>维度</w:t>
                  </w:r>
                </w:p>
              </w:tc>
              <w:tc>
                <w:tcPr>
                  <w:tcW w:w="426" w:type="pct"/>
                  <w:vMerge w:val="continue"/>
                  <w:shd w:val="clear" w:color="auto" w:fill="auto"/>
                  <w:vAlign w:val="center"/>
                </w:tcPr>
                <w:p w14:paraId="0842E60E">
                  <w:pPr>
                    <w:jc w:val="center"/>
                    <w:rPr>
                      <w:rFonts w:ascii="Times New Roman" w:hAnsi="Times New Roman" w:eastAsia="宋体" w:cs="Times New Roman"/>
                    </w:rPr>
                  </w:pPr>
                </w:p>
              </w:tc>
              <w:tc>
                <w:tcPr>
                  <w:tcW w:w="666" w:type="pct"/>
                  <w:vMerge w:val="continue"/>
                  <w:shd w:val="clear" w:color="auto" w:fill="auto"/>
                  <w:vAlign w:val="center"/>
                </w:tcPr>
                <w:p w14:paraId="57C16D7C">
                  <w:pPr>
                    <w:jc w:val="center"/>
                    <w:rPr>
                      <w:rFonts w:ascii="Times New Roman" w:hAnsi="Times New Roman" w:eastAsia="宋体" w:cs="Times New Roman"/>
                    </w:rPr>
                  </w:pPr>
                </w:p>
              </w:tc>
              <w:tc>
                <w:tcPr>
                  <w:tcW w:w="388" w:type="pct"/>
                  <w:vMerge w:val="continue"/>
                  <w:shd w:val="clear" w:color="auto" w:fill="auto"/>
                  <w:vAlign w:val="center"/>
                </w:tcPr>
                <w:p w14:paraId="3AA8D7FE">
                  <w:pPr>
                    <w:jc w:val="center"/>
                    <w:rPr>
                      <w:rFonts w:ascii="Times New Roman" w:hAnsi="Times New Roman" w:eastAsia="宋体" w:cs="Times New Roman"/>
                    </w:rPr>
                  </w:pPr>
                </w:p>
              </w:tc>
              <w:tc>
                <w:tcPr>
                  <w:tcW w:w="357" w:type="pct"/>
                  <w:vMerge w:val="continue"/>
                  <w:shd w:val="clear" w:color="auto" w:fill="auto"/>
                  <w:vAlign w:val="center"/>
                </w:tcPr>
                <w:p w14:paraId="0E7ABBCD">
                  <w:pPr>
                    <w:jc w:val="center"/>
                    <w:rPr>
                      <w:rFonts w:ascii="Times New Roman" w:hAnsi="Times New Roman" w:eastAsia="宋体" w:cs="Times New Roman"/>
                    </w:rPr>
                  </w:pPr>
                </w:p>
              </w:tc>
            </w:tr>
            <w:tr w14:paraId="667E6A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259" w:type="pct"/>
                  <w:shd w:val="clear" w:color="auto" w:fill="auto"/>
                  <w:vAlign w:val="center"/>
                </w:tcPr>
                <w:p w14:paraId="1907089C">
                  <w:pPr>
                    <w:jc w:val="center"/>
                    <w:rPr>
                      <w:rFonts w:ascii="Times New Roman" w:hAnsi="Times New Roman" w:eastAsia="宋体" w:cs="Times New Roman"/>
                    </w:rPr>
                  </w:pPr>
                  <w:r>
                    <w:rPr>
                      <w:rFonts w:ascii="Times New Roman" w:hAnsi="Times New Roman" w:eastAsia="宋体" w:cs="Times New Roman"/>
                    </w:rPr>
                    <w:t>1</w:t>
                  </w:r>
                </w:p>
              </w:tc>
              <w:tc>
                <w:tcPr>
                  <w:tcW w:w="399" w:type="pct"/>
                  <w:shd w:val="clear" w:color="auto" w:fill="auto"/>
                  <w:vAlign w:val="center"/>
                </w:tcPr>
                <w:p w14:paraId="61D8D40A">
                  <w:pPr>
                    <w:jc w:val="center"/>
                    <w:rPr>
                      <w:rFonts w:ascii="Times New Roman" w:hAnsi="Times New Roman" w:eastAsia="宋体" w:cs="Times New Roman"/>
                    </w:rPr>
                  </w:pPr>
                  <w:r>
                    <w:rPr>
                      <w:rFonts w:ascii="Times New Roman" w:hAnsi="Times New Roman" w:eastAsia="宋体" w:cs="Times New Roman"/>
                    </w:rPr>
                    <w:t>DA001</w:t>
                  </w:r>
                </w:p>
              </w:tc>
              <w:tc>
                <w:tcPr>
                  <w:tcW w:w="700" w:type="pct"/>
                  <w:shd w:val="clear" w:color="auto" w:fill="auto"/>
                  <w:vAlign w:val="center"/>
                </w:tcPr>
                <w:p w14:paraId="463E78EC">
                  <w:pPr>
                    <w:jc w:val="center"/>
                    <w:rPr>
                      <w:rFonts w:ascii="Times New Roman" w:hAnsi="Times New Roman" w:eastAsia="宋体" w:cs="Times New Roman"/>
                      <w:lang w:eastAsia="zh-CN"/>
                    </w:rPr>
                  </w:pPr>
                  <w:r>
                    <w:rPr>
                      <w:rFonts w:ascii="Times New Roman" w:hAnsi="Times New Roman" w:eastAsia="宋体" w:cs="Times New Roman"/>
                      <w:lang w:eastAsia="zh-CN"/>
                    </w:rPr>
                    <w:t>1#、2#车间热熔挤出废气排气筒</w:t>
                  </w:r>
                </w:p>
              </w:tc>
              <w:tc>
                <w:tcPr>
                  <w:tcW w:w="516" w:type="pct"/>
                  <w:vMerge w:val="restart"/>
                  <w:shd w:val="clear" w:color="auto" w:fill="auto"/>
                  <w:vAlign w:val="center"/>
                </w:tcPr>
                <w:p w14:paraId="460FE9E1">
                  <w:pPr>
                    <w:jc w:val="center"/>
                    <w:rPr>
                      <w:rFonts w:ascii="Times New Roman" w:hAnsi="Times New Roman" w:eastAsia="宋体" w:cs="Times New Roman"/>
                    </w:rPr>
                  </w:pPr>
                  <w:r>
                    <w:rPr>
                      <w:rFonts w:ascii="Times New Roman" w:hAnsi="Times New Roman" w:eastAsia="宋体" w:cs="Times New Roman"/>
                    </w:rPr>
                    <w:t>非甲烷总烃</w:t>
                  </w:r>
                </w:p>
              </w:tc>
              <w:tc>
                <w:tcPr>
                  <w:tcW w:w="688" w:type="pct"/>
                  <w:shd w:val="clear" w:color="auto" w:fill="auto"/>
                  <w:vAlign w:val="center"/>
                </w:tcPr>
                <w:p w14:paraId="71C53B73">
                  <w:pPr>
                    <w:jc w:val="center"/>
                    <w:rPr>
                      <w:rFonts w:ascii="Times New Roman" w:hAnsi="Times New Roman" w:eastAsia="宋体" w:cs="Times New Roman"/>
                    </w:rPr>
                  </w:pPr>
                  <w:r>
                    <w:rPr>
                      <w:rFonts w:ascii="Times New Roman" w:hAnsi="Times New Roman" w:eastAsia="宋体" w:cs="Times New Roman"/>
                    </w:rPr>
                    <w:t>115.037282</w:t>
                  </w:r>
                </w:p>
              </w:tc>
              <w:tc>
                <w:tcPr>
                  <w:tcW w:w="601" w:type="pct"/>
                  <w:shd w:val="clear" w:color="auto" w:fill="auto"/>
                  <w:vAlign w:val="center"/>
                </w:tcPr>
                <w:p w14:paraId="4B50520D">
                  <w:pPr>
                    <w:jc w:val="center"/>
                    <w:rPr>
                      <w:rFonts w:ascii="Times New Roman" w:hAnsi="Times New Roman" w:eastAsia="宋体" w:cs="Times New Roman"/>
                    </w:rPr>
                  </w:pPr>
                  <w:r>
                    <w:rPr>
                      <w:rFonts w:ascii="Times New Roman" w:hAnsi="Times New Roman" w:eastAsia="宋体" w:cs="Times New Roman"/>
                    </w:rPr>
                    <w:t>34.469524</w:t>
                  </w:r>
                </w:p>
              </w:tc>
              <w:tc>
                <w:tcPr>
                  <w:tcW w:w="426" w:type="pct"/>
                  <w:shd w:val="clear" w:color="auto" w:fill="auto"/>
                  <w:vAlign w:val="center"/>
                </w:tcPr>
                <w:p w14:paraId="29C85FD8">
                  <w:pPr>
                    <w:jc w:val="center"/>
                    <w:rPr>
                      <w:rFonts w:ascii="Times New Roman" w:hAnsi="Times New Roman" w:eastAsia="宋体" w:cs="Times New Roman"/>
                    </w:rPr>
                  </w:pPr>
                  <w:r>
                    <w:rPr>
                      <w:rFonts w:ascii="Times New Roman" w:hAnsi="Times New Roman" w:eastAsia="宋体" w:cs="Times New Roman"/>
                    </w:rPr>
                    <w:t>15</w:t>
                  </w:r>
                </w:p>
              </w:tc>
              <w:tc>
                <w:tcPr>
                  <w:tcW w:w="666" w:type="pct"/>
                  <w:shd w:val="clear" w:color="auto" w:fill="auto"/>
                  <w:vAlign w:val="center"/>
                </w:tcPr>
                <w:p w14:paraId="4B342F8E">
                  <w:pPr>
                    <w:jc w:val="center"/>
                    <w:rPr>
                      <w:rFonts w:ascii="Times New Roman" w:hAnsi="Times New Roman" w:eastAsia="宋体" w:cs="Times New Roman"/>
                    </w:rPr>
                  </w:pPr>
                  <w:r>
                    <w:rPr>
                      <w:rFonts w:ascii="Times New Roman" w:hAnsi="Times New Roman" w:eastAsia="宋体" w:cs="Times New Roman"/>
                    </w:rPr>
                    <w:t>0.4</w:t>
                  </w:r>
                </w:p>
              </w:tc>
              <w:tc>
                <w:tcPr>
                  <w:tcW w:w="388" w:type="pct"/>
                  <w:shd w:val="clear" w:color="auto" w:fill="auto"/>
                  <w:vAlign w:val="center"/>
                </w:tcPr>
                <w:p w14:paraId="41A143CA">
                  <w:pPr>
                    <w:jc w:val="center"/>
                    <w:rPr>
                      <w:rFonts w:ascii="Times New Roman" w:hAnsi="Times New Roman" w:eastAsia="宋体" w:cs="Times New Roman"/>
                    </w:rPr>
                  </w:pPr>
                  <w:r>
                    <w:rPr>
                      <w:rFonts w:ascii="Times New Roman" w:hAnsi="Times New Roman" w:eastAsia="宋体" w:cs="Times New Roman"/>
                    </w:rPr>
                    <w:t>30</w:t>
                  </w:r>
                </w:p>
              </w:tc>
              <w:tc>
                <w:tcPr>
                  <w:tcW w:w="357" w:type="pct"/>
                  <w:vMerge w:val="restart"/>
                  <w:shd w:val="clear" w:color="auto" w:fill="auto"/>
                  <w:vAlign w:val="center"/>
                </w:tcPr>
                <w:p w14:paraId="194C3996">
                  <w:pPr>
                    <w:jc w:val="center"/>
                    <w:rPr>
                      <w:rFonts w:ascii="Times New Roman" w:hAnsi="Times New Roman" w:eastAsia="宋体" w:cs="Times New Roman"/>
                    </w:rPr>
                  </w:pPr>
                  <w:r>
                    <w:rPr>
                      <w:rFonts w:ascii="Times New Roman" w:hAnsi="Times New Roman" w:eastAsia="宋体" w:cs="Times New Roman"/>
                    </w:rPr>
                    <w:t>一般排放口</w:t>
                  </w:r>
                </w:p>
              </w:tc>
            </w:tr>
            <w:tr w14:paraId="395273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259" w:type="pct"/>
                  <w:shd w:val="clear" w:color="auto" w:fill="auto"/>
                  <w:vAlign w:val="center"/>
                </w:tcPr>
                <w:p w14:paraId="51B9FDEA">
                  <w:pPr>
                    <w:jc w:val="center"/>
                    <w:rPr>
                      <w:rFonts w:ascii="Times New Roman" w:hAnsi="Times New Roman" w:eastAsia="宋体" w:cs="Times New Roman"/>
                    </w:rPr>
                  </w:pPr>
                  <w:r>
                    <w:rPr>
                      <w:rFonts w:ascii="Times New Roman" w:hAnsi="Times New Roman" w:eastAsia="宋体" w:cs="Times New Roman"/>
                    </w:rPr>
                    <w:t>2</w:t>
                  </w:r>
                </w:p>
              </w:tc>
              <w:tc>
                <w:tcPr>
                  <w:tcW w:w="399" w:type="pct"/>
                  <w:shd w:val="clear" w:color="auto" w:fill="auto"/>
                  <w:vAlign w:val="center"/>
                </w:tcPr>
                <w:p w14:paraId="03A75391">
                  <w:pPr>
                    <w:jc w:val="center"/>
                    <w:rPr>
                      <w:rFonts w:ascii="Times New Roman" w:hAnsi="Times New Roman" w:eastAsia="宋体" w:cs="Times New Roman"/>
                    </w:rPr>
                  </w:pPr>
                  <w:r>
                    <w:rPr>
                      <w:rFonts w:ascii="Times New Roman" w:hAnsi="Times New Roman" w:eastAsia="宋体" w:cs="Times New Roman"/>
                    </w:rPr>
                    <w:t>DA002</w:t>
                  </w:r>
                </w:p>
              </w:tc>
              <w:tc>
                <w:tcPr>
                  <w:tcW w:w="700" w:type="pct"/>
                  <w:shd w:val="clear" w:color="auto" w:fill="auto"/>
                  <w:vAlign w:val="center"/>
                </w:tcPr>
                <w:p w14:paraId="142CCB76">
                  <w:pPr>
                    <w:jc w:val="center"/>
                    <w:rPr>
                      <w:rFonts w:ascii="Times New Roman" w:hAnsi="Times New Roman" w:eastAsia="宋体" w:cs="Times New Roman"/>
                      <w:lang w:eastAsia="zh-CN"/>
                    </w:rPr>
                  </w:pPr>
                  <w:r>
                    <w:rPr>
                      <w:rFonts w:ascii="Times New Roman" w:hAnsi="Times New Roman" w:eastAsia="宋体" w:cs="Times New Roman"/>
                      <w:lang w:eastAsia="zh-CN"/>
                    </w:rPr>
                    <w:t>3#车间热熔挤出废气排气筒</w:t>
                  </w:r>
                </w:p>
              </w:tc>
              <w:tc>
                <w:tcPr>
                  <w:tcW w:w="516" w:type="pct"/>
                  <w:vMerge w:val="continue"/>
                  <w:shd w:val="clear" w:color="auto" w:fill="auto"/>
                  <w:vAlign w:val="center"/>
                </w:tcPr>
                <w:p w14:paraId="49117C92">
                  <w:pPr>
                    <w:jc w:val="center"/>
                    <w:rPr>
                      <w:rFonts w:ascii="Times New Roman" w:hAnsi="Times New Roman" w:eastAsia="宋体" w:cs="Times New Roman"/>
                      <w:lang w:eastAsia="zh-CN"/>
                    </w:rPr>
                  </w:pPr>
                </w:p>
              </w:tc>
              <w:tc>
                <w:tcPr>
                  <w:tcW w:w="688" w:type="pct"/>
                  <w:shd w:val="clear" w:color="auto" w:fill="auto"/>
                  <w:vAlign w:val="center"/>
                </w:tcPr>
                <w:p w14:paraId="1784CE12">
                  <w:pPr>
                    <w:jc w:val="center"/>
                    <w:rPr>
                      <w:rFonts w:ascii="Times New Roman" w:hAnsi="Times New Roman" w:eastAsia="宋体" w:cs="Times New Roman"/>
                      <w:lang w:eastAsia="zh-CN"/>
                    </w:rPr>
                  </w:pPr>
                  <w:r>
                    <w:rPr>
                      <w:rFonts w:ascii="Times New Roman" w:hAnsi="Times New Roman" w:eastAsia="宋体" w:cs="Times New Roman"/>
                      <w:lang w:eastAsia="zh-CN"/>
                    </w:rPr>
                    <w:t>115.067258</w:t>
                  </w:r>
                </w:p>
              </w:tc>
              <w:tc>
                <w:tcPr>
                  <w:tcW w:w="601" w:type="pct"/>
                  <w:shd w:val="clear" w:color="auto" w:fill="auto"/>
                  <w:vAlign w:val="center"/>
                </w:tcPr>
                <w:p w14:paraId="7AAAD8F7">
                  <w:pPr>
                    <w:ind w:left="-63" w:leftChars="-30" w:right="-63" w:rightChars="-30"/>
                    <w:jc w:val="center"/>
                    <w:rPr>
                      <w:rFonts w:ascii="Times New Roman" w:hAnsi="Times New Roman" w:eastAsia="宋体" w:cs="Times New Roman"/>
                      <w:lang w:eastAsia="zh-CN"/>
                    </w:rPr>
                  </w:pPr>
                  <w:r>
                    <w:rPr>
                      <w:rFonts w:ascii="Times New Roman" w:hAnsi="Times New Roman" w:eastAsia="宋体" w:cs="Times New Roman"/>
                      <w:lang w:eastAsia="zh-CN"/>
                    </w:rPr>
                    <w:t>34.469115</w:t>
                  </w:r>
                </w:p>
              </w:tc>
              <w:tc>
                <w:tcPr>
                  <w:tcW w:w="426" w:type="pct"/>
                  <w:shd w:val="clear" w:color="auto" w:fill="auto"/>
                  <w:vAlign w:val="center"/>
                </w:tcPr>
                <w:p w14:paraId="3BDC23D4">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666" w:type="pct"/>
                  <w:shd w:val="clear" w:color="auto" w:fill="auto"/>
                  <w:vAlign w:val="center"/>
                </w:tcPr>
                <w:p w14:paraId="01428F22">
                  <w:pPr>
                    <w:jc w:val="center"/>
                    <w:rPr>
                      <w:rFonts w:ascii="Times New Roman" w:hAnsi="Times New Roman" w:eastAsia="宋体" w:cs="Times New Roman"/>
                      <w:lang w:eastAsia="zh-CN"/>
                    </w:rPr>
                  </w:pPr>
                  <w:r>
                    <w:rPr>
                      <w:rFonts w:ascii="Times New Roman" w:hAnsi="Times New Roman" w:eastAsia="宋体" w:cs="Times New Roman"/>
                      <w:lang w:eastAsia="zh-CN"/>
                    </w:rPr>
                    <w:t>0.3</w:t>
                  </w:r>
                </w:p>
              </w:tc>
              <w:tc>
                <w:tcPr>
                  <w:tcW w:w="388" w:type="pct"/>
                  <w:shd w:val="clear" w:color="auto" w:fill="auto"/>
                  <w:vAlign w:val="center"/>
                </w:tcPr>
                <w:p w14:paraId="0AF3E814">
                  <w:pPr>
                    <w:jc w:val="center"/>
                    <w:rPr>
                      <w:rFonts w:ascii="Times New Roman" w:hAnsi="Times New Roman" w:eastAsia="宋体" w:cs="Times New Roman"/>
                      <w:lang w:eastAsia="zh-CN"/>
                    </w:rPr>
                  </w:pPr>
                  <w:r>
                    <w:rPr>
                      <w:rFonts w:ascii="Times New Roman" w:hAnsi="Times New Roman" w:eastAsia="宋体" w:cs="Times New Roman"/>
                      <w:lang w:eastAsia="zh-CN"/>
                    </w:rPr>
                    <w:t>30</w:t>
                  </w:r>
                </w:p>
              </w:tc>
              <w:tc>
                <w:tcPr>
                  <w:tcW w:w="357" w:type="pct"/>
                  <w:vMerge w:val="continue"/>
                  <w:shd w:val="clear" w:color="auto" w:fill="auto"/>
                  <w:vAlign w:val="center"/>
                </w:tcPr>
                <w:p w14:paraId="60EFAE11">
                  <w:pPr>
                    <w:jc w:val="center"/>
                    <w:rPr>
                      <w:rFonts w:ascii="Times New Roman" w:hAnsi="Times New Roman" w:eastAsia="宋体" w:cs="Times New Roman"/>
                      <w:lang w:eastAsia="zh-CN"/>
                    </w:rPr>
                  </w:pPr>
                </w:p>
              </w:tc>
            </w:tr>
          </w:tbl>
          <w:p w14:paraId="7260A5E1">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 xml:space="preserve">结合《排污单位自行监测技术指南 </w:t>
            </w:r>
            <w:r>
              <w:rPr>
                <w:rFonts w:ascii="Times New Roman" w:hAnsi="Times New Roman" w:eastAsia="宋体" w:cs="Times New Roman"/>
                <w:b/>
                <w:spacing w:val="-2"/>
                <w:sz w:val="24"/>
                <w:u w:val="single"/>
                <w:lang w:eastAsia="zh-CN"/>
              </w:rPr>
              <w:t>总则》（HJ819-2017）及《排污许可证申请与核发技术规范废弃资源加工工业》（HJ1034-2019）</w:t>
            </w:r>
            <w:r>
              <w:rPr>
                <w:rFonts w:ascii="Times New Roman" w:hAnsi="Times New Roman" w:eastAsia="宋体" w:cs="Times New Roman"/>
                <w:b/>
                <w:sz w:val="24"/>
                <w:u w:val="single"/>
                <w:lang w:eastAsia="zh-CN"/>
              </w:rPr>
              <w:t>，项目废气监测方案见下表。</w:t>
            </w:r>
          </w:p>
          <w:p w14:paraId="3BB6831A">
            <w:pPr>
              <w:jc w:val="center"/>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表29   本项目营运期废气监测一览表</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629"/>
              <w:gridCol w:w="1742"/>
              <w:gridCol w:w="1103"/>
              <w:gridCol w:w="1058"/>
              <w:gridCol w:w="3771"/>
            </w:tblGrid>
            <w:tr w14:paraId="429D11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1428" w:type="pct"/>
                  <w:gridSpan w:val="2"/>
                  <w:shd w:val="clear" w:color="auto" w:fill="auto"/>
                  <w:vAlign w:val="center"/>
                </w:tcPr>
                <w:p w14:paraId="5A543879">
                  <w:pPr>
                    <w:jc w:val="center"/>
                    <w:rPr>
                      <w:rFonts w:ascii="Times New Roman" w:hAnsi="Times New Roman" w:eastAsia="宋体" w:cs="Times New Roman"/>
                      <w:b/>
                      <w:u w:val="single"/>
                    </w:rPr>
                  </w:pPr>
                  <w:r>
                    <w:rPr>
                      <w:rFonts w:ascii="Times New Roman" w:hAnsi="Times New Roman" w:eastAsia="宋体" w:cs="Times New Roman"/>
                      <w:b/>
                      <w:u w:val="single"/>
                    </w:rPr>
                    <w:t>监测点位</w:t>
                  </w:r>
                </w:p>
              </w:tc>
              <w:tc>
                <w:tcPr>
                  <w:tcW w:w="664" w:type="pct"/>
                  <w:shd w:val="clear" w:color="auto" w:fill="auto"/>
                  <w:vAlign w:val="center"/>
                </w:tcPr>
                <w:p w14:paraId="1EA47E94">
                  <w:pPr>
                    <w:jc w:val="center"/>
                    <w:rPr>
                      <w:rFonts w:ascii="Times New Roman" w:hAnsi="Times New Roman" w:eastAsia="宋体" w:cs="Times New Roman"/>
                      <w:b/>
                      <w:u w:val="single"/>
                    </w:rPr>
                  </w:pPr>
                  <w:r>
                    <w:rPr>
                      <w:rFonts w:ascii="Times New Roman" w:hAnsi="Times New Roman" w:eastAsia="宋体" w:cs="Times New Roman"/>
                      <w:b/>
                      <w:u w:val="single"/>
                    </w:rPr>
                    <w:t>监测指标</w:t>
                  </w:r>
                </w:p>
              </w:tc>
              <w:tc>
                <w:tcPr>
                  <w:tcW w:w="637" w:type="pct"/>
                  <w:shd w:val="clear" w:color="auto" w:fill="auto"/>
                  <w:vAlign w:val="center"/>
                </w:tcPr>
                <w:p w14:paraId="367D23A0">
                  <w:pPr>
                    <w:jc w:val="center"/>
                    <w:rPr>
                      <w:rFonts w:ascii="Times New Roman" w:hAnsi="Times New Roman" w:eastAsia="宋体" w:cs="Times New Roman"/>
                      <w:b/>
                      <w:u w:val="single"/>
                    </w:rPr>
                  </w:pPr>
                  <w:r>
                    <w:rPr>
                      <w:rFonts w:ascii="Times New Roman" w:hAnsi="Times New Roman" w:eastAsia="宋体" w:cs="Times New Roman"/>
                      <w:b/>
                      <w:u w:val="single"/>
                    </w:rPr>
                    <w:t>监测频次</w:t>
                  </w:r>
                </w:p>
              </w:tc>
              <w:tc>
                <w:tcPr>
                  <w:tcW w:w="2271" w:type="pct"/>
                  <w:shd w:val="clear" w:color="auto" w:fill="auto"/>
                  <w:vAlign w:val="center"/>
                </w:tcPr>
                <w:p w14:paraId="73DF437C">
                  <w:pPr>
                    <w:jc w:val="center"/>
                    <w:rPr>
                      <w:rFonts w:ascii="Times New Roman" w:hAnsi="Times New Roman" w:eastAsia="宋体" w:cs="Times New Roman"/>
                      <w:b/>
                      <w:u w:val="single"/>
                    </w:rPr>
                  </w:pPr>
                  <w:r>
                    <w:rPr>
                      <w:rFonts w:ascii="Times New Roman" w:hAnsi="Times New Roman" w:eastAsia="宋体" w:cs="Times New Roman"/>
                      <w:b/>
                      <w:u w:val="single"/>
                    </w:rPr>
                    <w:t>执行排放标准</w:t>
                  </w:r>
                </w:p>
              </w:tc>
            </w:tr>
            <w:tr w14:paraId="3AC9E7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79" w:type="pct"/>
                  <w:shd w:val="clear" w:color="auto" w:fill="auto"/>
                  <w:vAlign w:val="center"/>
                </w:tcPr>
                <w:p w14:paraId="721F8577">
                  <w:pPr>
                    <w:jc w:val="center"/>
                    <w:rPr>
                      <w:rFonts w:ascii="Times New Roman" w:hAnsi="Times New Roman" w:eastAsia="宋体" w:cs="Times New Roman"/>
                      <w:b/>
                      <w:u w:val="single"/>
                    </w:rPr>
                  </w:pPr>
                  <w:r>
                    <w:rPr>
                      <w:rFonts w:ascii="Times New Roman" w:hAnsi="Times New Roman" w:eastAsia="宋体" w:cs="Times New Roman"/>
                      <w:b/>
                      <w:u w:val="single"/>
                    </w:rPr>
                    <w:t>有组织废气</w:t>
                  </w:r>
                </w:p>
              </w:tc>
              <w:tc>
                <w:tcPr>
                  <w:tcW w:w="1049" w:type="pct"/>
                  <w:shd w:val="clear" w:color="auto" w:fill="auto"/>
                  <w:vAlign w:val="center"/>
                </w:tcPr>
                <w:p w14:paraId="6427E163">
                  <w:pPr>
                    <w:jc w:val="center"/>
                    <w:rPr>
                      <w:rFonts w:ascii="Times New Roman" w:hAnsi="Times New Roman" w:eastAsia="宋体" w:cs="Times New Roman"/>
                      <w:b/>
                      <w:u w:val="single"/>
                    </w:rPr>
                  </w:pPr>
                  <w:r>
                    <w:rPr>
                      <w:rFonts w:ascii="Times New Roman" w:hAnsi="Times New Roman" w:eastAsia="宋体" w:cs="Times New Roman"/>
                      <w:b/>
                      <w:u w:val="single"/>
                    </w:rPr>
                    <w:t>DA001~DA002排气筒</w:t>
                  </w:r>
                </w:p>
              </w:tc>
              <w:tc>
                <w:tcPr>
                  <w:tcW w:w="664" w:type="pct"/>
                  <w:shd w:val="clear" w:color="auto" w:fill="auto"/>
                  <w:vAlign w:val="center"/>
                </w:tcPr>
                <w:p w14:paraId="3B687155">
                  <w:pPr>
                    <w:jc w:val="center"/>
                    <w:rPr>
                      <w:rFonts w:ascii="Times New Roman" w:hAnsi="Times New Roman" w:eastAsia="宋体" w:cs="Times New Roman"/>
                      <w:b/>
                      <w:u w:val="single"/>
                    </w:rPr>
                  </w:pPr>
                  <w:r>
                    <w:rPr>
                      <w:rFonts w:ascii="Times New Roman" w:hAnsi="Times New Roman" w:eastAsia="宋体" w:cs="Times New Roman"/>
                      <w:b/>
                      <w:u w:val="single"/>
                    </w:rPr>
                    <w:t>非甲烷总烃</w:t>
                  </w:r>
                </w:p>
              </w:tc>
              <w:tc>
                <w:tcPr>
                  <w:tcW w:w="637" w:type="pct"/>
                  <w:shd w:val="clear" w:color="auto" w:fill="auto"/>
                  <w:vAlign w:val="center"/>
                </w:tcPr>
                <w:p w14:paraId="2B7F3527">
                  <w:pPr>
                    <w:jc w:val="center"/>
                    <w:rPr>
                      <w:rFonts w:ascii="Times New Roman" w:hAnsi="Times New Roman" w:eastAsia="宋体" w:cs="Times New Roman"/>
                      <w:b/>
                      <w:u w:val="single"/>
                    </w:rPr>
                  </w:pPr>
                  <w:r>
                    <w:rPr>
                      <w:rFonts w:ascii="Times New Roman" w:hAnsi="Times New Roman" w:eastAsia="宋体" w:cs="Times New Roman"/>
                      <w:b/>
                      <w:u w:val="single"/>
                    </w:rPr>
                    <w:t>1次/半年</w:t>
                  </w:r>
                </w:p>
              </w:tc>
              <w:tc>
                <w:tcPr>
                  <w:tcW w:w="2271" w:type="pct"/>
                  <w:shd w:val="clear" w:color="auto" w:fill="auto"/>
                  <w:vAlign w:val="center"/>
                </w:tcPr>
                <w:p w14:paraId="65563C06">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《合成树脂工业污染物排放标准》GB31572-2015（含2024年修改单）、</w:t>
                  </w:r>
                </w:p>
                <w:p w14:paraId="2566ED8F">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《河南省重污染天气通用行业应急减排措施制定技术指南》（2024年修订版）</w:t>
                  </w:r>
                </w:p>
              </w:tc>
            </w:tr>
            <w:tr w14:paraId="57B6C3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79" w:type="pct"/>
                  <w:vMerge w:val="restart"/>
                  <w:shd w:val="clear" w:color="auto" w:fill="auto"/>
                  <w:vAlign w:val="center"/>
                </w:tcPr>
                <w:p w14:paraId="7197590D">
                  <w:pPr>
                    <w:jc w:val="center"/>
                    <w:rPr>
                      <w:rFonts w:ascii="Times New Roman" w:hAnsi="Times New Roman" w:eastAsia="宋体" w:cs="Times New Roman"/>
                      <w:b/>
                      <w:u w:val="single"/>
                    </w:rPr>
                  </w:pPr>
                  <w:r>
                    <w:rPr>
                      <w:rFonts w:ascii="Times New Roman" w:hAnsi="Times New Roman" w:eastAsia="宋体" w:cs="Times New Roman"/>
                      <w:b/>
                      <w:u w:val="single"/>
                    </w:rPr>
                    <w:t>无组织废气</w:t>
                  </w:r>
                </w:p>
              </w:tc>
              <w:tc>
                <w:tcPr>
                  <w:tcW w:w="1049" w:type="pct"/>
                  <w:shd w:val="clear" w:color="auto" w:fill="auto"/>
                  <w:vAlign w:val="center"/>
                </w:tcPr>
                <w:p w14:paraId="3217B0E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厂界外20m处上风向设置参照点，下风向设3个监控点</w:t>
                  </w:r>
                </w:p>
              </w:tc>
              <w:tc>
                <w:tcPr>
                  <w:tcW w:w="664" w:type="pct"/>
                  <w:shd w:val="clear" w:color="auto" w:fill="auto"/>
                  <w:vAlign w:val="center"/>
                </w:tcPr>
                <w:p w14:paraId="3C197E20">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NH</w:t>
                  </w:r>
                  <w:r>
                    <w:rPr>
                      <w:rFonts w:ascii="Times New Roman" w:hAnsi="Times New Roman" w:eastAsia="宋体" w:cs="Times New Roman"/>
                      <w:b/>
                      <w:u w:val="single"/>
                      <w:vertAlign w:val="subscript"/>
                      <w:lang w:eastAsia="zh-CN"/>
                    </w:rPr>
                    <w:t>3</w:t>
                  </w:r>
                  <w:r>
                    <w:rPr>
                      <w:rFonts w:ascii="Times New Roman" w:hAnsi="Times New Roman" w:eastAsia="宋体" w:cs="Times New Roman"/>
                      <w:b/>
                      <w:u w:val="single"/>
                      <w:lang w:eastAsia="zh-CN"/>
                    </w:rPr>
                    <w:t>、HS</w:t>
                  </w:r>
                  <w:r>
                    <w:rPr>
                      <w:rFonts w:ascii="Times New Roman" w:hAnsi="Times New Roman" w:eastAsia="宋体" w:cs="Times New Roman"/>
                      <w:b/>
                      <w:u w:val="single"/>
                      <w:vertAlign w:val="subscript"/>
                      <w:lang w:eastAsia="zh-CN"/>
                    </w:rPr>
                    <w:t>2</w:t>
                  </w:r>
                  <w:r>
                    <w:rPr>
                      <w:rFonts w:ascii="Times New Roman" w:hAnsi="Times New Roman" w:eastAsia="宋体" w:cs="Times New Roman"/>
                      <w:b/>
                      <w:u w:val="single"/>
                      <w:lang w:eastAsia="zh-CN"/>
                    </w:rPr>
                    <w:t>、臭气浓度、非甲烷总烃</w:t>
                  </w:r>
                </w:p>
              </w:tc>
              <w:tc>
                <w:tcPr>
                  <w:tcW w:w="637" w:type="pct"/>
                  <w:shd w:val="clear" w:color="auto" w:fill="auto"/>
                  <w:vAlign w:val="center"/>
                </w:tcPr>
                <w:p w14:paraId="5AEE200D">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1次/年</w:t>
                  </w:r>
                </w:p>
              </w:tc>
              <w:tc>
                <w:tcPr>
                  <w:tcW w:w="2271" w:type="pct"/>
                  <w:shd w:val="clear" w:color="auto" w:fill="auto"/>
                  <w:vAlign w:val="center"/>
                </w:tcPr>
                <w:p w14:paraId="3E9C26A3">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《恶臭污染物排放标准》（GB14554-93）</w:t>
                  </w:r>
                  <w:r>
                    <w:rPr>
                      <w:rFonts w:hint="eastAsia" w:ascii="Times New Roman" w:hAnsi="Times New Roman" w:eastAsia="宋体" w:cs="Times New Roman"/>
                      <w:b/>
                      <w:u w:val="single"/>
                      <w:lang w:eastAsia="zh-CN"/>
                    </w:rPr>
                    <w:t>、</w:t>
                  </w:r>
                  <w:r>
                    <w:rPr>
                      <w:rFonts w:ascii="Times New Roman" w:hAnsi="Times New Roman" w:eastAsia="宋体" w:cs="Times New Roman"/>
                      <w:b/>
                      <w:u w:val="single"/>
                      <w:lang w:eastAsia="zh-CN"/>
                    </w:rPr>
                    <w:t>《关于全省开展工业挥发性有机物专项治理工作中排放建议值的通知》豫环攻坚办〔2017〕162号其他企业边界标准限值</w:t>
                  </w:r>
                </w:p>
              </w:tc>
            </w:tr>
            <w:tr w14:paraId="7FF40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jc w:val="center"/>
              </w:trPr>
              <w:tc>
                <w:tcPr>
                  <w:tcW w:w="379" w:type="pct"/>
                  <w:vMerge w:val="continue"/>
                  <w:shd w:val="clear" w:color="auto" w:fill="auto"/>
                  <w:vAlign w:val="center"/>
                </w:tcPr>
                <w:p w14:paraId="7192735B">
                  <w:pPr>
                    <w:jc w:val="center"/>
                    <w:rPr>
                      <w:rFonts w:ascii="Times New Roman" w:hAnsi="Times New Roman" w:eastAsia="宋体" w:cs="Times New Roman"/>
                      <w:b/>
                      <w:u w:val="single"/>
                      <w:lang w:eastAsia="zh-CN"/>
                    </w:rPr>
                  </w:pPr>
                </w:p>
              </w:tc>
              <w:tc>
                <w:tcPr>
                  <w:tcW w:w="1049" w:type="pct"/>
                  <w:shd w:val="clear" w:color="auto" w:fill="auto"/>
                  <w:vAlign w:val="center"/>
                </w:tcPr>
                <w:p w14:paraId="64018BF1">
                  <w:pPr>
                    <w:jc w:val="center"/>
                    <w:rPr>
                      <w:rFonts w:ascii="Times New Roman" w:hAnsi="Times New Roman" w:eastAsia="宋体" w:cs="Times New Roman"/>
                      <w:b/>
                      <w:u w:val="single"/>
                      <w:lang w:eastAsia="zh-CN"/>
                    </w:rPr>
                  </w:pPr>
                  <w:r>
                    <w:rPr>
                      <w:rFonts w:hint="eastAsia" w:ascii="Times New Roman" w:hAnsi="Times New Roman" w:eastAsia="宋体" w:cs="Times New Roman"/>
                      <w:b/>
                      <w:u w:val="single"/>
                      <w:lang w:eastAsia="zh-CN"/>
                    </w:rPr>
                    <w:t>厂区</w:t>
                  </w:r>
                  <w:r>
                    <w:rPr>
                      <w:rFonts w:ascii="Times New Roman" w:hAnsi="Times New Roman" w:eastAsia="宋体" w:cs="Times New Roman"/>
                      <w:b/>
                      <w:u w:val="single"/>
                      <w:lang w:eastAsia="zh-CN"/>
                    </w:rPr>
                    <w:t>内</w:t>
                  </w:r>
                </w:p>
              </w:tc>
              <w:tc>
                <w:tcPr>
                  <w:tcW w:w="664" w:type="pct"/>
                  <w:shd w:val="clear" w:color="auto" w:fill="auto"/>
                  <w:vAlign w:val="center"/>
                </w:tcPr>
                <w:p w14:paraId="058F6A34">
                  <w:pPr>
                    <w:jc w:val="center"/>
                    <w:rPr>
                      <w:rFonts w:ascii="Times New Roman" w:hAnsi="Times New Roman" w:eastAsia="宋体" w:cs="Times New Roman"/>
                      <w:b/>
                      <w:u w:val="single"/>
                      <w:lang w:eastAsia="zh-CN"/>
                    </w:rPr>
                  </w:pPr>
                  <w:r>
                    <w:rPr>
                      <w:rFonts w:hint="eastAsia" w:ascii="Times New Roman" w:hAnsi="Times New Roman" w:eastAsia="宋体" w:cs="Times New Roman"/>
                      <w:b/>
                      <w:u w:val="single"/>
                      <w:lang w:eastAsia="zh-CN"/>
                    </w:rPr>
                    <w:t>非甲烷</w:t>
                  </w:r>
                  <w:r>
                    <w:rPr>
                      <w:rFonts w:ascii="Times New Roman" w:hAnsi="Times New Roman" w:eastAsia="宋体" w:cs="Times New Roman"/>
                      <w:b/>
                      <w:u w:val="single"/>
                      <w:lang w:eastAsia="zh-CN"/>
                    </w:rPr>
                    <w:t>总烃</w:t>
                  </w:r>
                </w:p>
              </w:tc>
              <w:tc>
                <w:tcPr>
                  <w:tcW w:w="637" w:type="pct"/>
                  <w:shd w:val="clear" w:color="auto" w:fill="auto"/>
                  <w:vAlign w:val="center"/>
                </w:tcPr>
                <w:p w14:paraId="7726BAF6">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1次/年</w:t>
                  </w:r>
                </w:p>
              </w:tc>
              <w:tc>
                <w:tcPr>
                  <w:tcW w:w="2271" w:type="pct"/>
                  <w:shd w:val="clear" w:color="auto" w:fill="auto"/>
                  <w:vAlign w:val="center"/>
                </w:tcPr>
                <w:p w14:paraId="71EF3364">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《挥发性有机物无组织排放控制标准》</w:t>
                  </w:r>
                  <w:r>
                    <w:rPr>
                      <w:rFonts w:hint="eastAsia" w:ascii="Times New Roman" w:hAnsi="Times New Roman" w:eastAsia="宋体" w:cs="Times New Roman"/>
                      <w:b/>
                      <w:u w:val="single"/>
                      <w:lang w:eastAsia="zh-CN"/>
                    </w:rPr>
                    <w:t>（</w:t>
                  </w:r>
                  <w:r>
                    <w:rPr>
                      <w:rFonts w:ascii="Times New Roman" w:hAnsi="Times New Roman" w:eastAsia="宋体" w:cs="Times New Roman"/>
                      <w:b/>
                      <w:u w:val="single"/>
                      <w:lang w:eastAsia="zh-CN"/>
                    </w:rPr>
                    <w:t>GB37822-2019）</w:t>
                  </w:r>
                </w:p>
              </w:tc>
            </w:tr>
          </w:tbl>
          <w:p w14:paraId="155D9573">
            <w:pPr>
              <w:pStyle w:val="6"/>
              <w:spacing w:line="360" w:lineRule="auto"/>
              <w:ind w:firstLine="474"/>
              <w:rPr>
                <w:b/>
                <w:spacing w:val="-4"/>
                <w:sz w:val="24"/>
              </w:rPr>
            </w:pPr>
            <w:r>
              <w:rPr>
                <w:b/>
                <w:spacing w:val="-4"/>
                <w:sz w:val="24"/>
              </w:rPr>
              <w:t>1.4大气环境影响定性分析</w:t>
            </w:r>
          </w:p>
          <w:p w14:paraId="2021E6C2">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废气主要污染因子为非甲烷总烃、氨和硫化氢等，为降低对周围环境影响，本项目建设全密闭车间，生产均位于车间内，各产废气工序均设有废气收集装置，热熔挤出过程产生的非甲烷总烃收集后经水喷淋+除雾器+活性炭吸附/脱附+RCO装置处理后由排气筒达标排放</w:t>
            </w:r>
            <w:r>
              <w:rPr>
                <w:rFonts w:ascii="Times New Roman" w:hAnsi="Times New Roman" w:eastAsia="宋体" w:cs="Times New Roman"/>
                <w:bCs/>
                <w:sz w:val="24"/>
                <w:lang w:eastAsia="zh-CN"/>
              </w:rPr>
              <w:t>。</w:t>
            </w:r>
            <w:r>
              <w:rPr>
                <w:rFonts w:ascii="Times New Roman" w:hAnsi="Times New Roman" w:eastAsia="宋体" w:cs="Times New Roman"/>
                <w:spacing w:val="-4"/>
                <w:sz w:val="24"/>
                <w:lang w:eastAsia="zh-CN"/>
              </w:rPr>
              <w:t>距本项目厂区最近环境保护目标为</w:t>
            </w:r>
            <w:r>
              <w:rPr>
                <w:rFonts w:ascii="Times New Roman" w:hAnsi="Times New Roman" w:eastAsia="宋体" w:cs="Times New Roman"/>
                <w:sz w:val="24"/>
                <w:lang w:eastAsia="zh-CN"/>
              </w:rPr>
              <w:t>厂区南侧约260m处的南苑小区</w:t>
            </w:r>
            <w:r>
              <w:rPr>
                <w:rFonts w:ascii="Times New Roman" w:hAnsi="Times New Roman" w:eastAsia="宋体" w:cs="Times New Roman"/>
                <w:spacing w:val="-4"/>
                <w:sz w:val="24"/>
                <w:lang w:eastAsia="zh-CN"/>
              </w:rPr>
              <w:t>，本项目与环境保护目标距离较远，且项目废气经处理后达标排放，项目建设对其影响较小，综上可知，项目废气对周围环境影响较小。</w:t>
            </w:r>
          </w:p>
          <w:p w14:paraId="3D8A50E6">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1.5非正常工况分析</w:t>
            </w:r>
          </w:p>
          <w:p w14:paraId="7C5CE432">
            <w:pPr>
              <w:tabs>
                <w:tab w:val="left" w:pos="391"/>
              </w:tabs>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本项目非正常工况主要是污染物处理设施达不到应有效率，本次评价以活性炭吸附装置故障，处理效率降低到0为非正常工况。则其非正常工况下排放情况见下表。</w:t>
            </w:r>
          </w:p>
          <w:p w14:paraId="3C0FAB11">
            <w:pPr>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表30      非正常排放参数表</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1186"/>
              <w:gridCol w:w="1187"/>
              <w:gridCol w:w="827"/>
              <w:gridCol w:w="1274"/>
              <w:gridCol w:w="1144"/>
              <w:gridCol w:w="860"/>
              <w:gridCol w:w="900"/>
              <w:gridCol w:w="925"/>
            </w:tblGrid>
            <w:tr w14:paraId="5112A6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c>
                <w:tcPr>
                  <w:tcW w:w="714" w:type="pct"/>
                  <w:shd w:val="clear" w:color="auto" w:fill="auto"/>
                  <w:vAlign w:val="center"/>
                </w:tcPr>
                <w:p w14:paraId="0053B552">
                  <w:pPr>
                    <w:jc w:val="center"/>
                    <w:rPr>
                      <w:rFonts w:ascii="Times New Roman" w:hAnsi="Times New Roman" w:eastAsia="宋体" w:cs="Times New Roman"/>
                      <w:lang w:eastAsia="zh-CN"/>
                    </w:rPr>
                  </w:pPr>
                  <w:r>
                    <w:rPr>
                      <w:rFonts w:ascii="Times New Roman" w:hAnsi="Times New Roman" w:eastAsia="宋体" w:cs="Times New Roman"/>
                      <w:lang w:eastAsia="zh-CN"/>
                    </w:rPr>
                    <w:t>非正常排放源</w:t>
                  </w:r>
                </w:p>
              </w:tc>
              <w:tc>
                <w:tcPr>
                  <w:tcW w:w="715" w:type="pct"/>
                  <w:shd w:val="clear" w:color="auto" w:fill="auto"/>
                  <w:vAlign w:val="center"/>
                </w:tcPr>
                <w:p w14:paraId="759F24A5">
                  <w:pPr>
                    <w:jc w:val="center"/>
                    <w:rPr>
                      <w:rFonts w:ascii="Times New Roman" w:hAnsi="Times New Roman" w:eastAsia="宋体" w:cs="Times New Roman"/>
                      <w:lang w:eastAsia="zh-CN"/>
                    </w:rPr>
                  </w:pPr>
                  <w:r>
                    <w:rPr>
                      <w:rFonts w:ascii="Times New Roman" w:hAnsi="Times New Roman" w:eastAsia="宋体" w:cs="Times New Roman"/>
                      <w:lang w:eastAsia="zh-CN"/>
                    </w:rPr>
                    <w:t>非正常排放原因</w:t>
                  </w:r>
                </w:p>
              </w:tc>
              <w:tc>
                <w:tcPr>
                  <w:tcW w:w="498" w:type="pct"/>
                  <w:shd w:val="clear" w:color="auto" w:fill="auto"/>
                  <w:vAlign w:val="center"/>
                </w:tcPr>
                <w:p w14:paraId="255AF200">
                  <w:pPr>
                    <w:jc w:val="center"/>
                    <w:rPr>
                      <w:rFonts w:ascii="Times New Roman" w:hAnsi="Times New Roman" w:eastAsia="宋体" w:cs="Times New Roman"/>
                      <w:lang w:eastAsia="zh-CN"/>
                    </w:rPr>
                  </w:pPr>
                  <w:r>
                    <w:rPr>
                      <w:rFonts w:ascii="Times New Roman" w:hAnsi="Times New Roman" w:eastAsia="宋体" w:cs="Times New Roman"/>
                      <w:lang w:eastAsia="zh-CN"/>
                    </w:rPr>
                    <w:t>污染物</w:t>
                  </w:r>
                </w:p>
              </w:tc>
              <w:tc>
                <w:tcPr>
                  <w:tcW w:w="767" w:type="pct"/>
                  <w:shd w:val="clear" w:color="auto" w:fill="auto"/>
                  <w:vAlign w:val="center"/>
                </w:tcPr>
                <w:p w14:paraId="2CD74187">
                  <w:pPr>
                    <w:jc w:val="center"/>
                    <w:rPr>
                      <w:rFonts w:ascii="Times New Roman" w:hAnsi="Times New Roman" w:eastAsia="宋体" w:cs="Times New Roman"/>
                    </w:rPr>
                  </w:pPr>
                  <w:r>
                    <w:rPr>
                      <w:rFonts w:ascii="Times New Roman" w:hAnsi="Times New Roman" w:eastAsia="宋体" w:cs="Times New Roman"/>
                    </w:rPr>
                    <w:t>非正常排放速率（kg/h）</w:t>
                  </w:r>
                </w:p>
              </w:tc>
              <w:tc>
                <w:tcPr>
                  <w:tcW w:w="689" w:type="pct"/>
                  <w:shd w:val="clear" w:color="auto" w:fill="auto"/>
                  <w:vAlign w:val="center"/>
                </w:tcPr>
                <w:p w14:paraId="574AA175">
                  <w:pPr>
                    <w:jc w:val="center"/>
                    <w:rPr>
                      <w:rFonts w:ascii="Times New Roman" w:hAnsi="Times New Roman" w:eastAsia="宋体" w:cs="Times New Roman"/>
                    </w:rPr>
                  </w:pPr>
                  <w:r>
                    <w:rPr>
                      <w:rFonts w:ascii="Times New Roman" w:hAnsi="Times New Roman" w:eastAsia="宋体" w:cs="Times New Roman"/>
                    </w:rPr>
                    <w:t>排放浓度（mg/m</w:t>
                  </w:r>
                  <w:r>
                    <w:rPr>
                      <w:rFonts w:ascii="Times New Roman" w:hAnsi="Times New Roman" w:eastAsia="宋体" w:cs="Times New Roman"/>
                      <w:vertAlign w:val="superscript"/>
                    </w:rPr>
                    <w:t>3</w:t>
                  </w:r>
                  <w:r>
                    <w:rPr>
                      <w:rFonts w:ascii="Times New Roman" w:hAnsi="Times New Roman" w:eastAsia="宋体" w:cs="Times New Roman"/>
                    </w:rPr>
                    <w:t>）</w:t>
                  </w:r>
                </w:p>
              </w:tc>
              <w:tc>
                <w:tcPr>
                  <w:tcW w:w="518" w:type="pct"/>
                  <w:shd w:val="clear" w:color="auto" w:fill="auto"/>
                  <w:vAlign w:val="center"/>
                </w:tcPr>
                <w:p w14:paraId="2D28A0E4">
                  <w:pPr>
                    <w:jc w:val="center"/>
                    <w:rPr>
                      <w:rFonts w:ascii="Times New Roman" w:hAnsi="Times New Roman" w:eastAsia="宋体" w:cs="Times New Roman"/>
                    </w:rPr>
                  </w:pPr>
                  <w:r>
                    <w:rPr>
                      <w:rFonts w:ascii="Times New Roman" w:hAnsi="Times New Roman" w:eastAsia="宋体" w:cs="Times New Roman"/>
                    </w:rPr>
                    <w:t>单次持续时间（h）</w:t>
                  </w:r>
                </w:p>
              </w:tc>
              <w:tc>
                <w:tcPr>
                  <w:tcW w:w="542" w:type="pct"/>
                  <w:shd w:val="clear" w:color="auto" w:fill="auto"/>
                  <w:vAlign w:val="center"/>
                </w:tcPr>
                <w:p w14:paraId="3D5F10E0">
                  <w:pPr>
                    <w:jc w:val="center"/>
                    <w:rPr>
                      <w:rFonts w:ascii="Times New Roman" w:hAnsi="Times New Roman" w:eastAsia="宋体" w:cs="Times New Roman"/>
                    </w:rPr>
                  </w:pPr>
                  <w:r>
                    <w:rPr>
                      <w:rFonts w:ascii="Times New Roman" w:hAnsi="Times New Roman" w:eastAsia="宋体" w:cs="Times New Roman"/>
                    </w:rPr>
                    <w:t>单次排放量（kg）</w:t>
                  </w:r>
                </w:p>
              </w:tc>
              <w:tc>
                <w:tcPr>
                  <w:tcW w:w="557" w:type="pct"/>
                  <w:shd w:val="clear" w:color="auto" w:fill="auto"/>
                  <w:vAlign w:val="center"/>
                </w:tcPr>
                <w:p w14:paraId="712C00B2">
                  <w:pPr>
                    <w:jc w:val="center"/>
                    <w:rPr>
                      <w:rFonts w:ascii="Times New Roman" w:hAnsi="Times New Roman" w:eastAsia="宋体" w:cs="Times New Roman"/>
                    </w:rPr>
                  </w:pPr>
                  <w:r>
                    <w:rPr>
                      <w:rFonts w:ascii="Times New Roman" w:hAnsi="Times New Roman" w:eastAsia="宋体" w:cs="Times New Roman"/>
                    </w:rPr>
                    <w:t>年发生频次（次）</w:t>
                  </w:r>
                </w:p>
              </w:tc>
            </w:tr>
            <w:tr w14:paraId="17CC0A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c>
                <w:tcPr>
                  <w:tcW w:w="714" w:type="pct"/>
                  <w:shd w:val="clear" w:color="auto" w:fill="auto"/>
                  <w:vAlign w:val="center"/>
                </w:tcPr>
                <w:p w14:paraId="14E3307B">
                  <w:pPr>
                    <w:jc w:val="center"/>
                    <w:rPr>
                      <w:rFonts w:ascii="Times New Roman" w:hAnsi="Times New Roman" w:eastAsia="宋体" w:cs="Times New Roman"/>
                      <w:lang w:eastAsia="zh-CN"/>
                    </w:rPr>
                  </w:pPr>
                  <w:r>
                    <w:rPr>
                      <w:rFonts w:ascii="Times New Roman" w:hAnsi="Times New Roman" w:eastAsia="宋体" w:cs="Times New Roman"/>
                      <w:lang w:eastAsia="zh-CN"/>
                    </w:rPr>
                    <w:t>热熔挤出废气处理设施故障</w:t>
                  </w:r>
                </w:p>
              </w:tc>
              <w:tc>
                <w:tcPr>
                  <w:tcW w:w="715" w:type="pct"/>
                  <w:shd w:val="clear" w:color="auto" w:fill="auto"/>
                  <w:vAlign w:val="center"/>
                </w:tcPr>
                <w:p w14:paraId="068A2D07">
                  <w:pPr>
                    <w:jc w:val="center"/>
                    <w:rPr>
                      <w:rFonts w:ascii="Times New Roman" w:hAnsi="Times New Roman" w:eastAsia="宋体" w:cs="Times New Roman"/>
                      <w:lang w:eastAsia="zh-CN"/>
                    </w:rPr>
                  </w:pPr>
                  <w:r>
                    <w:rPr>
                      <w:rFonts w:ascii="Times New Roman" w:hAnsi="Times New Roman" w:eastAsia="宋体" w:cs="Times New Roman"/>
                      <w:lang w:eastAsia="zh-CN"/>
                    </w:rPr>
                    <w:t>活性炭吸附效率为0</w:t>
                  </w:r>
                </w:p>
              </w:tc>
              <w:tc>
                <w:tcPr>
                  <w:tcW w:w="498" w:type="pct"/>
                  <w:shd w:val="clear" w:color="auto" w:fill="auto"/>
                  <w:vAlign w:val="center"/>
                </w:tcPr>
                <w:p w14:paraId="7C4B98BD">
                  <w:pPr>
                    <w:jc w:val="center"/>
                    <w:rPr>
                      <w:rFonts w:ascii="Times New Roman" w:hAnsi="Times New Roman" w:eastAsia="宋体" w:cs="Times New Roman"/>
                      <w:lang w:eastAsia="zh-CN"/>
                    </w:rPr>
                  </w:pPr>
                  <w:r>
                    <w:rPr>
                      <w:rFonts w:ascii="Times New Roman" w:hAnsi="Times New Roman" w:eastAsia="宋体" w:cs="Times New Roman"/>
                      <w:lang w:eastAsia="zh-CN"/>
                    </w:rPr>
                    <w:t>非甲烷总烃</w:t>
                  </w:r>
                </w:p>
              </w:tc>
              <w:tc>
                <w:tcPr>
                  <w:tcW w:w="767" w:type="pct"/>
                  <w:shd w:val="clear" w:color="auto" w:fill="auto"/>
                  <w:vAlign w:val="center"/>
                </w:tcPr>
                <w:p w14:paraId="6DA9E244">
                  <w:pPr>
                    <w:jc w:val="center"/>
                    <w:rPr>
                      <w:rFonts w:ascii="Times New Roman" w:hAnsi="Times New Roman" w:eastAsia="宋体" w:cs="Times New Roman"/>
                      <w:lang w:eastAsia="zh-CN"/>
                    </w:rPr>
                  </w:pPr>
                  <w:r>
                    <w:rPr>
                      <w:rFonts w:ascii="Times New Roman" w:hAnsi="Times New Roman" w:eastAsia="宋体" w:cs="Times New Roman"/>
                      <w:lang w:eastAsia="zh-CN"/>
                    </w:rPr>
                    <w:t>0.5833</w:t>
                  </w:r>
                </w:p>
              </w:tc>
              <w:tc>
                <w:tcPr>
                  <w:tcW w:w="689" w:type="pct"/>
                  <w:shd w:val="clear" w:color="auto" w:fill="auto"/>
                  <w:vAlign w:val="center"/>
                </w:tcPr>
                <w:p w14:paraId="23CA55FC">
                  <w:pPr>
                    <w:jc w:val="center"/>
                    <w:rPr>
                      <w:rFonts w:ascii="Times New Roman" w:hAnsi="Times New Roman" w:eastAsia="宋体" w:cs="Times New Roman"/>
                      <w:lang w:eastAsia="zh-CN"/>
                    </w:rPr>
                  </w:pPr>
                  <w:r>
                    <w:rPr>
                      <w:rFonts w:ascii="Times New Roman" w:hAnsi="Times New Roman" w:eastAsia="宋体" w:cs="Times New Roman"/>
                      <w:lang w:eastAsia="zh-CN"/>
                    </w:rPr>
                    <w:t>73</w:t>
                  </w:r>
                </w:p>
              </w:tc>
              <w:tc>
                <w:tcPr>
                  <w:tcW w:w="518" w:type="pct"/>
                  <w:shd w:val="clear" w:color="auto" w:fill="auto"/>
                  <w:vAlign w:val="center"/>
                </w:tcPr>
                <w:p w14:paraId="2449A481">
                  <w:pPr>
                    <w:jc w:val="center"/>
                    <w:rPr>
                      <w:rFonts w:ascii="Times New Roman" w:hAnsi="Times New Roman" w:eastAsia="宋体" w:cs="Times New Roman"/>
                      <w:lang w:eastAsia="zh-CN"/>
                    </w:rPr>
                  </w:pPr>
                  <w:r>
                    <w:rPr>
                      <w:rFonts w:ascii="Times New Roman" w:hAnsi="Times New Roman" w:eastAsia="宋体" w:cs="Times New Roman"/>
                      <w:lang w:eastAsia="zh-CN"/>
                    </w:rPr>
                    <w:t>1</w:t>
                  </w:r>
                </w:p>
              </w:tc>
              <w:tc>
                <w:tcPr>
                  <w:tcW w:w="542" w:type="pct"/>
                  <w:shd w:val="clear" w:color="auto" w:fill="auto"/>
                  <w:vAlign w:val="center"/>
                </w:tcPr>
                <w:p w14:paraId="2E6CB7CD">
                  <w:pPr>
                    <w:jc w:val="center"/>
                    <w:rPr>
                      <w:rFonts w:ascii="Times New Roman" w:hAnsi="Times New Roman" w:eastAsia="宋体" w:cs="Times New Roman"/>
                      <w:lang w:eastAsia="zh-CN"/>
                    </w:rPr>
                  </w:pPr>
                  <w:r>
                    <w:rPr>
                      <w:rFonts w:ascii="Times New Roman" w:hAnsi="Times New Roman" w:eastAsia="宋体" w:cs="Times New Roman"/>
                      <w:lang w:eastAsia="zh-CN"/>
                    </w:rPr>
                    <w:t>0.5833</w:t>
                  </w:r>
                </w:p>
              </w:tc>
              <w:tc>
                <w:tcPr>
                  <w:tcW w:w="557" w:type="pct"/>
                  <w:shd w:val="clear" w:color="auto" w:fill="auto"/>
                  <w:vAlign w:val="center"/>
                </w:tcPr>
                <w:p w14:paraId="0A1816D9">
                  <w:pPr>
                    <w:jc w:val="center"/>
                    <w:rPr>
                      <w:rFonts w:ascii="Times New Roman" w:hAnsi="Times New Roman" w:eastAsia="宋体" w:cs="Times New Roman"/>
                      <w:lang w:eastAsia="zh-CN"/>
                    </w:rPr>
                  </w:pPr>
                  <w:r>
                    <w:rPr>
                      <w:rFonts w:ascii="Times New Roman" w:hAnsi="Times New Roman" w:eastAsia="宋体" w:cs="Times New Roman"/>
                      <w:lang w:eastAsia="zh-CN"/>
                    </w:rPr>
                    <w:t>1次</w:t>
                  </w:r>
                </w:p>
              </w:tc>
            </w:tr>
          </w:tbl>
          <w:p w14:paraId="4294C8A3">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由上表可知，非正常工况下废气污染物排放量增加。评价要求，建设单位在生产过程中加强管理，制定严格的废气处理设施操作规章制度，建立废气处理设施运行管理台账，确保项目废气治理设施定期检修、维护，发现隐患及时排除，减少非正常工况排放出现频率。一旦发生非正常工况排放，立即进行停产抢修，带故障完全排除后方可恢复生产。</w:t>
            </w:r>
          </w:p>
          <w:bookmarkEnd w:id="14"/>
          <w:p w14:paraId="5A4C9005">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2、废水</w:t>
            </w:r>
          </w:p>
          <w:p w14:paraId="44CF5F88">
            <w:pPr>
              <w:spacing w:line="348" w:lineRule="auto"/>
              <w:ind w:firstLine="482" w:firstLineChars="200"/>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2.1废水产排情况分析</w:t>
            </w:r>
          </w:p>
          <w:p w14:paraId="4DD02AA6">
            <w:pPr>
              <w:spacing w:line="348"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（1）生产废水</w:t>
            </w:r>
          </w:p>
          <w:p w14:paraId="3A45C101">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本项目废塑料破碎采用湿法破碎，废水与物料一起进入清洗池，产生的清洗废水进入污水处理站进行处理，另外本次有喷淋塔用水定期排放，折合每天约0.1m</w:t>
            </w:r>
            <w:r>
              <w:rPr>
                <w:rFonts w:ascii="Times New Roman" w:hAnsi="Times New Roman" w:eastAsia="宋体" w:cs="Times New Roman"/>
                <w:b/>
                <w:sz w:val="24"/>
                <w:u w:val="single"/>
                <w:vertAlign w:val="superscript"/>
                <w:lang w:eastAsia="zh-CN"/>
              </w:rPr>
              <w:t>3</w:t>
            </w:r>
            <w:r>
              <w:rPr>
                <w:rFonts w:ascii="Times New Roman" w:hAnsi="Times New Roman" w:eastAsia="宋体" w:cs="Times New Roman"/>
                <w:b/>
                <w:sz w:val="24"/>
                <w:u w:val="single"/>
                <w:lang w:eastAsia="zh-CN"/>
              </w:rPr>
              <w:t>/d，与清洗废水一起进入污水处理站处理，由于喷淋塔主要起到降温作用，废水产生量极少，主要是盐分累计，本次评价不再单独对其进行源强核算。本次项目废水水质产排源强如下：</w:t>
            </w:r>
          </w:p>
          <w:p w14:paraId="664E5959">
            <w:pPr>
              <w:spacing w:line="360" w:lineRule="auto"/>
              <w:ind w:firstLine="482" w:firstLineChars="200"/>
              <w:rPr>
                <w:rFonts w:ascii="Times New Roman" w:hAnsi="Times New Roman" w:eastAsia="宋体" w:cs="Times New Roman"/>
                <w:b/>
                <w:sz w:val="24"/>
                <w:u w:val="single"/>
                <w:lang w:eastAsia="zh-CN"/>
              </w:rPr>
            </w:pPr>
            <w:r>
              <w:rPr>
                <w:rFonts w:hint="eastAsia" w:ascii="宋体" w:hAnsi="宋体" w:eastAsia="宋体" w:cs="宋体"/>
                <w:b/>
                <w:sz w:val="24"/>
                <w:u w:val="single"/>
                <w:lang w:eastAsia="zh-CN"/>
              </w:rPr>
              <w:t>①</w:t>
            </w:r>
            <w:r>
              <w:rPr>
                <w:rFonts w:ascii="Times New Roman" w:hAnsi="Times New Roman" w:eastAsia="宋体" w:cs="Times New Roman"/>
                <w:b/>
                <w:sz w:val="24"/>
                <w:u w:val="single"/>
                <w:lang w:eastAsia="zh-CN"/>
              </w:rPr>
              <w:t>系数核算法</w:t>
            </w:r>
          </w:p>
          <w:p w14:paraId="216F3E0F">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根据《排放源统计调查产排污核算方法和系数手册（生态环境部公告2021年第24号）》4220非金属废料和碎屑加工处理行业系数表，废水相关产污参数见下表。</w:t>
            </w:r>
          </w:p>
          <w:p w14:paraId="169FEBCD">
            <w:pPr>
              <w:jc w:val="center"/>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表31    废塑料废水产污参数一览表</w:t>
            </w:r>
          </w:p>
          <w:tbl>
            <w:tblPr>
              <w:tblStyle w:val="3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9"/>
              <w:gridCol w:w="1029"/>
              <w:gridCol w:w="1029"/>
              <w:gridCol w:w="1052"/>
              <w:gridCol w:w="1193"/>
              <w:gridCol w:w="858"/>
              <w:gridCol w:w="1030"/>
              <w:gridCol w:w="1046"/>
            </w:tblGrid>
            <w:tr w14:paraId="6B21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059" w:type="dxa"/>
                  <w:shd w:val="clear" w:color="auto" w:fill="auto"/>
                  <w:vAlign w:val="center"/>
                </w:tcPr>
                <w:p w14:paraId="4363207D">
                  <w:pPr>
                    <w:jc w:val="center"/>
                    <w:rPr>
                      <w:rFonts w:ascii="Times New Roman" w:hAnsi="Times New Roman" w:eastAsia="宋体" w:cs="Times New Roman"/>
                      <w:b/>
                      <w:bCs/>
                      <w:u w:val="single"/>
                    </w:rPr>
                  </w:pPr>
                  <w:r>
                    <w:rPr>
                      <w:rFonts w:ascii="Times New Roman" w:hAnsi="Times New Roman" w:eastAsia="宋体" w:cs="Times New Roman"/>
                      <w:b/>
                      <w:bCs/>
                      <w:u w:val="single"/>
                    </w:rPr>
                    <w:t>原料名称</w:t>
                  </w:r>
                </w:p>
              </w:tc>
              <w:tc>
                <w:tcPr>
                  <w:tcW w:w="1029" w:type="dxa"/>
                  <w:shd w:val="clear" w:color="auto" w:fill="auto"/>
                  <w:vAlign w:val="center"/>
                </w:tcPr>
                <w:p w14:paraId="54C8632B">
                  <w:pPr>
                    <w:jc w:val="center"/>
                    <w:rPr>
                      <w:rFonts w:ascii="Times New Roman" w:hAnsi="Times New Roman" w:eastAsia="宋体" w:cs="Times New Roman"/>
                      <w:b/>
                      <w:bCs/>
                      <w:u w:val="single"/>
                    </w:rPr>
                  </w:pPr>
                  <w:r>
                    <w:rPr>
                      <w:rFonts w:ascii="Times New Roman" w:hAnsi="Times New Roman" w:eastAsia="宋体" w:cs="Times New Roman"/>
                      <w:b/>
                      <w:bCs/>
                      <w:u w:val="single"/>
                    </w:rPr>
                    <w:t>工艺名称</w:t>
                  </w:r>
                </w:p>
              </w:tc>
              <w:tc>
                <w:tcPr>
                  <w:tcW w:w="1029" w:type="dxa"/>
                  <w:shd w:val="clear" w:color="auto" w:fill="auto"/>
                  <w:vAlign w:val="center"/>
                </w:tcPr>
                <w:p w14:paraId="234BE9B3">
                  <w:pPr>
                    <w:jc w:val="center"/>
                    <w:rPr>
                      <w:rFonts w:ascii="Times New Roman" w:hAnsi="Times New Roman" w:eastAsia="宋体" w:cs="Times New Roman"/>
                      <w:b/>
                      <w:bCs/>
                      <w:u w:val="single"/>
                    </w:rPr>
                  </w:pPr>
                  <w:r>
                    <w:rPr>
                      <w:rFonts w:ascii="Times New Roman" w:hAnsi="Times New Roman" w:eastAsia="宋体" w:cs="Times New Roman"/>
                      <w:b/>
                      <w:bCs/>
                      <w:u w:val="single"/>
                    </w:rPr>
                    <w:t>规模等级</w:t>
                  </w:r>
                </w:p>
              </w:tc>
              <w:tc>
                <w:tcPr>
                  <w:tcW w:w="1052" w:type="dxa"/>
                  <w:shd w:val="clear" w:color="auto" w:fill="auto"/>
                  <w:vAlign w:val="center"/>
                </w:tcPr>
                <w:p w14:paraId="2ECD94A1">
                  <w:pPr>
                    <w:jc w:val="center"/>
                    <w:rPr>
                      <w:rFonts w:ascii="Times New Roman" w:hAnsi="Times New Roman" w:eastAsia="宋体" w:cs="Times New Roman"/>
                      <w:b/>
                      <w:bCs/>
                      <w:u w:val="single"/>
                    </w:rPr>
                  </w:pPr>
                  <w:r>
                    <w:rPr>
                      <w:rFonts w:ascii="Times New Roman" w:hAnsi="Times New Roman" w:eastAsia="宋体" w:cs="Times New Roman"/>
                      <w:b/>
                      <w:bCs/>
                      <w:u w:val="single"/>
                    </w:rPr>
                    <w:t>污染物指标</w:t>
                  </w:r>
                </w:p>
              </w:tc>
              <w:tc>
                <w:tcPr>
                  <w:tcW w:w="1193" w:type="dxa"/>
                  <w:shd w:val="clear" w:color="auto" w:fill="auto"/>
                  <w:vAlign w:val="center"/>
                </w:tcPr>
                <w:p w14:paraId="6468BA66">
                  <w:pPr>
                    <w:jc w:val="center"/>
                    <w:rPr>
                      <w:rFonts w:ascii="Times New Roman" w:hAnsi="Times New Roman" w:eastAsia="宋体" w:cs="Times New Roman"/>
                      <w:b/>
                      <w:bCs/>
                      <w:u w:val="single"/>
                    </w:rPr>
                  </w:pPr>
                  <w:r>
                    <w:rPr>
                      <w:rFonts w:ascii="Times New Roman" w:hAnsi="Times New Roman" w:eastAsia="宋体" w:cs="Times New Roman"/>
                      <w:b/>
                      <w:bCs/>
                      <w:u w:val="single"/>
                    </w:rPr>
                    <w:t>单位</w:t>
                  </w:r>
                </w:p>
              </w:tc>
              <w:tc>
                <w:tcPr>
                  <w:tcW w:w="858" w:type="dxa"/>
                  <w:shd w:val="clear" w:color="auto" w:fill="auto"/>
                  <w:vAlign w:val="center"/>
                </w:tcPr>
                <w:p w14:paraId="61C05E5F">
                  <w:pPr>
                    <w:jc w:val="center"/>
                    <w:rPr>
                      <w:rFonts w:ascii="Times New Roman" w:hAnsi="Times New Roman" w:eastAsia="宋体" w:cs="Times New Roman"/>
                      <w:b/>
                      <w:bCs/>
                      <w:u w:val="single"/>
                    </w:rPr>
                  </w:pPr>
                  <w:r>
                    <w:rPr>
                      <w:rFonts w:ascii="Times New Roman" w:hAnsi="Times New Roman" w:eastAsia="宋体" w:cs="Times New Roman"/>
                      <w:b/>
                      <w:bCs/>
                      <w:u w:val="single"/>
                    </w:rPr>
                    <w:t>产污系数</w:t>
                  </w:r>
                </w:p>
              </w:tc>
              <w:tc>
                <w:tcPr>
                  <w:tcW w:w="1030" w:type="dxa"/>
                  <w:shd w:val="clear" w:color="auto" w:fill="auto"/>
                  <w:vAlign w:val="center"/>
                </w:tcPr>
                <w:p w14:paraId="10C1FD04">
                  <w:pPr>
                    <w:jc w:val="center"/>
                    <w:rPr>
                      <w:rFonts w:ascii="Times New Roman" w:hAnsi="Times New Roman" w:eastAsia="宋体" w:cs="Times New Roman"/>
                      <w:b/>
                      <w:bCs/>
                      <w:u w:val="single"/>
                    </w:rPr>
                  </w:pPr>
                  <w:r>
                    <w:rPr>
                      <w:rFonts w:ascii="Times New Roman" w:hAnsi="Times New Roman" w:eastAsia="宋体" w:cs="Times New Roman"/>
                      <w:b/>
                      <w:bCs/>
                      <w:u w:val="single"/>
                    </w:rPr>
                    <w:t>末端治理技术名称</w:t>
                  </w:r>
                </w:p>
              </w:tc>
              <w:tc>
                <w:tcPr>
                  <w:tcW w:w="1046" w:type="dxa"/>
                  <w:shd w:val="clear" w:color="auto" w:fill="auto"/>
                  <w:vAlign w:val="center"/>
                </w:tcPr>
                <w:p w14:paraId="598F5FE1">
                  <w:pPr>
                    <w:jc w:val="center"/>
                    <w:rPr>
                      <w:rFonts w:ascii="Times New Roman" w:hAnsi="Times New Roman" w:eastAsia="宋体" w:cs="Times New Roman"/>
                      <w:b/>
                      <w:bCs/>
                      <w:u w:val="single"/>
                    </w:rPr>
                  </w:pPr>
                  <w:r>
                    <w:rPr>
                      <w:rFonts w:ascii="Times New Roman" w:hAnsi="Times New Roman" w:eastAsia="宋体" w:cs="Times New Roman"/>
                      <w:b/>
                      <w:bCs/>
                      <w:u w:val="single"/>
                    </w:rPr>
                    <w:t>去除效率</w:t>
                  </w:r>
                </w:p>
              </w:tc>
            </w:tr>
            <w:tr w14:paraId="51F4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059" w:type="dxa"/>
                  <w:vMerge w:val="restart"/>
                  <w:shd w:val="clear" w:color="auto" w:fill="auto"/>
                  <w:vAlign w:val="center"/>
                </w:tcPr>
                <w:p w14:paraId="76D22FBB">
                  <w:pPr>
                    <w:jc w:val="center"/>
                    <w:rPr>
                      <w:rFonts w:ascii="Times New Roman" w:hAnsi="Times New Roman" w:eastAsia="宋体" w:cs="Times New Roman"/>
                      <w:b/>
                      <w:bCs/>
                      <w:u w:val="single"/>
                    </w:rPr>
                  </w:pPr>
                  <w:r>
                    <w:rPr>
                      <w:rFonts w:ascii="Times New Roman" w:hAnsi="Times New Roman" w:eastAsia="宋体" w:cs="Times New Roman"/>
                      <w:b/>
                      <w:bCs/>
                      <w:u w:val="single"/>
                    </w:rPr>
                    <w:t>废PP/PE</w:t>
                  </w:r>
                </w:p>
              </w:tc>
              <w:tc>
                <w:tcPr>
                  <w:tcW w:w="1029" w:type="dxa"/>
                  <w:vMerge w:val="restart"/>
                  <w:shd w:val="clear" w:color="auto" w:fill="auto"/>
                  <w:vAlign w:val="center"/>
                </w:tcPr>
                <w:p w14:paraId="7D8E48F7">
                  <w:pPr>
                    <w:jc w:val="center"/>
                    <w:rPr>
                      <w:rFonts w:ascii="Times New Roman" w:hAnsi="Times New Roman" w:eastAsia="宋体" w:cs="Times New Roman"/>
                      <w:b/>
                      <w:bCs/>
                      <w:u w:val="single"/>
                    </w:rPr>
                  </w:pPr>
                  <w:r>
                    <w:rPr>
                      <w:rFonts w:ascii="Times New Roman" w:hAnsi="Times New Roman" w:eastAsia="宋体" w:cs="Times New Roman"/>
                      <w:b/>
                      <w:bCs/>
                      <w:u w:val="single"/>
                    </w:rPr>
                    <w:t>清洗或湿法破碎+清洗</w:t>
                  </w:r>
                </w:p>
              </w:tc>
              <w:tc>
                <w:tcPr>
                  <w:tcW w:w="1029" w:type="dxa"/>
                  <w:vMerge w:val="restart"/>
                  <w:shd w:val="clear" w:color="auto" w:fill="auto"/>
                  <w:vAlign w:val="center"/>
                </w:tcPr>
                <w:p w14:paraId="0C0DF3B5">
                  <w:pPr>
                    <w:jc w:val="center"/>
                    <w:rPr>
                      <w:rFonts w:ascii="Times New Roman" w:hAnsi="Times New Roman" w:eastAsia="宋体" w:cs="Times New Roman"/>
                      <w:b/>
                      <w:bCs/>
                      <w:u w:val="single"/>
                    </w:rPr>
                  </w:pPr>
                  <w:r>
                    <w:rPr>
                      <w:rFonts w:ascii="Times New Roman" w:hAnsi="Times New Roman" w:eastAsia="宋体" w:cs="Times New Roman"/>
                      <w:b/>
                      <w:bCs/>
                      <w:u w:val="single"/>
                    </w:rPr>
                    <w:t>所有规模</w:t>
                  </w:r>
                </w:p>
              </w:tc>
              <w:tc>
                <w:tcPr>
                  <w:tcW w:w="1052" w:type="dxa"/>
                  <w:shd w:val="clear" w:color="auto" w:fill="auto"/>
                  <w:vAlign w:val="center"/>
                </w:tcPr>
                <w:p w14:paraId="4606DFE4">
                  <w:pPr>
                    <w:jc w:val="center"/>
                    <w:rPr>
                      <w:rFonts w:ascii="Times New Roman" w:hAnsi="Times New Roman" w:eastAsia="宋体" w:cs="Times New Roman"/>
                      <w:b/>
                      <w:bCs/>
                      <w:u w:val="single"/>
                    </w:rPr>
                  </w:pPr>
                  <w:r>
                    <w:rPr>
                      <w:rFonts w:ascii="Times New Roman" w:hAnsi="Times New Roman" w:eastAsia="宋体" w:cs="Times New Roman"/>
                      <w:b/>
                      <w:bCs/>
                      <w:u w:val="single"/>
                    </w:rPr>
                    <w:t>化学需氧量</w:t>
                  </w:r>
                </w:p>
              </w:tc>
              <w:tc>
                <w:tcPr>
                  <w:tcW w:w="1193" w:type="dxa"/>
                  <w:shd w:val="clear" w:color="auto" w:fill="auto"/>
                  <w:vAlign w:val="center"/>
                </w:tcPr>
                <w:p w14:paraId="32411BDD">
                  <w:pPr>
                    <w:jc w:val="center"/>
                    <w:rPr>
                      <w:rFonts w:ascii="Times New Roman" w:hAnsi="Times New Roman" w:eastAsia="宋体" w:cs="Times New Roman"/>
                      <w:b/>
                      <w:bCs/>
                      <w:u w:val="single"/>
                    </w:rPr>
                  </w:pPr>
                  <w:r>
                    <w:rPr>
                      <w:rFonts w:ascii="Times New Roman" w:hAnsi="Times New Roman" w:eastAsia="宋体" w:cs="Times New Roman"/>
                      <w:b/>
                      <w:bCs/>
                      <w:u w:val="single"/>
                    </w:rPr>
                    <w:t>克/吨-原料</w:t>
                  </w:r>
                </w:p>
              </w:tc>
              <w:tc>
                <w:tcPr>
                  <w:tcW w:w="858" w:type="dxa"/>
                  <w:shd w:val="clear" w:color="auto" w:fill="auto"/>
                  <w:vAlign w:val="center"/>
                </w:tcPr>
                <w:p w14:paraId="61D0E0EF">
                  <w:pPr>
                    <w:jc w:val="center"/>
                    <w:rPr>
                      <w:rFonts w:ascii="Times New Roman" w:hAnsi="Times New Roman" w:eastAsia="宋体" w:cs="Times New Roman"/>
                      <w:b/>
                      <w:bCs/>
                      <w:u w:val="single"/>
                    </w:rPr>
                  </w:pPr>
                  <w:r>
                    <w:rPr>
                      <w:rFonts w:ascii="Times New Roman" w:hAnsi="Times New Roman" w:eastAsia="宋体" w:cs="Times New Roman"/>
                      <w:b/>
                      <w:bCs/>
                      <w:u w:val="single"/>
                    </w:rPr>
                    <w:t>420</w:t>
                  </w:r>
                </w:p>
              </w:tc>
              <w:tc>
                <w:tcPr>
                  <w:tcW w:w="1030" w:type="dxa"/>
                  <w:vMerge w:val="restart"/>
                  <w:shd w:val="clear" w:color="auto" w:fill="auto"/>
                  <w:vAlign w:val="center"/>
                </w:tcPr>
                <w:p w14:paraId="4122CB12">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物理处理法+好氧生物处理法</w:t>
                  </w:r>
                </w:p>
              </w:tc>
              <w:tc>
                <w:tcPr>
                  <w:tcW w:w="1046" w:type="dxa"/>
                  <w:shd w:val="clear" w:color="auto" w:fill="auto"/>
                  <w:vAlign w:val="center"/>
                </w:tcPr>
                <w:p w14:paraId="58C81C99">
                  <w:pPr>
                    <w:jc w:val="center"/>
                    <w:rPr>
                      <w:rFonts w:ascii="Times New Roman" w:hAnsi="Times New Roman" w:eastAsia="宋体" w:cs="Times New Roman"/>
                      <w:b/>
                      <w:bCs/>
                      <w:u w:val="single"/>
                    </w:rPr>
                  </w:pPr>
                  <w:r>
                    <w:rPr>
                      <w:rFonts w:ascii="Times New Roman" w:hAnsi="Times New Roman" w:eastAsia="宋体" w:cs="Times New Roman"/>
                      <w:b/>
                      <w:bCs/>
                      <w:u w:val="single"/>
                    </w:rPr>
                    <w:t>90%</w:t>
                  </w:r>
                </w:p>
              </w:tc>
            </w:tr>
            <w:tr w14:paraId="3ED0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059" w:type="dxa"/>
                  <w:vMerge w:val="continue"/>
                  <w:shd w:val="clear" w:color="auto" w:fill="auto"/>
                  <w:vAlign w:val="center"/>
                </w:tcPr>
                <w:p w14:paraId="0E7A010E">
                  <w:pPr>
                    <w:jc w:val="center"/>
                    <w:rPr>
                      <w:rFonts w:ascii="Times New Roman" w:hAnsi="Times New Roman" w:eastAsia="宋体" w:cs="Times New Roman"/>
                      <w:b/>
                      <w:bCs/>
                      <w:u w:val="single"/>
                    </w:rPr>
                  </w:pPr>
                </w:p>
              </w:tc>
              <w:tc>
                <w:tcPr>
                  <w:tcW w:w="1029" w:type="dxa"/>
                  <w:vMerge w:val="continue"/>
                  <w:shd w:val="clear" w:color="auto" w:fill="auto"/>
                  <w:vAlign w:val="center"/>
                </w:tcPr>
                <w:p w14:paraId="246FF100">
                  <w:pPr>
                    <w:jc w:val="center"/>
                    <w:rPr>
                      <w:rFonts w:ascii="Times New Roman" w:hAnsi="Times New Roman" w:eastAsia="宋体" w:cs="Times New Roman"/>
                      <w:b/>
                      <w:bCs/>
                      <w:u w:val="single"/>
                    </w:rPr>
                  </w:pPr>
                </w:p>
              </w:tc>
              <w:tc>
                <w:tcPr>
                  <w:tcW w:w="1029" w:type="dxa"/>
                  <w:vMerge w:val="continue"/>
                  <w:shd w:val="clear" w:color="auto" w:fill="auto"/>
                  <w:vAlign w:val="center"/>
                </w:tcPr>
                <w:p w14:paraId="7948EB10">
                  <w:pPr>
                    <w:jc w:val="center"/>
                    <w:rPr>
                      <w:rFonts w:ascii="Times New Roman" w:hAnsi="Times New Roman" w:eastAsia="宋体" w:cs="Times New Roman"/>
                      <w:b/>
                      <w:bCs/>
                      <w:u w:val="single"/>
                    </w:rPr>
                  </w:pPr>
                </w:p>
              </w:tc>
              <w:tc>
                <w:tcPr>
                  <w:tcW w:w="1052" w:type="dxa"/>
                  <w:shd w:val="clear" w:color="auto" w:fill="auto"/>
                  <w:vAlign w:val="center"/>
                </w:tcPr>
                <w:p w14:paraId="7E1FC7CF">
                  <w:pPr>
                    <w:jc w:val="center"/>
                    <w:rPr>
                      <w:rFonts w:ascii="Times New Roman" w:hAnsi="Times New Roman" w:eastAsia="宋体" w:cs="Times New Roman"/>
                      <w:b/>
                      <w:bCs/>
                      <w:u w:val="single"/>
                    </w:rPr>
                  </w:pPr>
                  <w:r>
                    <w:rPr>
                      <w:rFonts w:ascii="Times New Roman" w:hAnsi="Times New Roman" w:eastAsia="宋体" w:cs="Times New Roman"/>
                      <w:b/>
                      <w:bCs/>
                      <w:u w:val="single"/>
                    </w:rPr>
                    <w:t>氨氮</w:t>
                  </w:r>
                </w:p>
              </w:tc>
              <w:tc>
                <w:tcPr>
                  <w:tcW w:w="1193" w:type="dxa"/>
                  <w:shd w:val="clear" w:color="auto" w:fill="auto"/>
                  <w:vAlign w:val="center"/>
                </w:tcPr>
                <w:p w14:paraId="516EAE7D">
                  <w:pPr>
                    <w:jc w:val="center"/>
                    <w:rPr>
                      <w:rFonts w:ascii="Times New Roman" w:hAnsi="Times New Roman" w:eastAsia="宋体" w:cs="Times New Roman"/>
                      <w:b/>
                      <w:bCs/>
                      <w:u w:val="single"/>
                    </w:rPr>
                  </w:pPr>
                  <w:r>
                    <w:rPr>
                      <w:rFonts w:ascii="Times New Roman" w:hAnsi="Times New Roman" w:eastAsia="宋体" w:cs="Times New Roman"/>
                      <w:b/>
                      <w:bCs/>
                      <w:u w:val="single"/>
                    </w:rPr>
                    <w:t>克/吨-原料</w:t>
                  </w:r>
                </w:p>
              </w:tc>
              <w:tc>
                <w:tcPr>
                  <w:tcW w:w="858" w:type="dxa"/>
                  <w:shd w:val="clear" w:color="auto" w:fill="auto"/>
                  <w:vAlign w:val="center"/>
                </w:tcPr>
                <w:p w14:paraId="330833DF">
                  <w:pPr>
                    <w:jc w:val="center"/>
                    <w:rPr>
                      <w:rFonts w:ascii="Times New Roman" w:hAnsi="Times New Roman" w:eastAsia="宋体" w:cs="Times New Roman"/>
                      <w:b/>
                      <w:bCs/>
                      <w:u w:val="single"/>
                    </w:rPr>
                  </w:pPr>
                  <w:r>
                    <w:rPr>
                      <w:rFonts w:ascii="Times New Roman" w:hAnsi="Times New Roman" w:eastAsia="宋体" w:cs="Times New Roman"/>
                      <w:b/>
                      <w:bCs/>
                      <w:u w:val="single"/>
                    </w:rPr>
                    <w:t>21.2</w:t>
                  </w:r>
                </w:p>
              </w:tc>
              <w:tc>
                <w:tcPr>
                  <w:tcW w:w="1030" w:type="dxa"/>
                  <w:vMerge w:val="continue"/>
                  <w:shd w:val="clear" w:color="auto" w:fill="auto"/>
                  <w:vAlign w:val="center"/>
                </w:tcPr>
                <w:p w14:paraId="7E662F2E">
                  <w:pPr>
                    <w:jc w:val="center"/>
                    <w:rPr>
                      <w:rFonts w:ascii="Times New Roman" w:hAnsi="Times New Roman" w:eastAsia="宋体" w:cs="Times New Roman"/>
                      <w:b/>
                      <w:bCs/>
                      <w:u w:val="single"/>
                    </w:rPr>
                  </w:pPr>
                </w:p>
              </w:tc>
              <w:tc>
                <w:tcPr>
                  <w:tcW w:w="1046" w:type="dxa"/>
                  <w:shd w:val="clear" w:color="auto" w:fill="auto"/>
                  <w:vAlign w:val="center"/>
                </w:tcPr>
                <w:p w14:paraId="522E0A95">
                  <w:pPr>
                    <w:jc w:val="center"/>
                    <w:rPr>
                      <w:rFonts w:ascii="Times New Roman" w:hAnsi="Times New Roman" w:eastAsia="宋体" w:cs="Times New Roman"/>
                      <w:b/>
                      <w:bCs/>
                      <w:u w:val="single"/>
                    </w:rPr>
                  </w:pPr>
                  <w:r>
                    <w:rPr>
                      <w:rFonts w:ascii="Times New Roman" w:hAnsi="Times New Roman" w:eastAsia="宋体" w:cs="Times New Roman"/>
                      <w:b/>
                      <w:bCs/>
                      <w:u w:val="single"/>
                    </w:rPr>
                    <w:t>80%</w:t>
                  </w:r>
                </w:p>
              </w:tc>
            </w:tr>
            <w:tr w14:paraId="1CDF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059" w:type="dxa"/>
                  <w:vMerge w:val="continue"/>
                  <w:shd w:val="clear" w:color="auto" w:fill="auto"/>
                  <w:vAlign w:val="center"/>
                </w:tcPr>
                <w:p w14:paraId="1EC905AE">
                  <w:pPr>
                    <w:jc w:val="center"/>
                    <w:rPr>
                      <w:rFonts w:ascii="Times New Roman" w:hAnsi="Times New Roman" w:eastAsia="宋体" w:cs="Times New Roman"/>
                      <w:b/>
                      <w:bCs/>
                      <w:u w:val="single"/>
                    </w:rPr>
                  </w:pPr>
                </w:p>
              </w:tc>
              <w:tc>
                <w:tcPr>
                  <w:tcW w:w="1029" w:type="dxa"/>
                  <w:vMerge w:val="continue"/>
                  <w:shd w:val="clear" w:color="auto" w:fill="auto"/>
                  <w:vAlign w:val="center"/>
                </w:tcPr>
                <w:p w14:paraId="3AA1C13F">
                  <w:pPr>
                    <w:jc w:val="center"/>
                    <w:rPr>
                      <w:rFonts w:ascii="Times New Roman" w:hAnsi="Times New Roman" w:eastAsia="宋体" w:cs="Times New Roman"/>
                      <w:b/>
                      <w:bCs/>
                      <w:u w:val="single"/>
                    </w:rPr>
                  </w:pPr>
                </w:p>
              </w:tc>
              <w:tc>
                <w:tcPr>
                  <w:tcW w:w="1029" w:type="dxa"/>
                  <w:vMerge w:val="continue"/>
                  <w:shd w:val="clear" w:color="auto" w:fill="auto"/>
                  <w:vAlign w:val="center"/>
                </w:tcPr>
                <w:p w14:paraId="261A50B0">
                  <w:pPr>
                    <w:jc w:val="center"/>
                    <w:rPr>
                      <w:rFonts w:ascii="Times New Roman" w:hAnsi="Times New Roman" w:eastAsia="宋体" w:cs="Times New Roman"/>
                      <w:b/>
                      <w:bCs/>
                      <w:u w:val="single"/>
                    </w:rPr>
                  </w:pPr>
                </w:p>
              </w:tc>
              <w:tc>
                <w:tcPr>
                  <w:tcW w:w="1052" w:type="dxa"/>
                  <w:shd w:val="clear" w:color="auto" w:fill="auto"/>
                  <w:vAlign w:val="center"/>
                </w:tcPr>
                <w:p w14:paraId="3F423469">
                  <w:pPr>
                    <w:jc w:val="center"/>
                    <w:rPr>
                      <w:rFonts w:ascii="Times New Roman" w:hAnsi="Times New Roman" w:eastAsia="宋体" w:cs="Times New Roman"/>
                      <w:b/>
                      <w:bCs/>
                      <w:u w:val="single"/>
                    </w:rPr>
                  </w:pPr>
                  <w:r>
                    <w:rPr>
                      <w:rFonts w:ascii="Times New Roman" w:hAnsi="Times New Roman" w:eastAsia="宋体" w:cs="Times New Roman"/>
                      <w:b/>
                      <w:bCs/>
                      <w:u w:val="single"/>
                    </w:rPr>
                    <w:t>总氮</w:t>
                  </w:r>
                </w:p>
              </w:tc>
              <w:tc>
                <w:tcPr>
                  <w:tcW w:w="1193" w:type="dxa"/>
                  <w:shd w:val="clear" w:color="auto" w:fill="auto"/>
                  <w:vAlign w:val="center"/>
                </w:tcPr>
                <w:p w14:paraId="356A99E1">
                  <w:pPr>
                    <w:jc w:val="center"/>
                    <w:rPr>
                      <w:rFonts w:ascii="Times New Roman" w:hAnsi="Times New Roman" w:eastAsia="宋体" w:cs="Times New Roman"/>
                      <w:b/>
                      <w:bCs/>
                      <w:u w:val="single"/>
                    </w:rPr>
                  </w:pPr>
                  <w:r>
                    <w:rPr>
                      <w:rFonts w:ascii="Times New Roman" w:hAnsi="Times New Roman" w:eastAsia="宋体" w:cs="Times New Roman"/>
                      <w:b/>
                      <w:bCs/>
                      <w:u w:val="single"/>
                    </w:rPr>
                    <w:t>克/吨-原料</w:t>
                  </w:r>
                </w:p>
              </w:tc>
              <w:tc>
                <w:tcPr>
                  <w:tcW w:w="858" w:type="dxa"/>
                  <w:shd w:val="clear" w:color="auto" w:fill="auto"/>
                  <w:vAlign w:val="center"/>
                </w:tcPr>
                <w:p w14:paraId="40F158AE">
                  <w:pPr>
                    <w:jc w:val="center"/>
                    <w:rPr>
                      <w:rFonts w:ascii="Times New Roman" w:hAnsi="Times New Roman" w:eastAsia="宋体" w:cs="Times New Roman"/>
                      <w:b/>
                      <w:bCs/>
                      <w:u w:val="single"/>
                    </w:rPr>
                  </w:pPr>
                  <w:r>
                    <w:rPr>
                      <w:rFonts w:ascii="Times New Roman" w:hAnsi="Times New Roman" w:eastAsia="宋体" w:cs="Times New Roman"/>
                      <w:b/>
                      <w:bCs/>
                      <w:u w:val="single"/>
                    </w:rPr>
                    <w:t>32.5</w:t>
                  </w:r>
                </w:p>
              </w:tc>
              <w:tc>
                <w:tcPr>
                  <w:tcW w:w="1030" w:type="dxa"/>
                  <w:vMerge w:val="continue"/>
                  <w:shd w:val="clear" w:color="auto" w:fill="auto"/>
                  <w:vAlign w:val="center"/>
                </w:tcPr>
                <w:p w14:paraId="50758CF6">
                  <w:pPr>
                    <w:jc w:val="center"/>
                    <w:rPr>
                      <w:rFonts w:ascii="Times New Roman" w:hAnsi="Times New Roman" w:eastAsia="宋体" w:cs="Times New Roman"/>
                      <w:b/>
                      <w:bCs/>
                      <w:u w:val="single"/>
                    </w:rPr>
                  </w:pPr>
                </w:p>
              </w:tc>
              <w:tc>
                <w:tcPr>
                  <w:tcW w:w="1046" w:type="dxa"/>
                  <w:shd w:val="clear" w:color="auto" w:fill="auto"/>
                  <w:vAlign w:val="center"/>
                </w:tcPr>
                <w:p w14:paraId="3D4E9269">
                  <w:pPr>
                    <w:jc w:val="center"/>
                    <w:rPr>
                      <w:rFonts w:ascii="Times New Roman" w:hAnsi="Times New Roman" w:eastAsia="宋体" w:cs="Times New Roman"/>
                      <w:b/>
                      <w:bCs/>
                      <w:u w:val="single"/>
                    </w:rPr>
                  </w:pPr>
                  <w:r>
                    <w:rPr>
                      <w:rFonts w:ascii="Times New Roman" w:hAnsi="Times New Roman" w:eastAsia="宋体" w:cs="Times New Roman"/>
                      <w:b/>
                      <w:bCs/>
                      <w:u w:val="single"/>
                    </w:rPr>
                    <w:t>50%</w:t>
                  </w:r>
                </w:p>
              </w:tc>
            </w:tr>
            <w:tr w14:paraId="5E8C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059" w:type="dxa"/>
                  <w:vMerge w:val="continue"/>
                  <w:shd w:val="clear" w:color="auto" w:fill="auto"/>
                  <w:vAlign w:val="center"/>
                </w:tcPr>
                <w:p w14:paraId="3F0D7F40">
                  <w:pPr>
                    <w:jc w:val="center"/>
                    <w:rPr>
                      <w:rFonts w:ascii="Times New Roman" w:hAnsi="Times New Roman" w:eastAsia="宋体" w:cs="Times New Roman"/>
                      <w:b/>
                      <w:bCs/>
                      <w:u w:val="single"/>
                    </w:rPr>
                  </w:pPr>
                </w:p>
              </w:tc>
              <w:tc>
                <w:tcPr>
                  <w:tcW w:w="1029" w:type="dxa"/>
                  <w:vMerge w:val="continue"/>
                  <w:shd w:val="clear" w:color="auto" w:fill="auto"/>
                  <w:vAlign w:val="center"/>
                </w:tcPr>
                <w:p w14:paraId="227D863C">
                  <w:pPr>
                    <w:jc w:val="center"/>
                    <w:rPr>
                      <w:rFonts w:ascii="Times New Roman" w:hAnsi="Times New Roman" w:eastAsia="宋体" w:cs="Times New Roman"/>
                      <w:b/>
                      <w:bCs/>
                      <w:u w:val="single"/>
                    </w:rPr>
                  </w:pPr>
                </w:p>
              </w:tc>
              <w:tc>
                <w:tcPr>
                  <w:tcW w:w="1029" w:type="dxa"/>
                  <w:vMerge w:val="continue"/>
                  <w:shd w:val="clear" w:color="auto" w:fill="auto"/>
                  <w:vAlign w:val="center"/>
                </w:tcPr>
                <w:p w14:paraId="7A8B750B">
                  <w:pPr>
                    <w:jc w:val="center"/>
                    <w:rPr>
                      <w:rFonts w:ascii="Times New Roman" w:hAnsi="Times New Roman" w:eastAsia="宋体" w:cs="Times New Roman"/>
                      <w:b/>
                      <w:bCs/>
                      <w:u w:val="single"/>
                    </w:rPr>
                  </w:pPr>
                </w:p>
              </w:tc>
              <w:tc>
                <w:tcPr>
                  <w:tcW w:w="1052" w:type="dxa"/>
                  <w:shd w:val="clear" w:color="auto" w:fill="auto"/>
                  <w:vAlign w:val="center"/>
                </w:tcPr>
                <w:p w14:paraId="5FAA1F46">
                  <w:pPr>
                    <w:jc w:val="center"/>
                    <w:rPr>
                      <w:rFonts w:ascii="Times New Roman" w:hAnsi="Times New Roman" w:eastAsia="宋体" w:cs="Times New Roman"/>
                      <w:b/>
                      <w:bCs/>
                      <w:u w:val="single"/>
                    </w:rPr>
                  </w:pPr>
                  <w:r>
                    <w:rPr>
                      <w:rFonts w:ascii="Times New Roman" w:hAnsi="Times New Roman" w:eastAsia="宋体" w:cs="Times New Roman"/>
                      <w:b/>
                      <w:bCs/>
                      <w:u w:val="single"/>
                    </w:rPr>
                    <w:t>石油类*</w:t>
                  </w:r>
                </w:p>
              </w:tc>
              <w:tc>
                <w:tcPr>
                  <w:tcW w:w="1193" w:type="dxa"/>
                  <w:shd w:val="clear" w:color="auto" w:fill="auto"/>
                  <w:vAlign w:val="center"/>
                </w:tcPr>
                <w:p w14:paraId="48D19C3C">
                  <w:pPr>
                    <w:jc w:val="center"/>
                    <w:rPr>
                      <w:rFonts w:ascii="Times New Roman" w:hAnsi="Times New Roman" w:eastAsia="宋体" w:cs="Times New Roman"/>
                      <w:b/>
                      <w:bCs/>
                      <w:u w:val="single"/>
                    </w:rPr>
                  </w:pPr>
                  <w:r>
                    <w:rPr>
                      <w:rFonts w:ascii="Times New Roman" w:hAnsi="Times New Roman" w:eastAsia="宋体" w:cs="Times New Roman"/>
                      <w:b/>
                      <w:bCs/>
                      <w:u w:val="single"/>
                    </w:rPr>
                    <w:t>克/吨-原料</w:t>
                  </w:r>
                </w:p>
              </w:tc>
              <w:tc>
                <w:tcPr>
                  <w:tcW w:w="858" w:type="dxa"/>
                  <w:shd w:val="clear" w:color="auto" w:fill="auto"/>
                  <w:vAlign w:val="center"/>
                </w:tcPr>
                <w:p w14:paraId="18D30318">
                  <w:pPr>
                    <w:jc w:val="center"/>
                    <w:rPr>
                      <w:rFonts w:ascii="Times New Roman" w:hAnsi="Times New Roman" w:eastAsia="宋体" w:cs="Times New Roman"/>
                      <w:b/>
                      <w:bCs/>
                      <w:u w:val="single"/>
                    </w:rPr>
                  </w:pPr>
                  <w:r>
                    <w:rPr>
                      <w:rFonts w:ascii="Times New Roman" w:hAnsi="Times New Roman" w:eastAsia="宋体" w:cs="Times New Roman"/>
                      <w:b/>
                      <w:bCs/>
                      <w:u w:val="single"/>
                    </w:rPr>
                    <w:t>18.5</w:t>
                  </w:r>
                </w:p>
              </w:tc>
              <w:tc>
                <w:tcPr>
                  <w:tcW w:w="1030" w:type="dxa"/>
                  <w:vMerge w:val="continue"/>
                  <w:shd w:val="clear" w:color="auto" w:fill="auto"/>
                  <w:vAlign w:val="center"/>
                </w:tcPr>
                <w:p w14:paraId="5A8BFF5E">
                  <w:pPr>
                    <w:jc w:val="center"/>
                    <w:rPr>
                      <w:rFonts w:ascii="Times New Roman" w:hAnsi="Times New Roman" w:eastAsia="宋体" w:cs="Times New Roman"/>
                      <w:b/>
                      <w:bCs/>
                      <w:u w:val="single"/>
                    </w:rPr>
                  </w:pPr>
                </w:p>
              </w:tc>
              <w:tc>
                <w:tcPr>
                  <w:tcW w:w="1046" w:type="dxa"/>
                  <w:shd w:val="clear" w:color="auto" w:fill="auto"/>
                  <w:vAlign w:val="center"/>
                </w:tcPr>
                <w:p w14:paraId="7C7D284E">
                  <w:pPr>
                    <w:jc w:val="center"/>
                    <w:rPr>
                      <w:rFonts w:ascii="Times New Roman" w:hAnsi="Times New Roman" w:eastAsia="宋体" w:cs="Times New Roman"/>
                      <w:b/>
                      <w:bCs/>
                      <w:u w:val="single"/>
                    </w:rPr>
                  </w:pPr>
                  <w:r>
                    <w:rPr>
                      <w:rFonts w:ascii="Times New Roman" w:hAnsi="Times New Roman" w:eastAsia="宋体" w:cs="Times New Roman"/>
                      <w:b/>
                      <w:bCs/>
                      <w:u w:val="single"/>
                    </w:rPr>
                    <w:t>55%</w:t>
                  </w:r>
                </w:p>
              </w:tc>
            </w:tr>
            <w:tr w14:paraId="3D45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059" w:type="dxa"/>
                  <w:vMerge w:val="continue"/>
                  <w:shd w:val="clear" w:color="auto" w:fill="auto"/>
                  <w:vAlign w:val="center"/>
                </w:tcPr>
                <w:p w14:paraId="22095222">
                  <w:pPr>
                    <w:jc w:val="center"/>
                    <w:rPr>
                      <w:rFonts w:ascii="Times New Roman" w:hAnsi="Times New Roman" w:eastAsia="宋体" w:cs="Times New Roman"/>
                      <w:b/>
                      <w:bCs/>
                      <w:u w:val="single"/>
                    </w:rPr>
                  </w:pPr>
                </w:p>
              </w:tc>
              <w:tc>
                <w:tcPr>
                  <w:tcW w:w="1029" w:type="dxa"/>
                  <w:vMerge w:val="continue"/>
                  <w:shd w:val="clear" w:color="auto" w:fill="auto"/>
                  <w:vAlign w:val="center"/>
                </w:tcPr>
                <w:p w14:paraId="45CD64DC">
                  <w:pPr>
                    <w:jc w:val="center"/>
                    <w:rPr>
                      <w:rFonts w:ascii="Times New Roman" w:hAnsi="Times New Roman" w:eastAsia="宋体" w:cs="Times New Roman"/>
                      <w:b/>
                      <w:bCs/>
                      <w:u w:val="single"/>
                    </w:rPr>
                  </w:pPr>
                </w:p>
              </w:tc>
              <w:tc>
                <w:tcPr>
                  <w:tcW w:w="1029" w:type="dxa"/>
                  <w:vMerge w:val="continue"/>
                  <w:shd w:val="clear" w:color="auto" w:fill="auto"/>
                  <w:vAlign w:val="center"/>
                </w:tcPr>
                <w:p w14:paraId="6159B2C3">
                  <w:pPr>
                    <w:jc w:val="center"/>
                    <w:rPr>
                      <w:rFonts w:ascii="Times New Roman" w:hAnsi="Times New Roman" w:eastAsia="宋体" w:cs="Times New Roman"/>
                      <w:b/>
                      <w:bCs/>
                      <w:u w:val="single"/>
                    </w:rPr>
                  </w:pPr>
                </w:p>
              </w:tc>
              <w:tc>
                <w:tcPr>
                  <w:tcW w:w="1052" w:type="dxa"/>
                  <w:shd w:val="clear" w:color="auto" w:fill="auto"/>
                  <w:vAlign w:val="center"/>
                </w:tcPr>
                <w:p w14:paraId="086F55C0">
                  <w:pPr>
                    <w:jc w:val="center"/>
                    <w:rPr>
                      <w:rFonts w:ascii="Times New Roman" w:hAnsi="Times New Roman" w:eastAsia="宋体" w:cs="Times New Roman"/>
                      <w:b/>
                      <w:bCs/>
                      <w:u w:val="single"/>
                    </w:rPr>
                  </w:pPr>
                  <w:r>
                    <w:rPr>
                      <w:rFonts w:ascii="Times New Roman" w:hAnsi="Times New Roman" w:eastAsia="宋体" w:cs="Times New Roman"/>
                      <w:b/>
                      <w:bCs/>
                      <w:u w:val="single"/>
                    </w:rPr>
                    <w:t>总磷</w:t>
                  </w:r>
                </w:p>
              </w:tc>
              <w:tc>
                <w:tcPr>
                  <w:tcW w:w="1193" w:type="dxa"/>
                  <w:shd w:val="clear" w:color="auto" w:fill="auto"/>
                  <w:vAlign w:val="center"/>
                </w:tcPr>
                <w:p w14:paraId="7120A4A0">
                  <w:pPr>
                    <w:jc w:val="center"/>
                    <w:rPr>
                      <w:rFonts w:ascii="Times New Roman" w:hAnsi="Times New Roman" w:eastAsia="宋体" w:cs="Times New Roman"/>
                      <w:b/>
                      <w:bCs/>
                      <w:u w:val="single"/>
                    </w:rPr>
                  </w:pPr>
                  <w:r>
                    <w:rPr>
                      <w:rFonts w:ascii="Times New Roman" w:hAnsi="Times New Roman" w:eastAsia="宋体" w:cs="Times New Roman"/>
                      <w:b/>
                      <w:bCs/>
                      <w:u w:val="single"/>
                    </w:rPr>
                    <w:t>克/吨-原料</w:t>
                  </w:r>
                </w:p>
              </w:tc>
              <w:tc>
                <w:tcPr>
                  <w:tcW w:w="858" w:type="dxa"/>
                  <w:shd w:val="clear" w:color="auto" w:fill="auto"/>
                  <w:vAlign w:val="center"/>
                </w:tcPr>
                <w:p w14:paraId="2F9764E7">
                  <w:pPr>
                    <w:jc w:val="center"/>
                    <w:rPr>
                      <w:rFonts w:ascii="Times New Roman" w:hAnsi="Times New Roman" w:eastAsia="宋体" w:cs="Times New Roman"/>
                      <w:b/>
                      <w:bCs/>
                      <w:u w:val="single"/>
                    </w:rPr>
                  </w:pPr>
                  <w:r>
                    <w:rPr>
                      <w:rFonts w:ascii="Times New Roman" w:hAnsi="Times New Roman" w:eastAsia="宋体" w:cs="Times New Roman"/>
                      <w:b/>
                      <w:bCs/>
                      <w:u w:val="single"/>
                    </w:rPr>
                    <w:t>1.2</w:t>
                  </w:r>
                </w:p>
              </w:tc>
              <w:tc>
                <w:tcPr>
                  <w:tcW w:w="1030" w:type="dxa"/>
                  <w:vMerge w:val="continue"/>
                  <w:shd w:val="clear" w:color="auto" w:fill="auto"/>
                  <w:vAlign w:val="center"/>
                </w:tcPr>
                <w:p w14:paraId="3BE6CB72">
                  <w:pPr>
                    <w:jc w:val="center"/>
                    <w:rPr>
                      <w:rFonts w:ascii="Times New Roman" w:hAnsi="Times New Roman" w:eastAsia="宋体" w:cs="Times New Roman"/>
                      <w:b/>
                      <w:bCs/>
                      <w:u w:val="single"/>
                    </w:rPr>
                  </w:pPr>
                </w:p>
              </w:tc>
              <w:tc>
                <w:tcPr>
                  <w:tcW w:w="1046" w:type="dxa"/>
                  <w:shd w:val="clear" w:color="auto" w:fill="auto"/>
                  <w:vAlign w:val="center"/>
                </w:tcPr>
                <w:p w14:paraId="71C757E9">
                  <w:pPr>
                    <w:jc w:val="center"/>
                    <w:rPr>
                      <w:rFonts w:ascii="Times New Roman" w:hAnsi="Times New Roman" w:eastAsia="宋体" w:cs="Times New Roman"/>
                      <w:b/>
                      <w:bCs/>
                      <w:u w:val="single"/>
                    </w:rPr>
                  </w:pPr>
                  <w:r>
                    <w:rPr>
                      <w:rFonts w:ascii="Times New Roman" w:hAnsi="Times New Roman" w:eastAsia="宋体" w:cs="Times New Roman"/>
                      <w:b/>
                      <w:bCs/>
                      <w:u w:val="single"/>
                    </w:rPr>
                    <w:t>40%</w:t>
                  </w:r>
                </w:p>
              </w:tc>
            </w:tr>
            <w:tr w14:paraId="3010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6" w:hRule="atLeast"/>
                <w:jc w:val="center"/>
              </w:trPr>
              <w:tc>
                <w:tcPr>
                  <w:tcW w:w="8296" w:type="dxa"/>
                  <w:gridSpan w:val="8"/>
                  <w:shd w:val="clear" w:color="auto" w:fill="auto"/>
                  <w:vAlign w:val="center"/>
                </w:tcPr>
                <w:p w14:paraId="5D618F90">
                  <w:pPr>
                    <w:rPr>
                      <w:rFonts w:ascii="Times New Roman" w:hAnsi="Times New Roman" w:eastAsia="宋体" w:cs="Times New Roman"/>
                      <w:b/>
                      <w:bCs/>
                      <w:u w:val="single"/>
                      <w:lang w:eastAsia="zh-CN"/>
                    </w:rPr>
                  </w:pPr>
                  <w:r>
                    <w:rPr>
                      <w:rFonts w:ascii="Times New Roman" w:hAnsi="Times New Roman" w:eastAsia="宋体" w:cs="Times New Roman"/>
                      <w:b/>
                      <w:bCs/>
                      <w:iCs/>
                      <w:u w:val="single"/>
                      <w:lang w:eastAsia="zh-CN"/>
                    </w:rPr>
                    <w:t>*注：该产污参数为全行业废水产污系数，本项目对原料来源及种类控制较为严格，</w:t>
                  </w:r>
                  <w:r>
                    <w:rPr>
                      <w:rFonts w:ascii="Times New Roman" w:hAnsi="Times New Roman" w:eastAsia="宋体" w:cs="Times New Roman"/>
                      <w:b/>
                      <w:bCs/>
                      <w:u w:val="single"/>
                      <w:lang w:eastAsia="zh-CN"/>
                    </w:rPr>
                    <w:t>根据工程分析—建设内容—5.2</w:t>
                  </w:r>
                  <w:r>
                    <w:rPr>
                      <w:rFonts w:ascii="Times New Roman" w:hAnsi="Times New Roman" w:eastAsia="宋体" w:cs="Times New Roman"/>
                      <w:b/>
                      <w:bCs/>
                      <w:iCs/>
                      <w:u w:val="single"/>
                      <w:lang w:eastAsia="zh-CN"/>
                    </w:rPr>
                    <w:t>项目原料来源、种类控制及准入制度，主要原料为</w:t>
                  </w:r>
                  <w:r>
                    <w:rPr>
                      <w:rFonts w:ascii="Times New Roman" w:hAnsi="Times New Roman" w:eastAsia="宋体" w:cs="Times New Roman"/>
                      <w:b/>
                      <w:bCs/>
                      <w:u w:val="single"/>
                      <w:lang w:eastAsia="zh-CN"/>
                    </w:rPr>
                    <w:t>废大棚塑料薄膜、废编织袋、废水果塑料筐等一般固废，不涉及含油废旧塑料回收，因此本项目不对石油类这一因子做出评价。</w:t>
                  </w:r>
                </w:p>
              </w:tc>
            </w:tr>
          </w:tbl>
          <w:p w14:paraId="6E5FBBA1">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项目废塑料清洗废水产生量为80.74</w:t>
            </w:r>
            <w:r>
              <w:rPr>
                <w:rFonts w:ascii="Times New Roman" w:hAnsi="Times New Roman" w:eastAsia="宋体" w:cs="Times New Roman"/>
                <w:b/>
                <w:bCs/>
                <w:u w:val="single"/>
                <w:lang w:eastAsia="zh-CN"/>
              </w:rPr>
              <w:t>m</w:t>
            </w:r>
            <w:r>
              <w:rPr>
                <w:rFonts w:ascii="Times New Roman" w:hAnsi="Times New Roman" w:eastAsia="宋体" w:cs="Times New Roman"/>
                <w:b/>
                <w:bCs/>
                <w:u w:val="single"/>
                <w:vertAlign w:val="superscript"/>
                <w:lang w:eastAsia="zh-CN"/>
              </w:rPr>
              <w:t>3</w:t>
            </w:r>
            <w:r>
              <w:rPr>
                <w:rFonts w:ascii="Times New Roman" w:hAnsi="Times New Roman" w:eastAsia="宋体" w:cs="Times New Roman"/>
                <w:b/>
                <w:bCs/>
                <w:u w:val="single"/>
                <w:lang w:eastAsia="zh-CN"/>
              </w:rPr>
              <w:t>/d</w:t>
            </w:r>
            <w:r>
              <w:rPr>
                <w:rFonts w:ascii="Times New Roman" w:hAnsi="Times New Roman" w:eastAsia="宋体" w:cs="Times New Roman"/>
                <w:b/>
                <w:bCs/>
                <w:sz w:val="24"/>
                <w:u w:val="single"/>
                <w:lang w:eastAsia="zh-CN"/>
              </w:rPr>
              <w:t>，根据上述产污系数，本项目废水污染物产生情况见下表。</w:t>
            </w:r>
          </w:p>
          <w:p w14:paraId="026CDD34">
            <w:pPr>
              <w:pStyle w:val="6"/>
              <w:tabs>
                <w:tab w:val="left" w:pos="72"/>
              </w:tabs>
              <w:autoSpaceDE w:val="0"/>
              <w:autoSpaceDN w:val="0"/>
              <w:snapToGrid w:val="0"/>
              <w:ind w:firstLine="0" w:firstLineChars="0"/>
              <w:jc w:val="center"/>
              <w:rPr>
                <w:b/>
                <w:bCs/>
                <w:sz w:val="24"/>
                <w:u w:val="single"/>
              </w:rPr>
            </w:pPr>
            <w:r>
              <w:rPr>
                <w:b/>
                <w:bCs/>
                <w:sz w:val="24"/>
                <w:u w:val="single"/>
              </w:rPr>
              <w:t>表32   项目生产废水产生情况一览表</w:t>
            </w:r>
          </w:p>
          <w:tbl>
            <w:tblPr>
              <w:tblStyle w:val="32"/>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6"/>
              <w:gridCol w:w="1541"/>
              <w:gridCol w:w="2088"/>
              <w:gridCol w:w="1677"/>
              <w:gridCol w:w="1926"/>
            </w:tblGrid>
            <w:tr w14:paraId="56E7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restart"/>
                  <w:shd w:val="clear" w:color="auto" w:fill="auto"/>
                  <w:vAlign w:val="center"/>
                </w:tcPr>
                <w:p w14:paraId="4206C603">
                  <w:pPr>
                    <w:jc w:val="center"/>
                    <w:rPr>
                      <w:rFonts w:ascii="Times New Roman" w:hAnsi="Times New Roman" w:eastAsia="宋体" w:cs="Times New Roman"/>
                      <w:b/>
                      <w:bCs/>
                      <w:u w:val="single"/>
                    </w:rPr>
                  </w:pPr>
                  <w:r>
                    <w:rPr>
                      <w:rFonts w:ascii="Times New Roman" w:hAnsi="Times New Roman" w:eastAsia="宋体" w:cs="Times New Roman"/>
                      <w:b/>
                      <w:bCs/>
                      <w:u w:val="single"/>
                    </w:rPr>
                    <w:t>原料名称</w:t>
                  </w:r>
                </w:p>
              </w:tc>
              <w:tc>
                <w:tcPr>
                  <w:tcW w:w="935" w:type="pct"/>
                  <w:vMerge w:val="restart"/>
                  <w:shd w:val="clear" w:color="auto" w:fill="auto"/>
                  <w:vAlign w:val="center"/>
                </w:tcPr>
                <w:p w14:paraId="0BD87729">
                  <w:pPr>
                    <w:jc w:val="center"/>
                    <w:rPr>
                      <w:rFonts w:ascii="Times New Roman" w:hAnsi="Times New Roman" w:eastAsia="宋体" w:cs="Times New Roman"/>
                      <w:b/>
                      <w:bCs/>
                      <w:u w:val="single"/>
                    </w:rPr>
                  </w:pPr>
                  <w:r>
                    <w:rPr>
                      <w:rFonts w:ascii="Times New Roman" w:hAnsi="Times New Roman" w:eastAsia="宋体" w:cs="Times New Roman"/>
                      <w:b/>
                      <w:bCs/>
                      <w:u w:val="single"/>
                    </w:rPr>
                    <w:t>清洗工序物料量</w:t>
                  </w:r>
                </w:p>
              </w:tc>
              <w:tc>
                <w:tcPr>
                  <w:tcW w:w="1267" w:type="pct"/>
                  <w:vMerge w:val="restart"/>
                  <w:shd w:val="clear" w:color="auto" w:fill="auto"/>
                  <w:vAlign w:val="center"/>
                </w:tcPr>
                <w:p w14:paraId="370C6DE4">
                  <w:pPr>
                    <w:jc w:val="center"/>
                    <w:rPr>
                      <w:rFonts w:ascii="Times New Roman" w:hAnsi="Times New Roman" w:eastAsia="宋体" w:cs="Times New Roman"/>
                      <w:b/>
                      <w:bCs/>
                      <w:u w:val="single"/>
                    </w:rPr>
                  </w:pPr>
                  <w:r>
                    <w:rPr>
                      <w:rFonts w:ascii="Times New Roman" w:hAnsi="Times New Roman" w:eastAsia="宋体" w:cs="Times New Roman"/>
                      <w:b/>
                      <w:bCs/>
                      <w:u w:val="single"/>
                    </w:rPr>
                    <w:t>污染物指标</w:t>
                  </w:r>
                </w:p>
              </w:tc>
              <w:tc>
                <w:tcPr>
                  <w:tcW w:w="2185" w:type="pct"/>
                  <w:gridSpan w:val="2"/>
                  <w:shd w:val="clear" w:color="auto" w:fill="auto"/>
                  <w:vAlign w:val="center"/>
                </w:tcPr>
                <w:p w14:paraId="09A46F2E">
                  <w:pPr>
                    <w:jc w:val="center"/>
                    <w:rPr>
                      <w:rFonts w:ascii="Times New Roman" w:hAnsi="Times New Roman" w:eastAsia="宋体" w:cs="Times New Roman"/>
                      <w:b/>
                      <w:bCs/>
                      <w:u w:val="single"/>
                    </w:rPr>
                  </w:pPr>
                  <w:r>
                    <w:rPr>
                      <w:rFonts w:ascii="Times New Roman" w:hAnsi="Times New Roman" w:eastAsia="宋体" w:cs="Times New Roman"/>
                      <w:b/>
                      <w:bCs/>
                      <w:u w:val="single"/>
                    </w:rPr>
                    <w:t>污染物</w:t>
                  </w:r>
                </w:p>
              </w:tc>
            </w:tr>
            <w:tr w14:paraId="0C5F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continue"/>
                  <w:shd w:val="clear" w:color="auto" w:fill="auto"/>
                  <w:vAlign w:val="center"/>
                </w:tcPr>
                <w:p w14:paraId="7DDB38A5">
                  <w:pPr>
                    <w:jc w:val="center"/>
                    <w:rPr>
                      <w:rFonts w:ascii="Times New Roman" w:hAnsi="Times New Roman" w:eastAsia="宋体" w:cs="Times New Roman"/>
                      <w:b/>
                      <w:bCs/>
                      <w:u w:val="single"/>
                    </w:rPr>
                  </w:pPr>
                </w:p>
              </w:tc>
              <w:tc>
                <w:tcPr>
                  <w:tcW w:w="935" w:type="pct"/>
                  <w:vMerge w:val="continue"/>
                  <w:shd w:val="clear" w:color="auto" w:fill="auto"/>
                  <w:vAlign w:val="center"/>
                </w:tcPr>
                <w:p w14:paraId="02BEB083">
                  <w:pPr>
                    <w:jc w:val="center"/>
                    <w:rPr>
                      <w:rFonts w:ascii="Times New Roman" w:hAnsi="Times New Roman" w:eastAsia="宋体" w:cs="Times New Roman"/>
                      <w:b/>
                      <w:bCs/>
                      <w:u w:val="single"/>
                    </w:rPr>
                  </w:pPr>
                </w:p>
              </w:tc>
              <w:tc>
                <w:tcPr>
                  <w:tcW w:w="1267" w:type="pct"/>
                  <w:vMerge w:val="continue"/>
                  <w:shd w:val="clear" w:color="auto" w:fill="auto"/>
                  <w:vAlign w:val="center"/>
                </w:tcPr>
                <w:p w14:paraId="63A7D81A">
                  <w:pPr>
                    <w:jc w:val="center"/>
                    <w:rPr>
                      <w:rFonts w:ascii="Times New Roman" w:hAnsi="Times New Roman" w:eastAsia="宋体" w:cs="Times New Roman"/>
                      <w:b/>
                      <w:bCs/>
                      <w:u w:val="single"/>
                    </w:rPr>
                  </w:pPr>
                </w:p>
              </w:tc>
              <w:tc>
                <w:tcPr>
                  <w:tcW w:w="1018" w:type="pct"/>
                  <w:shd w:val="clear" w:color="auto" w:fill="auto"/>
                  <w:vAlign w:val="center"/>
                </w:tcPr>
                <w:p w14:paraId="6D542863">
                  <w:pPr>
                    <w:jc w:val="center"/>
                    <w:rPr>
                      <w:rFonts w:ascii="Times New Roman" w:hAnsi="Times New Roman" w:eastAsia="宋体" w:cs="Times New Roman"/>
                      <w:b/>
                      <w:bCs/>
                      <w:u w:val="single"/>
                    </w:rPr>
                  </w:pPr>
                  <w:r>
                    <w:rPr>
                      <w:rFonts w:ascii="Times New Roman" w:hAnsi="Times New Roman" w:eastAsia="宋体" w:cs="Times New Roman"/>
                      <w:b/>
                      <w:bCs/>
                      <w:u w:val="single"/>
                    </w:rPr>
                    <w:t>产生量（t/d）</w:t>
                  </w:r>
                </w:p>
              </w:tc>
              <w:tc>
                <w:tcPr>
                  <w:tcW w:w="1167" w:type="pct"/>
                  <w:shd w:val="clear" w:color="auto" w:fill="auto"/>
                  <w:vAlign w:val="center"/>
                </w:tcPr>
                <w:p w14:paraId="10C93CBB">
                  <w:pPr>
                    <w:jc w:val="center"/>
                    <w:rPr>
                      <w:rFonts w:ascii="Times New Roman" w:hAnsi="Times New Roman" w:eastAsia="宋体" w:cs="Times New Roman"/>
                      <w:b/>
                      <w:bCs/>
                      <w:u w:val="single"/>
                    </w:rPr>
                  </w:pPr>
                  <w:r>
                    <w:rPr>
                      <w:rFonts w:ascii="Times New Roman" w:hAnsi="Times New Roman" w:eastAsia="宋体" w:cs="Times New Roman"/>
                      <w:b/>
                      <w:bCs/>
                      <w:u w:val="single"/>
                    </w:rPr>
                    <w:t>产生浓度（mg/L）</w:t>
                  </w:r>
                </w:p>
              </w:tc>
            </w:tr>
            <w:tr w14:paraId="37ED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restart"/>
                  <w:shd w:val="clear" w:color="auto" w:fill="auto"/>
                  <w:vAlign w:val="center"/>
                </w:tcPr>
                <w:p w14:paraId="731CAD74">
                  <w:pPr>
                    <w:jc w:val="center"/>
                    <w:rPr>
                      <w:rFonts w:ascii="Times New Roman" w:hAnsi="Times New Roman" w:eastAsia="宋体" w:cs="Times New Roman"/>
                      <w:b/>
                      <w:bCs/>
                      <w:u w:val="single"/>
                    </w:rPr>
                  </w:pPr>
                  <w:r>
                    <w:rPr>
                      <w:rFonts w:ascii="Times New Roman" w:hAnsi="Times New Roman" w:eastAsia="宋体" w:cs="Times New Roman"/>
                      <w:b/>
                      <w:bCs/>
                      <w:u w:val="single"/>
                    </w:rPr>
                    <w:t>废PP/PE</w:t>
                  </w:r>
                </w:p>
              </w:tc>
              <w:tc>
                <w:tcPr>
                  <w:tcW w:w="935" w:type="pct"/>
                  <w:vMerge w:val="restart"/>
                  <w:shd w:val="clear" w:color="auto" w:fill="auto"/>
                  <w:vAlign w:val="center"/>
                </w:tcPr>
                <w:p w14:paraId="005F14A7">
                  <w:pPr>
                    <w:jc w:val="center"/>
                    <w:rPr>
                      <w:rFonts w:ascii="Times New Roman" w:hAnsi="Times New Roman" w:eastAsia="宋体" w:cs="Times New Roman"/>
                      <w:b/>
                      <w:bCs/>
                      <w:u w:val="single"/>
                    </w:rPr>
                  </w:pPr>
                  <w:r>
                    <w:rPr>
                      <w:rFonts w:ascii="Times New Roman" w:hAnsi="Times New Roman" w:eastAsia="宋体" w:cs="Times New Roman"/>
                      <w:b/>
                      <w:bCs/>
                      <w:u w:val="single"/>
                    </w:rPr>
                    <w:t>66.67t/d</w:t>
                  </w:r>
                </w:p>
              </w:tc>
              <w:tc>
                <w:tcPr>
                  <w:tcW w:w="1267" w:type="pct"/>
                  <w:shd w:val="clear" w:color="auto" w:fill="auto"/>
                  <w:vAlign w:val="center"/>
                </w:tcPr>
                <w:p w14:paraId="79031B5E">
                  <w:pPr>
                    <w:jc w:val="center"/>
                    <w:rPr>
                      <w:rFonts w:ascii="Times New Roman" w:hAnsi="Times New Roman" w:eastAsia="宋体" w:cs="Times New Roman"/>
                      <w:b/>
                      <w:bCs/>
                      <w:u w:val="single"/>
                    </w:rPr>
                  </w:pPr>
                  <w:r>
                    <w:rPr>
                      <w:rFonts w:ascii="Times New Roman" w:hAnsi="Times New Roman" w:eastAsia="宋体" w:cs="Times New Roman"/>
                      <w:b/>
                      <w:bCs/>
                      <w:u w:val="single"/>
                    </w:rPr>
                    <w:t>废水产生量</w:t>
                  </w:r>
                </w:p>
              </w:tc>
              <w:tc>
                <w:tcPr>
                  <w:tcW w:w="1018" w:type="pct"/>
                  <w:shd w:val="clear" w:color="auto" w:fill="auto"/>
                  <w:vAlign w:val="center"/>
                </w:tcPr>
                <w:p w14:paraId="0AB53E3B">
                  <w:pPr>
                    <w:jc w:val="center"/>
                    <w:rPr>
                      <w:rFonts w:ascii="Times New Roman" w:hAnsi="Times New Roman" w:eastAsia="宋体" w:cs="Times New Roman"/>
                      <w:b/>
                      <w:bCs/>
                      <w:u w:val="single"/>
                    </w:rPr>
                  </w:pPr>
                  <w:r>
                    <w:rPr>
                      <w:rFonts w:ascii="Times New Roman" w:hAnsi="Times New Roman" w:eastAsia="宋体" w:cs="Times New Roman"/>
                      <w:b/>
                      <w:bCs/>
                      <w:u w:val="single"/>
                    </w:rPr>
                    <w:t>80.74</w:t>
                  </w:r>
                </w:p>
              </w:tc>
              <w:tc>
                <w:tcPr>
                  <w:tcW w:w="1167" w:type="pct"/>
                  <w:shd w:val="clear" w:color="auto" w:fill="auto"/>
                  <w:vAlign w:val="center"/>
                </w:tcPr>
                <w:p w14:paraId="7C8D7341">
                  <w:pPr>
                    <w:jc w:val="center"/>
                    <w:rPr>
                      <w:rFonts w:ascii="Times New Roman" w:hAnsi="Times New Roman" w:eastAsia="宋体" w:cs="Times New Roman"/>
                      <w:b/>
                      <w:bCs/>
                      <w:u w:val="single"/>
                    </w:rPr>
                  </w:pPr>
                  <w:r>
                    <w:rPr>
                      <w:rFonts w:ascii="Times New Roman" w:hAnsi="Times New Roman" w:eastAsia="宋体" w:cs="Times New Roman"/>
                      <w:b/>
                      <w:bCs/>
                      <w:u w:val="single"/>
                    </w:rPr>
                    <w:t>/</w:t>
                  </w:r>
                </w:p>
              </w:tc>
            </w:tr>
            <w:tr w14:paraId="0CDF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continue"/>
                  <w:shd w:val="clear" w:color="auto" w:fill="auto"/>
                  <w:vAlign w:val="center"/>
                </w:tcPr>
                <w:p w14:paraId="62874369">
                  <w:pPr>
                    <w:jc w:val="center"/>
                    <w:rPr>
                      <w:rFonts w:ascii="Times New Roman" w:hAnsi="Times New Roman" w:eastAsia="宋体" w:cs="Times New Roman"/>
                      <w:b/>
                      <w:bCs/>
                      <w:u w:val="single"/>
                    </w:rPr>
                  </w:pPr>
                </w:p>
              </w:tc>
              <w:tc>
                <w:tcPr>
                  <w:tcW w:w="935" w:type="pct"/>
                  <w:vMerge w:val="continue"/>
                  <w:shd w:val="clear" w:color="auto" w:fill="auto"/>
                  <w:vAlign w:val="center"/>
                </w:tcPr>
                <w:p w14:paraId="0C889FFE">
                  <w:pPr>
                    <w:jc w:val="center"/>
                    <w:rPr>
                      <w:rFonts w:ascii="Times New Roman" w:hAnsi="Times New Roman" w:eastAsia="宋体" w:cs="Times New Roman"/>
                      <w:b/>
                      <w:bCs/>
                      <w:u w:val="single"/>
                    </w:rPr>
                  </w:pPr>
                </w:p>
              </w:tc>
              <w:tc>
                <w:tcPr>
                  <w:tcW w:w="1267" w:type="pct"/>
                  <w:shd w:val="clear" w:color="auto" w:fill="auto"/>
                  <w:vAlign w:val="center"/>
                </w:tcPr>
                <w:p w14:paraId="3098CE94">
                  <w:pPr>
                    <w:jc w:val="center"/>
                    <w:rPr>
                      <w:rFonts w:ascii="Times New Roman" w:hAnsi="Times New Roman" w:eastAsia="宋体" w:cs="Times New Roman"/>
                      <w:b/>
                      <w:bCs/>
                      <w:u w:val="single"/>
                    </w:rPr>
                  </w:pPr>
                  <w:r>
                    <w:rPr>
                      <w:rFonts w:ascii="Times New Roman" w:hAnsi="Times New Roman" w:eastAsia="宋体" w:cs="Times New Roman"/>
                      <w:b/>
                      <w:bCs/>
                      <w:u w:val="single"/>
                    </w:rPr>
                    <w:t>化学需氧量</w:t>
                  </w:r>
                </w:p>
              </w:tc>
              <w:tc>
                <w:tcPr>
                  <w:tcW w:w="1018" w:type="pct"/>
                  <w:shd w:val="clear" w:color="auto" w:fill="auto"/>
                  <w:vAlign w:val="center"/>
                </w:tcPr>
                <w:p w14:paraId="1898E470">
                  <w:pPr>
                    <w:jc w:val="center"/>
                    <w:rPr>
                      <w:rFonts w:ascii="Times New Roman" w:hAnsi="Times New Roman" w:eastAsia="宋体" w:cs="Times New Roman"/>
                      <w:b/>
                      <w:bCs/>
                      <w:u w:val="single"/>
                    </w:rPr>
                  </w:pPr>
                  <w:r>
                    <w:rPr>
                      <w:rFonts w:ascii="Times New Roman" w:hAnsi="Times New Roman" w:eastAsia="宋体" w:cs="Times New Roman"/>
                      <w:b/>
                      <w:bCs/>
                      <w:u w:val="single"/>
                    </w:rPr>
                    <w:t>0.028</w:t>
                  </w:r>
                </w:p>
              </w:tc>
              <w:tc>
                <w:tcPr>
                  <w:tcW w:w="1167" w:type="pct"/>
                  <w:shd w:val="clear" w:color="auto" w:fill="auto"/>
                  <w:vAlign w:val="center"/>
                </w:tcPr>
                <w:p w14:paraId="053AAA53">
                  <w:pPr>
                    <w:jc w:val="center"/>
                    <w:rPr>
                      <w:rFonts w:ascii="Times New Roman" w:hAnsi="Times New Roman" w:eastAsia="宋体" w:cs="Times New Roman"/>
                      <w:b/>
                      <w:bCs/>
                      <w:u w:val="single"/>
                    </w:rPr>
                  </w:pPr>
                  <w:r>
                    <w:rPr>
                      <w:rFonts w:ascii="Times New Roman" w:hAnsi="Times New Roman" w:eastAsia="宋体" w:cs="Times New Roman"/>
                      <w:b/>
                      <w:bCs/>
                      <w:u w:val="single"/>
                    </w:rPr>
                    <w:t>347</w:t>
                  </w:r>
                </w:p>
              </w:tc>
            </w:tr>
            <w:tr w14:paraId="1EB9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continue"/>
                  <w:shd w:val="clear" w:color="auto" w:fill="auto"/>
                  <w:vAlign w:val="center"/>
                </w:tcPr>
                <w:p w14:paraId="2A811EE9">
                  <w:pPr>
                    <w:jc w:val="center"/>
                    <w:rPr>
                      <w:rFonts w:ascii="Times New Roman" w:hAnsi="Times New Roman" w:eastAsia="宋体" w:cs="Times New Roman"/>
                      <w:b/>
                      <w:bCs/>
                      <w:u w:val="single"/>
                    </w:rPr>
                  </w:pPr>
                </w:p>
              </w:tc>
              <w:tc>
                <w:tcPr>
                  <w:tcW w:w="935" w:type="pct"/>
                  <w:vMerge w:val="continue"/>
                  <w:shd w:val="clear" w:color="auto" w:fill="auto"/>
                  <w:vAlign w:val="center"/>
                </w:tcPr>
                <w:p w14:paraId="36FC3E45">
                  <w:pPr>
                    <w:jc w:val="center"/>
                    <w:rPr>
                      <w:rFonts w:ascii="Times New Roman" w:hAnsi="Times New Roman" w:eastAsia="宋体" w:cs="Times New Roman"/>
                      <w:b/>
                      <w:bCs/>
                      <w:u w:val="single"/>
                    </w:rPr>
                  </w:pPr>
                </w:p>
              </w:tc>
              <w:tc>
                <w:tcPr>
                  <w:tcW w:w="1267" w:type="pct"/>
                  <w:shd w:val="clear" w:color="auto" w:fill="auto"/>
                  <w:vAlign w:val="center"/>
                </w:tcPr>
                <w:p w14:paraId="20963643">
                  <w:pPr>
                    <w:jc w:val="center"/>
                    <w:rPr>
                      <w:rFonts w:ascii="Times New Roman" w:hAnsi="Times New Roman" w:eastAsia="宋体" w:cs="Times New Roman"/>
                      <w:b/>
                      <w:bCs/>
                      <w:u w:val="single"/>
                    </w:rPr>
                  </w:pPr>
                  <w:r>
                    <w:rPr>
                      <w:rFonts w:ascii="Times New Roman" w:hAnsi="Times New Roman" w:eastAsia="宋体" w:cs="Times New Roman"/>
                      <w:b/>
                      <w:bCs/>
                      <w:u w:val="single"/>
                    </w:rPr>
                    <w:t>氨氮</w:t>
                  </w:r>
                </w:p>
              </w:tc>
              <w:tc>
                <w:tcPr>
                  <w:tcW w:w="1018" w:type="pct"/>
                  <w:shd w:val="clear" w:color="auto" w:fill="auto"/>
                  <w:vAlign w:val="center"/>
                </w:tcPr>
                <w:p w14:paraId="0E355CD3">
                  <w:pPr>
                    <w:jc w:val="center"/>
                    <w:rPr>
                      <w:rFonts w:ascii="Times New Roman" w:hAnsi="Times New Roman" w:eastAsia="宋体" w:cs="Times New Roman"/>
                      <w:b/>
                      <w:bCs/>
                      <w:u w:val="single"/>
                    </w:rPr>
                  </w:pPr>
                  <w:r>
                    <w:rPr>
                      <w:rFonts w:ascii="Times New Roman" w:hAnsi="Times New Roman" w:eastAsia="宋体" w:cs="Times New Roman"/>
                      <w:b/>
                      <w:bCs/>
                      <w:u w:val="single"/>
                    </w:rPr>
                    <w:t>0.0014</w:t>
                  </w:r>
                </w:p>
              </w:tc>
              <w:tc>
                <w:tcPr>
                  <w:tcW w:w="1167" w:type="pct"/>
                  <w:shd w:val="clear" w:color="auto" w:fill="auto"/>
                  <w:vAlign w:val="center"/>
                </w:tcPr>
                <w:p w14:paraId="7782D422">
                  <w:pPr>
                    <w:jc w:val="center"/>
                    <w:rPr>
                      <w:rFonts w:ascii="Times New Roman" w:hAnsi="Times New Roman" w:eastAsia="宋体" w:cs="Times New Roman"/>
                      <w:b/>
                      <w:bCs/>
                      <w:u w:val="single"/>
                    </w:rPr>
                  </w:pPr>
                  <w:r>
                    <w:rPr>
                      <w:rFonts w:ascii="Times New Roman" w:hAnsi="Times New Roman" w:eastAsia="宋体" w:cs="Times New Roman"/>
                      <w:b/>
                      <w:bCs/>
                      <w:u w:val="single"/>
                    </w:rPr>
                    <w:t>17.3</w:t>
                  </w:r>
                </w:p>
              </w:tc>
            </w:tr>
            <w:tr w14:paraId="55AB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continue"/>
                  <w:shd w:val="clear" w:color="auto" w:fill="auto"/>
                  <w:vAlign w:val="center"/>
                </w:tcPr>
                <w:p w14:paraId="5C68243D">
                  <w:pPr>
                    <w:jc w:val="center"/>
                    <w:rPr>
                      <w:rFonts w:ascii="Times New Roman" w:hAnsi="Times New Roman" w:eastAsia="宋体" w:cs="Times New Roman"/>
                      <w:b/>
                      <w:bCs/>
                      <w:u w:val="single"/>
                    </w:rPr>
                  </w:pPr>
                </w:p>
              </w:tc>
              <w:tc>
                <w:tcPr>
                  <w:tcW w:w="935" w:type="pct"/>
                  <w:vMerge w:val="continue"/>
                  <w:shd w:val="clear" w:color="auto" w:fill="auto"/>
                  <w:vAlign w:val="center"/>
                </w:tcPr>
                <w:p w14:paraId="450929C8">
                  <w:pPr>
                    <w:jc w:val="center"/>
                    <w:rPr>
                      <w:rFonts w:ascii="Times New Roman" w:hAnsi="Times New Roman" w:eastAsia="宋体" w:cs="Times New Roman"/>
                      <w:b/>
                      <w:bCs/>
                      <w:u w:val="single"/>
                    </w:rPr>
                  </w:pPr>
                </w:p>
              </w:tc>
              <w:tc>
                <w:tcPr>
                  <w:tcW w:w="1267" w:type="pct"/>
                  <w:shd w:val="clear" w:color="auto" w:fill="auto"/>
                  <w:vAlign w:val="center"/>
                </w:tcPr>
                <w:p w14:paraId="770ECBDF">
                  <w:pPr>
                    <w:jc w:val="center"/>
                    <w:rPr>
                      <w:rFonts w:ascii="Times New Roman" w:hAnsi="Times New Roman" w:eastAsia="宋体" w:cs="Times New Roman"/>
                      <w:b/>
                      <w:bCs/>
                      <w:u w:val="single"/>
                    </w:rPr>
                  </w:pPr>
                  <w:r>
                    <w:rPr>
                      <w:rFonts w:ascii="Times New Roman" w:hAnsi="Times New Roman" w:eastAsia="宋体" w:cs="Times New Roman"/>
                      <w:b/>
                      <w:bCs/>
                      <w:u w:val="single"/>
                    </w:rPr>
                    <w:t>总氮</w:t>
                  </w:r>
                </w:p>
              </w:tc>
              <w:tc>
                <w:tcPr>
                  <w:tcW w:w="1018" w:type="pct"/>
                  <w:shd w:val="clear" w:color="auto" w:fill="auto"/>
                  <w:vAlign w:val="center"/>
                </w:tcPr>
                <w:p w14:paraId="141EC969">
                  <w:pPr>
                    <w:jc w:val="center"/>
                    <w:rPr>
                      <w:rFonts w:ascii="Times New Roman" w:hAnsi="Times New Roman" w:eastAsia="宋体" w:cs="Times New Roman"/>
                      <w:b/>
                      <w:bCs/>
                      <w:u w:val="single"/>
                    </w:rPr>
                  </w:pPr>
                  <w:r>
                    <w:rPr>
                      <w:rFonts w:ascii="Times New Roman" w:hAnsi="Times New Roman" w:eastAsia="宋体" w:cs="Times New Roman"/>
                      <w:b/>
                      <w:bCs/>
                      <w:u w:val="single"/>
                    </w:rPr>
                    <w:t>0.0022</w:t>
                  </w:r>
                </w:p>
              </w:tc>
              <w:tc>
                <w:tcPr>
                  <w:tcW w:w="1167" w:type="pct"/>
                  <w:shd w:val="clear" w:color="auto" w:fill="auto"/>
                  <w:vAlign w:val="center"/>
                </w:tcPr>
                <w:p w14:paraId="55B5FE6B">
                  <w:pPr>
                    <w:jc w:val="center"/>
                    <w:rPr>
                      <w:rFonts w:ascii="Times New Roman" w:hAnsi="Times New Roman" w:eastAsia="宋体" w:cs="Times New Roman"/>
                      <w:b/>
                      <w:bCs/>
                      <w:u w:val="single"/>
                    </w:rPr>
                  </w:pPr>
                  <w:r>
                    <w:rPr>
                      <w:rFonts w:ascii="Times New Roman" w:hAnsi="Times New Roman" w:eastAsia="宋体" w:cs="Times New Roman"/>
                      <w:b/>
                      <w:bCs/>
                      <w:u w:val="single"/>
                    </w:rPr>
                    <w:t>27.2</w:t>
                  </w:r>
                </w:p>
              </w:tc>
            </w:tr>
            <w:tr w14:paraId="150C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continue"/>
                  <w:shd w:val="clear" w:color="auto" w:fill="auto"/>
                  <w:vAlign w:val="center"/>
                </w:tcPr>
                <w:p w14:paraId="58EE0029">
                  <w:pPr>
                    <w:jc w:val="center"/>
                    <w:rPr>
                      <w:rFonts w:ascii="Times New Roman" w:hAnsi="Times New Roman" w:eastAsia="宋体" w:cs="Times New Roman"/>
                      <w:b/>
                      <w:bCs/>
                      <w:u w:val="single"/>
                    </w:rPr>
                  </w:pPr>
                </w:p>
              </w:tc>
              <w:tc>
                <w:tcPr>
                  <w:tcW w:w="935" w:type="pct"/>
                  <w:vMerge w:val="continue"/>
                  <w:shd w:val="clear" w:color="auto" w:fill="auto"/>
                  <w:vAlign w:val="center"/>
                </w:tcPr>
                <w:p w14:paraId="7EC28844">
                  <w:pPr>
                    <w:jc w:val="center"/>
                    <w:rPr>
                      <w:rFonts w:ascii="Times New Roman" w:hAnsi="Times New Roman" w:eastAsia="宋体" w:cs="Times New Roman"/>
                      <w:b/>
                      <w:bCs/>
                      <w:u w:val="single"/>
                    </w:rPr>
                  </w:pPr>
                </w:p>
              </w:tc>
              <w:tc>
                <w:tcPr>
                  <w:tcW w:w="1267" w:type="pct"/>
                  <w:shd w:val="clear" w:color="auto" w:fill="auto"/>
                  <w:vAlign w:val="center"/>
                </w:tcPr>
                <w:p w14:paraId="617EC757">
                  <w:pPr>
                    <w:jc w:val="center"/>
                    <w:rPr>
                      <w:rFonts w:ascii="Times New Roman" w:hAnsi="Times New Roman" w:eastAsia="宋体" w:cs="Times New Roman"/>
                      <w:b/>
                      <w:bCs/>
                      <w:u w:val="single"/>
                    </w:rPr>
                  </w:pPr>
                  <w:r>
                    <w:rPr>
                      <w:rFonts w:ascii="Times New Roman" w:hAnsi="Times New Roman" w:eastAsia="宋体" w:cs="Times New Roman"/>
                      <w:b/>
                      <w:bCs/>
                      <w:u w:val="single"/>
                    </w:rPr>
                    <w:t>总磷</w:t>
                  </w:r>
                </w:p>
              </w:tc>
              <w:tc>
                <w:tcPr>
                  <w:tcW w:w="1018" w:type="pct"/>
                  <w:shd w:val="clear" w:color="auto" w:fill="auto"/>
                  <w:vAlign w:val="center"/>
                </w:tcPr>
                <w:p w14:paraId="60196422">
                  <w:pPr>
                    <w:jc w:val="center"/>
                    <w:rPr>
                      <w:rFonts w:ascii="Times New Roman" w:hAnsi="Times New Roman" w:eastAsia="宋体" w:cs="Times New Roman"/>
                      <w:b/>
                      <w:bCs/>
                      <w:u w:val="single"/>
                    </w:rPr>
                  </w:pPr>
                  <w:r>
                    <w:rPr>
                      <w:rFonts w:ascii="Times New Roman" w:hAnsi="Times New Roman" w:eastAsia="宋体" w:cs="Times New Roman"/>
                      <w:b/>
                      <w:bCs/>
                      <w:u w:val="single"/>
                    </w:rPr>
                    <w:t>0.00008</w:t>
                  </w:r>
                </w:p>
              </w:tc>
              <w:tc>
                <w:tcPr>
                  <w:tcW w:w="1167" w:type="pct"/>
                  <w:shd w:val="clear" w:color="auto" w:fill="auto"/>
                  <w:vAlign w:val="center"/>
                </w:tcPr>
                <w:p w14:paraId="2722C401">
                  <w:pPr>
                    <w:jc w:val="center"/>
                    <w:rPr>
                      <w:rFonts w:ascii="Times New Roman" w:hAnsi="Times New Roman" w:eastAsia="宋体" w:cs="Times New Roman"/>
                      <w:b/>
                      <w:bCs/>
                      <w:u w:val="single"/>
                    </w:rPr>
                  </w:pPr>
                  <w:r>
                    <w:rPr>
                      <w:rFonts w:ascii="Times New Roman" w:hAnsi="Times New Roman" w:eastAsia="宋体" w:cs="Times New Roman"/>
                      <w:b/>
                      <w:bCs/>
                      <w:u w:val="single"/>
                    </w:rPr>
                    <w:t>1</w:t>
                  </w:r>
                </w:p>
              </w:tc>
            </w:tr>
            <w:tr w14:paraId="2C49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continue"/>
                  <w:shd w:val="clear" w:color="auto" w:fill="auto"/>
                  <w:vAlign w:val="center"/>
                </w:tcPr>
                <w:p w14:paraId="4359AE56">
                  <w:pPr>
                    <w:jc w:val="center"/>
                    <w:rPr>
                      <w:rFonts w:ascii="Times New Roman" w:hAnsi="Times New Roman" w:eastAsia="宋体" w:cs="Times New Roman"/>
                      <w:b/>
                      <w:bCs/>
                      <w:u w:val="single"/>
                    </w:rPr>
                  </w:pPr>
                </w:p>
              </w:tc>
              <w:tc>
                <w:tcPr>
                  <w:tcW w:w="935" w:type="pct"/>
                  <w:vMerge w:val="continue"/>
                  <w:shd w:val="clear" w:color="auto" w:fill="auto"/>
                  <w:vAlign w:val="center"/>
                </w:tcPr>
                <w:p w14:paraId="2A8FBC53">
                  <w:pPr>
                    <w:jc w:val="center"/>
                    <w:rPr>
                      <w:rFonts w:ascii="Times New Roman" w:hAnsi="Times New Roman" w:eastAsia="宋体" w:cs="Times New Roman"/>
                      <w:b/>
                      <w:bCs/>
                      <w:u w:val="single"/>
                    </w:rPr>
                  </w:pPr>
                </w:p>
              </w:tc>
              <w:tc>
                <w:tcPr>
                  <w:tcW w:w="1267" w:type="pct"/>
                  <w:shd w:val="clear" w:color="auto" w:fill="auto"/>
                  <w:vAlign w:val="center"/>
                </w:tcPr>
                <w:p w14:paraId="6BDF9CE8">
                  <w:pPr>
                    <w:jc w:val="center"/>
                    <w:rPr>
                      <w:rFonts w:ascii="Times New Roman" w:hAnsi="Times New Roman" w:eastAsia="宋体" w:cs="Times New Roman"/>
                      <w:b/>
                      <w:bCs/>
                      <w:u w:val="single"/>
                    </w:rPr>
                  </w:pPr>
                  <w:r>
                    <w:rPr>
                      <w:rFonts w:ascii="Times New Roman" w:hAnsi="Times New Roman" w:eastAsia="宋体" w:cs="Times New Roman"/>
                      <w:b/>
                      <w:bCs/>
                      <w:u w:val="single"/>
                    </w:rPr>
                    <w:t>五日生化需氧量*</w:t>
                  </w:r>
                </w:p>
              </w:tc>
              <w:tc>
                <w:tcPr>
                  <w:tcW w:w="1018" w:type="pct"/>
                  <w:shd w:val="clear" w:color="auto" w:fill="auto"/>
                  <w:vAlign w:val="center"/>
                </w:tcPr>
                <w:p w14:paraId="4F5254AD">
                  <w:pPr>
                    <w:jc w:val="center"/>
                    <w:rPr>
                      <w:rFonts w:ascii="Times New Roman" w:hAnsi="Times New Roman" w:eastAsia="宋体" w:cs="Times New Roman"/>
                      <w:b/>
                      <w:bCs/>
                      <w:u w:val="single"/>
                    </w:rPr>
                  </w:pPr>
                  <w:r>
                    <w:rPr>
                      <w:rFonts w:ascii="Times New Roman" w:hAnsi="Times New Roman" w:eastAsia="宋体" w:cs="Times New Roman"/>
                      <w:b/>
                      <w:bCs/>
                      <w:u w:val="single"/>
                    </w:rPr>
                    <w:t>/</w:t>
                  </w:r>
                </w:p>
              </w:tc>
              <w:tc>
                <w:tcPr>
                  <w:tcW w:w="1167" w:type="pct"/>
                  <w:shd w:val="clear" w:color="auto" w:fill="auto"/>
                  <w:vAlign w:val="center"/>
                </w:tcPr>
                <w:p w14:paraId="39724111">
                  <w:pPr>
                    <w:jc w:val="center"/>
                    <w:rPr>
                      <w:rFonts w:ascii="Times New Roman" w:hAnsi="Times New Roman" w:eastAsia="宋体" w:cs="Times New Roman"/>
                      <w:b/>
                      <w:bCs/>
                      <w:u w:val="single"/>
                    </w:rPr>
                  </w:pPr>
                  <w:r>
                    <w:rPr>
                      <w:rFonts w:ascii="Times New Roman" w:hAnsi="Times New Roman" w:eastAsia="宋体" w:cs="Times New Roman"/>
                      <w:b/>
                      <w:bCs/>
                      <w:u w:val="single"/>
                    </w:rPr>
                    <w:t>104.1</w:t>
                  </w:r>
                </w:p>
              </w:tc>
            </w:tr>
            <w:tr w14:paraId="7BFD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1" w:type="pct"/>
                  <w:vMerge w:val="continue"/>
                  <w:shd w:val="clear" w:color="auto" w:fill="auto"/>
                  <w:vAlign w:val="center"/>
                </w:tcPr>
                <w:p w14:paraId="763099E8">
                  <w:pPr>
                    <w:jc w:val="center"/>
                    <w:rPr>
                      <w:rFonts w:ascii="Times New Roman" w:hAnsi="Times New Roman" w:eastAsia="宋体" w:cs="Times New Roman"/>
                      <w:b/>
                      <w:bCs/>
                      <w:u w:val="single"/>
                    </w:rPr>
                  </w:pPr>
                </w:p>
              </w:tc>
              <w:tc>
                <w:tcPr>
                  <w:tcW w:w="935" w:type="pct"/>
                  <w:vMerge w:val="continue"/>
                  <w:shd w:val="clear" w:color="auto" w:fill="auto"/>
                  <w:vAlign w:val="center"/>
                </w:tcPr>
                <w:p w14:paraId="53EF690E">
                  <w:pPr>
                    <w:jc w:val="center"/>
                    <w:rPr>
                      <w:rFonts w:ascii="Times New Roman" w:hAnsi="Times New Roman" w:eastAsia="宋体" w:cs="Times New Roman"/>
                      <w:b/>
                      <w:bCs/>
                      <w:u w:val="single"/>
                    </w:rPr>
                  </w:pPr>
                </w:p>
              </w:tc>
              <w:tc>
                <w:tcPr>
                  <w:tcW w:w="1267" w:type="pct"/>
                  <w:shd w:val="clear" w:color="auto" w:fill="auto"/>
                  <w:vAlign w:val="center"/>
                </w:tcPr>
                <w:p w14:paraId="5E39D126">
                  <w:pPr>
                    <w:jc w:val="center"/>
                    <w:rPr>
                      <w:rFonts w:ascii="Times New Roman" w:hAnsi="Times New Roman" w:eastAsia="宋体" w:cs="Times New Roman"/>
                      <w:b/>
                      <w:bCs/>
                      <w:u w:val="single"/>
                    </w:rPr>
                  </w:pPr>
                  <w:r>
                    <w:rPr>
                      <w:rFonts w:ascii="Times New Roman" w:hAnsi="Times New Roman" w:eastAsia="宋体" w:cs="Times New Roman"/>
                      <w:b/>
                      <w:bCs/>
                      <w:u w:val="single"/>
                    </w:rPr>
                    <w:t>悬浮物*</w:t>
                  </w:r>
                </w:p>
              </w:tc>
              <w:tc>
                <w:tcPr>
                  <w:tcW w:w="1018" w:type="pct"/>
                  <w:shd w:val="clear" w:color="auto" w:fill="auto"/>
                  <w:vAlign w:val="center"/>
                </w:tcPr>
                <w:p w14:paraId="5208EDAF">
                  <w:pPr>
                    <w:jc w:val="center"/>
                    <w:rPr>
                      <w:rFonts w:ascii="Times New Roman" w:hAnsi="Times New Roman" w:eastAsia="宋体" w:cs="Times New Roman"/>
                      <w:b/>
                      <w:bCs/>
                      <w:u w:val="single"/>
                    </w:rPr>
                  </w:pPr>
                  <w:r>
                    <w:rPr>
                      <w:rFonts w:ascii="Times New Roman" w:hAnsi="Times New Roman" w:eastAsia="宋体" w:cs="Times New Roman"/>
                      <w:b/>
                      <w:bCs/>
                      <w:u w:val="single"/>
                    </w:rPr>
                    <w:t>0.0667</w:t>
                  </w:r>
                </w:p>
              </w:tc>
              <w:tc>
                <w:tcPr>
                  <w:tcW w:w="1167" w:type="pct"/>
                  <w:shd w:val="clear" w:color="auto" w:fill="auto"/>
                  <w:vAlign w:val="center"/>
                </w:tcPr>
                <w:p w14:paraId="495E36A9">
                  <w:pPr>
                    <w:jc w:val="center"/>
                    <w:rPr>
                      <w:rFonts w:ascii="Times New Roman" w:hAnsi="Times New Roman" w:eastAsia="宋体" w:cs="Times New Roman"/>
                      <w:b/>
                      <w:bCs/>
                      <w:u w:val="single"/>
                    </w:rPr>
                  </w:pPr>
                  <w:r>
                    <w:rPr>
                      <w:rFonts w:ascii="Times New Roman" w:hAnsi="Times New Roman" w:eastAsia="宋体" w:cs="Times New Roman"/>
                      <w:b/>
                      <w:bCs/>
                      <w:u w:val="single"/>
                    </w:rPr>
                    <w:t>826</w:t>
                  </w:r>
                </w:p>
              </w:tc>
            </w:tr>
            <w:tr w14:paraId="48F0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jc w:val="center"/>
              </w:trPr>
              <w:tc>
                <w:tcPr>
                  <w:tcW w:w="5000" w:type="pct"/>
                  <w:gridSpan w:val="5"/>
                  <w:shd w:val="clear" w:color="auto" w:fill="auto"/>
                  <w:vAlign w:val="center"/>
                </w:tcPr>
                <w:p w14:paraId="358DC75B">
                  <w:pPr>
                    <w:jc w:val="center"/>
                    <w:rPr>
                      <w:rFonts w:ascii="Times New Roman" w:hAnsi="Times New Roman" w:eastAsia="宋体" w:cs="Times New Roman"/>
                      <w:b/>
                      <w:bCs/>
                      <w:u w:val="single"/>
                      <w:lang w:eastAsia="zh-CN"/>
                    </w:rPr>
                  </w:pPr>
                  <w:r>
                    <w:rPr>
                      <w:rFonts w:ascii="Times New Roman" w:hAnsi="Times New Roman" w:eastAsia="宋体" w:cs="Times New Roman"/>
                      <w:b/>
                      <w:bCs/>
                      <w:iCs/>
                      <w:u w:val="single"/>
                      <w:lang w:eastAsia="zh-CN"/>
                    </w:rPr>
                    <w:t>*注：</w:t>
                  </w:r>
                  <w:r>
                    <w:rPr>
                      <w:rFonts w:ascii="Times New Roman" w:hAnsi="Times New Roman" w:eastAsia="宋体" w:cs="Times New Roman"/>
                      <w:b/>
                      <w:bCs/>
                      <w:u w:val="single"/>
                      <w:lang w:eastAsia="zh-CN"/>
                    </w:rPr>
                    <w:t>根据《排放源统计调查产排污核算方法和系数手册（生态环境部公告2021年第24号）》推荐的末端治理工艺可知该类废水生化性较好，本次评价取B/C=0.3，由此推算五日生化需氧量的浓度；悬浮物的产生量按原料中携带泥土来确定，原料进厂前均经过严格的分拣，评价按物料量的0.1%计，则悬浮物产生量约0.0667t/d。</w:t>
                  </w:r>
                </w:p>
              </w:tc>
            </w:tr>
          </w:tbl>
          <w:p w14:paraId="25AB66A0">
            <w:pPr>
              <w:spacing w:line="360" w:lineRule="auto"/>
              <w:ind w:firstLine="482" w:firstLineChars="200"/>
              <w:rPr>
                <w:rFonts w:ascii="Times New Roman" w:hAnsi="Times New Roman" w:eastAsia="宋体" w:cs="Times New Roman"/>
                <w:b/>
                <w:sz w:val="24"/>
                <w:u w:val="single"/>
                <w:lang w:eastAsia="zh-CN"/>
              </w:rPr>
            </w:pPr>
            <w:r>
              <w:rPr>
                <w:rFonts w:hint="eastAsia" w:ascii="宋体" w:hAnsi="宋体" w:eastAsia="宋体" w:cs="宋体"/>
                <w:b/>
                <w:sz w:val="24"/>
                <w:u w:val="single"/>
                <w:lang w:eastAsia="zh-CN"/>
              </w:rPr>
              <w:t>②</w:t>
            </w:r>
            <w:r>
              <w:rPr>
                <w:rFonts w:ascii="Times New Roman" w:hAnsi="Times New Roman" w:eastAsia="宋体" w:cs="Times New Roman"/>
                <w:b/>
                <w:sz w:val="24"/>
                <w:u w:val="single"/>
                <w:lang w:eastAsia="zh-CN"/>
              </w:rPr>
              <w:t>类比法</w:t>
            </w:r>
          </w:p>
          <w:p w14:paraId="50259BD3">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本次项目清洗废水污染物源强类比《郑州市金发再生资源有限公司年产5200吨再生塑料颗粒建设项目竣工环境保护验收报告》中清洗废水产生情况实测数据，该项目</w:t>
            </w:r>
            <w:r>
              <w:rPr>
                <w:rFonts w:ascii="Times New Roman" w:hAnsi="Times New Roman" w:eastAsia="宋体" w:cs="Times New Roman"/>
                <w:b/>
                <w:bCs/>
                <w:sz w:val="24"/>
                <w:u w:val="single"/>
                <w:lang w:eastAsia="zh-CN"/>
              </w:rPr>
              <w:t>生产工艺主要是破碎、清洗、捞料、熔融挤出、冷却得到产品，原料主要为废PP/PE废塑料包装袋，与本项目生产工艺及原料基本一致，产能不一致，因此本次评价</w:t>
            </w:r>
            <w:r>
              <w:rPr>
                <w:rFonts w:ascii="Times New Roman" w:hAnsi="Times New Roman" w:eastAsia="宋体" w:cs="Times New Roman"/>
                <w:b/>
                <w:sz w:val="24"/>
                <w:u w:val="single"/>
                <w:lang w:eastAsia="zh-CN"/>
              </w:rPr>
              <w:t>根据其验收监测报告中污水处理站进口监测数据倒推其吨原料各污染物产生系数，本项目按产生系数折算本次项目废水源强参数，具体产污系数如下表所示。</w:t>
            </w:r>
          </w:p>
          <w:p w14:paraId="0246C145">
            <w:pPr>
              <w:jc w:val="center"/>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表33    类比项目废水产污系数一览表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14"/>
              <w:gridCol w:w="2099"/>
              <w:gridCol w:w="2376"/>
              <w:gridCol w:w="1707"/>
            </w:tblGrid>
            <w:tr w14:paraId="7D01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74" w:type="pct"/>
                  <w:shd w:val="clear" w:color="auto" w:fill="auto"/>
                  <w:vAlign w:val="center"/>
                </w:tcPr>
                <w:p w14:paraId="79F2FC5B">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原料名称</w:t>
                  </w:r>
                </w:p>
              </w:tc>
              <w:tc>
                <w:tcPr>
                  <w:tcW w:w="1265" w:type="pct"/>
                  <w:shd w:val="clear" w:color="auto" w:fill="auto"/>
                  <w:vAlign w:val="center"/>
                </w:tcPr>
                <w:p w14:paraId="64D05CA4">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污染物指标</w:t>
                  </w:r>
                </w:p>
              </w:tc>
              <w:tc>
                <w:tcPr>
                  <w:tcW w:w="1432" w:type="pct"/>
                  <w:shd w:val="clear" w:color="auto" w:fill="auto"/>
                  <w:vAlign w:val="center"/>
                </w:tcPr>
                <w:p w14:paraId="645FFE1E">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单位</w:t>
                  </w:r>
                </w:p>
              </w:tc>
              <w:tc>
                <w:tcPr>
                  <w:tcW w:w="1029" w:type="pct"/>
                  <w:shd w:val="clear" w:color="auto" w:fill="auto"/>
                  <w:vAlign w:val="center"/>
                </w:tcPr>
                <w:p w14:paraId="5561C86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产污系数</w:t>
                  </w:r>
                </w:p>
              </w:tc>
            </w:tr>
            <w:tr w14:paraId="38AB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74" w:type="pct"/>
                  <w:vMerge w:val="restart"/>
                  <w:shd w:val="clear" w:color="auto" w:fill="auto"/>
                  <w:vAlign w:val="center"/>
                </w:tcPr>
                <w:p w14:paraId="06800284">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废PP/PE</w:t>
                  </w:r>
                </w:p>
              </w:tc>
              <w:tc>
                <w:tcPr>
                  <w:tcW w:w="1265" w:type="pct"/>
                  <w:shd w:val="clear" w:color="auto" w:fill="auto"/>
                  <w:vAlign w:val="center"/>
                </w:tcPr>
                <w:p w14:paraId="278D1DC4">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化学需氧量</w:t>
                  </w:r>
                </w:p>
              </w:tc>
              <w:tc>
                <w:tcPr>
                  <w:tcW w:w="1432" w:type="pct"/>
                  <w:shd w:val="clear" w:color="auto" w:fill="auto"/>
                  <w:vAlign w:val="center"/>
                </w:tcPr>
                <w:p w14:paraId="077DA824">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克/吨-原料</w:t>
                  </w:r>
                </w:p>
              </w:tc>
              <w:tc>
                <w:tcPr>
                  <w:tcW w:w="1029" w:type="pct"/>
                  <w:shd w:val="clear" w:color="auto" w:fill="auto"/>
                  <w:vAlign w:val="center"/>
                </w:tcPr>
                <w:p w14:paraId="03AFE766">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580</w:t>
                  </w:r>
                </w:p>
              </w:tc>
            </w:tr>
            <w:tr w14:paraId="6D15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74" w:type="pct"/>
                  <w:vMerge w:val="continue"/>
                  <w:shd w:val="clear" w:color="auto" w:fill="auto"/>
                  <w:vAlign w:val="center"/>
                </w:tcPr>
                <w:p w14:paraId="450CF677">
                  <w:pPr>
                    <w:jc w:val="center"/>
                    <w:rPr>
                      <w:rFonts w:ascii="Times New Roman" w:hAnsi="Times New Roman" w:eastAsia="宋体" w:cs="Times New Roman"/>
                      <w:b/>
                      <w:u w:val="single"/>
                      <w:lang w:eastAsia="zh-CN"/>
                    </w:rPr>
                  </w:pPr>
                </w:p>
              </w:tc>
              <w:tc>
                <w:tcPr>
                  <w:tcW w:w="1265" w:type="pct"/>
                  <w:shd w:val="clear" w:color="auto" w:fill="auto"/>
                  <w:vAlign w:val="center"/>
                </w:tcPr>
                <w:p w14:paraId="130E7605">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氨氮</w:t>
                  </w:r>
                </w:p>
              </w:tc>
              <w:tc>
                <w:tcPr>
                  <w:tcW w:w="1432" w:type="pct"/>
                  <w:shd w:val="clear" w:color="auto" w:fill="auto"/>
                  <w:vAlign w:val="center"/>
                </w:tcPr>
                <w:p w14:paraId="18047281">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克/吨-原料</w:t>
                  </w:r>
                </w:p>
              </w:tc>
              <w:tc>
                <w:tcPr>
                  <w:tcW w:w="1029" w:type="pct"/>
                  <w:shd w:val="clear" w:color="auto" w:fill="auto"/>
                  <w:vAlign w:val="center"/>
                </w:tcPr>
                <w:p w14:paraId="09F787BC">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16.9</w:t>
                  </w:r>
                </w:p>
              </w:tc>
            </w:tr>
            <w:tr w14:paraId="4AAD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74" w:type="pct"/>
                  <w:vMerge w:val="continue"/>
                  <w:shd w:val="clear" w:color="auto" w:fill="auto"/>
                  <w:vAlign w:val="center"/>
                </w:tcPr>
                <w:p w14:paraId="377C47B8">
                  <w:pPr>
                    <w:jc w:val="center"/>
                    <w:rPr>
                      <w:rFonts w:ascii="Times New Roman" w:hAnsi="Times New Roman" w:eastAsia="宋体" w:cs="Times New Roman"/>
                      <w:b/>
                      <w:u w:val="single"/>
                      <w:lang w:eastAsia="zh-CN"/>
                    </w:rPr>
                  </w:pPr>
                </w:p>
              </w:tc>
              <w:tc>
                <w:tcPr>
                  <w:tcW w:w="1265" w:type="pct"/>
                  <w:shd w:val="clear" w:color="auto" w:fill="auto"/>
                  <w:vAlign w:val="center"/>
                </w:tcPr>
                <w:p w14:paraId="3D313D9A">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五日生化需氧量</w:t>
                  </w:r>
                </w:p>
              </w:tc>
              <w:tc>
                <w:tcPr>
                  <w:tcW w:w="1432" w:type="pct"/>
                  <w:shd w:val="clear" w:color="auto" w:fill="auto"/>
                  <w:vAlign w:val="center"/>
                </w:tcPr>
                <w:p w14:paraId="6B9D9A1A">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克/吨-原料</w:t>
                  </w:r>
                </w:p>
              </w:tc>
              <w:tc>
                <w:tcPr>
                  <w:tcW w:w="1029" w:type="pct"/>
                  <w:shd w:val="clear" w:color="auto" w:fill="auto"/>
                  <w:vAlign w:val="center"/>
                </w:tcPr>
                <w:p w14:paraId="5923EFC4">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156.6</w:t>
                  </w:r>
                </w:p>
              </w:tc>
            </w:tr>
            <w:tr w14:paraId="0B12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74" w:type="pct"/>
                  <w:vMerge w:val="continue"/>
                  <w:shd w:val="clear" w:color="auto" w:fill="auto"/>
                  <w:vAlign w:val="center"/>
                </w:tcPr>
                <w:p w14:paraId="30E9595A">
                  <w:pPr>
                    <w:jc w:val="center"/>
                    <w:rPr>
                      <w:rFonts w:ascii="Times New Roman" w:hAnsi="Times New Roman" w:eastAsia="宋体" w:cs="Times New Roman"/>
                      <w:b/>
                      <w:u w:val="single"/>
                      <w:lang w:eastAsia="zh-CN"/>
                    </w:rPr>
                  </w:pPr>
                </w:p>
              </w:tc>
              <w:tc>
                <w:tcPr>
                  <w:tcW w:w="1265" w:type="pct"/>
                  <w:shd w:val="clear" w:color="auto" w:fill="auto"/>
                  <w:vAlign w:val="center"/>
                </w:tcPr>
                <w:p w14:paraId="7049A765">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悬浮物</w:t>
                  </w:r>
                </w:p>
              </w:tc>
              <w:tc>
                <w:tcPr>
                  <w:tcW w:w="1432" w:type="pct"/>
                  <w:shd w:val="clear" w:color="auto" w:fill="auto"/>
                  <w:vAlign w:val="center"/>
                </w:tcPr>
                <w:p w14:paraId="0B1D4CE6">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克/吨-原料</w:t>
                  </w:r>
                </w:p>
              </w:tc>
              <w:tc>
                <w:tcPr>
                  <w:tcW w:w="1029" w:type="pct"/>
                  <w:shd w:val="clear" w:color="auto" w:fill="auto"/>
                  <w:vAlign w:val="center"/>
                </w:tcPr>
                <w:p w14:paraId="2F945475">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165.4</w:t>
                  </w:r>
                </w:p>
              </w:tc>
            </w:tr>
          </w:tbl>
          <w:p w14:paraId="68819641">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项目废塑料清洗废水产生量为80.74</w:t>
            </w:r>
            <w:r>
              <w:rPr>
                <w:rFonts w:ascii="Times New Roman" w:hAnsi="Times New Roman" w:eastAsia="宋体" w:cs="Times New Roman"/>
                <w:b/>
                <w:bCs/>
                <w:u w:val="single"/>
                <w:lang w:eastAsia="zh-CN"/>
              </w:rPr>
              <w:t>m</w:t>
            </w:r>
            <w:r>
              <w:rPr>
                <w:rFonts w:ascii="Times New Roman" w:hAnsi="Times New Roman" w:eastAsia="宋体" w:cs="Times New Roman"/>
                <w:b/>
                <w:bCs/>
                <w:u w:val="single"/>
                <w:vertAlign w:val="superscript"/>
                <w:lang w:eastAsia="zh-CN"/>
              </w:rPr>
              <w:t>3</w:t>
            </w:r>
            <w:r>
              <w:rPr>
                <w:rFonts w:ascii="Times New Roman" w:hAnsi="Times New Roman" w:eastAsia="宋体" w:cs="Times New Roman"/>
                <w:b/>
                <w:bCs/>
                <w:u w:val="single"/>
                <w:lang w:eastAsia="zh-CN"/>
              </w:rPr>
              <w:t>/d</w:t>
            </w:r>
            <w:r>
              <w:rPr>
                <w:rFonts w:ascii="Times New Roman" w:hAnsi="Times New Roman" w:eastAsia="宋体" w:cs="Times New Roman"/>
                <w:b/>
                <w:sz w:val="24"/>
                <w:u w:val="single"/>
                <w:lang w:eastAsia="zh-CN"/>
              </w:rPr>
              <w:t>，根据类比产污系数，本项目废水污染物产生情况见下表。</w:t>
            </w:r>
          </w:p>
          <w:p w14:paraId="14486AFD">
            <w:pPr>
              <w:pStyle w:val="6"/>
              <w:tabs>
                <w:tab w:val="left" w:pos="72"/>
              </w:tabs>
              <w:autoSpaceDE w:val="0"/>
              <w:autoSpaceDN w:val="0"/>
              <w:snapToGrid w:val="0"/>
              <w:ind w:firstLine="0" w:firstLineChars="0"/>
              <w:jc w:val="center"/>
              <w:rPr>
                <w:b/>
                <w:sz w:val="24"/>
                <w:u w:val="single"/>
              </w:rPr>
            </w:pPr>
            <w:r>
              <w:rPr>
                <w:b/>
                <w:sz w:val="24"/>
                <w:u w:val="single"/>
              </w:rPr>
              <w:t>表34   经类比法核算生产废水产生情况一览表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52"/>
              <w:gridCol w:w="1531"/>
              <w:gridCol w:w="2089"/>
              <w:gridCol w:w="1424"/>
              <w:gridCol w:w="1900"/>
            </w:tblGrid>
            <w:tr w14:paraId="3EED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5" w:type="pct"/>
                  <w:vMerge w:val="restart"/>
                  <w:shd w:val="clear" w:color="auto" w:fill="auto"/>
                  <w:vAlign w:val="center"/>
                </w:tcPr>
                <w:p w14:paraId="5B59A44B">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原料名称</w:t>
                  </w:r>
                </w:p>
              </w:tc>
              <w:tc>
                <w:tcPr>
                  <w:tcW w:w="923" w:type="pct"/>
                  <w:vMerge w:val="restart"/>
                  <w:shd w:val="clear" w:color="auto" w:fill="auto"/>
                  <w:vAlign w:val="center"/>
                </w:tcPr>
                <w:p w14:paraId="711C9A0D">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清洗工序物料量</w:t>
                  </w:r>
                </w:p>
              </w:tc>
              <w:tc>
                <w:tcPr>
                  <w:tcW w:w="1259" w:type="pct"/>
                  <w:vMerge w:val="restart"/>
                  <w:shd w:val="clear" w:color="auto" w:fill="auto"/>
                  <w:vAlign w:val="center"/>
                </w:tcPr>
                <w:p w14:paraId="6D8146C1">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污染物指标</w:t>
                  </w:r>
                </w:p>
              </w:tc>
              <w:tc>
                <w:tcPr>
                  <w:tcW w:w="2003" w:type="pct"/>
                  <w:gridSpan w:val="2"/>
                  <w:shd w:val="clear" w:color="auto" w:fill="auto"/>
                  <w:vAlign w:val="center"/>
                </w:tcPr>
                <w:p w14:paraId="1FB477A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污染物</w:t>
                  </w:r>
                </w:p>
              </w:tc>
            </w:tr>
            <w:tr w14:paraId="2257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5" w:type="pct"/>
                  <w:vMerge w:val="continue"/>
                  <w:shd w:val="clear" w:color="auto" w:fill="auto"/>
                  <w:vAlign w:val="center"/>
                </w:tcPr>
                <w:p w14:paraId="297577CC">
                  <w:pPr>
                    <w:jc w:val="center"/>
                    <w:rPr>
                      <w:rFonts w:ascii="Times New Roman" w:hAnsi="Times New Roman" w:eastAsia="宋体" w:cs="Times New Roman"/>
                      <w:b/>
                      <w:u w:val="single"/>
                      <w:lang w:eastAsia="zh-CN"/>
                    </w:rPr>
                  </w:pPr>
                </w:p>
              </w:tc>
              <w:tc>
                <w:tcPr>
                  <w:tcW w:w="923" w:type="pct"/>
                  <w:vMerge w:val="continue"/>
                  <w:shd w:val="clear" w:color="auto" w:fill="auto"/>
                  <w:vAlign w:val="center"/>
                </w:tcPr>
                <w:p w14:paraId="39B225BC">
                  <w:pPr>
                    <w:jc w:val="center"/>
                    <w:rPr>
                      <w:rFonts w:ascii="Times New Roman" w:hAnsi="Times New Roman" w:eastAsia="宋体" w:cs="Times New Roman"/>
                      <w:b/>
                      <w:u w:val="single"/>
                      <w:lang w:eastAsia="zh-CN"/>
                    </w:rPr>
                  </w:pPr>
                </w:p>
              </w:tc>
              <w:tc>
                <w:tcPr>
                  <w:tcW w:w="1259" w:type="pct"/>
                  <w:vMerge w:val="continue"/>
                  <w:shd w:val="clear" w:color="auto" w:fill="auto"/>
                  <w:vAlign w:val="center"/>
                </w:tcPr>
                <w:p w14:paraId="72487F2D">
                  <w:pPr>
                    <w:jc w:val="center"/>
                    <w:rPr>
                      <w:rFonts w:ascii="Times New Roman" w:hAnsi="Times New Roman" w:eastAsia="宋体" w:cs="Times New Roman"/>
                      <w:b/>
                      <w:u w:val="single"/>
                      <w:lang w:eastAsia="zh-CN"/>
                    </w:rPr>
                  </w:pPr>
                </w:p>
              </w:tc>
              <w:tc>
                <w:tcPr>
                  <w:tcW w:w="858" w:type="pct"/>
                  <w:shd w:val="clear" w:color="auto" w:fill="auto"/>
                  <w:vAlign w:val="center"/>
                </w:tcPr>
                <w:p w14:paraId="19733B3B">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产生量</w:t>
                  </w:r>
                  <w:r>
                    <w:rPr>
                      <w:rFonts w:ascii="Times New Roman" w:hAnsi="Times New Roman" w:eastAsia="宋体" w:cs="Times New Roman"/>
                      <w:b/>
                      <w:bCs/>
                      <w:u w:val="single"/>
                      <w:lang w:eastAsia="zh-CN"/>
                    </w:rPr>
                    <w:t>（t/d）</w:t>
                  </w:r>
                </w:p>
              </w:tc>
              <w:tc>
                <w:tcPr>
                  <w:tcW w:w="1145" w:type="pct"/>
                  <w:shd w:val="clear" w:color="auto" w:fill="auto"/>
                  <w:vAlign w:val="center"/>
                </w:tcPr>
                <w:p w14:paraId="3C51B25B">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产生浓度（mg/L）</w:t>
                  </w:r>
                </w:p>
              </w:tc>
            </w:tr>
            <w:tr w14:paraId="693B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5" w:type="pct"/>
                  <w:vMerge w:val="restart"/>
                  <w:shd w:val="clear" w:color="auto" w:fill="auto"/>
                  <w:vAlign w:val="center"/>
                </w:tcPr>
                <w:p w14:paraId="7D26446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废PP/PE</w:t>
                  </w:r>
                </w:p>
              </w:tc>
              <w:tc>
                <w:tcPr>
                  <w:tcW w:w="923" w:type="pct"/>
                  <w:vMerge w:val="restart"/>
                  <w:shd w:val="clear" w:color="auto" w:fill="auto"/>
                  <w:vAlign w:val="center"/>
                </w:tcPr>
                <w:p w14:paraId="69DC68B4">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66.67t/d</w:t>
                  </w:r>
                </w:p>
              </w:tc>
              <w:tc>
                <w:tcPr>
                  <w:tcW w:w="1259" w:type="pct"/>
                  <w:shd w:val="clear" w:color="auto" w:fill="auto"/>
                  <w:vAlign w:val="center"/>
                </w:tcPr>
                <w:p w14:paraId="3F8FFADD">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废水产生量</w:t>
                  </w:r>
                </w:p>
              </w:tc>
              <w:tc>
                <w:tcPr>
                  <w:tcW w:w="858" w:type="pct"/>
                  <w:shd w:val="clear" w:color="auto" w:fill="auto"/>
                  <w:vAlign w:val="center"/>
                </w:tcPr>
                <w:p w14:paraId="69E2D761">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80.74</w:t>
                  </w:r>
                </w:p>
              </w:tc>
              <w:tc>
                <w:tcPr>
                  <w:tcW w:w="1145" w:type="pct"/>
                  <w:shd w:val="clear" w:color="auto" w:fill="auto"/>
                  <w:vAlign w:val="center"/>
                </w:tcPr>
                <w:p w14:paraId="667EA0BB">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w:t>
                  </w:r>
                </w:p>
              </w:tc>
            </w:tr>
            <w:tr w14:paraId="2F06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5" w:type="pct"/>
                  <w:vMerge w:val="continue"/>
                  <w:shd w:val="clear" w:color="auto" w:fill="auto"/>
                  <w:vAlign w:val="center"/>
                </w:tcPr>
                <w:p w14:paraId="752CE868">
                  <w:pPr>
                    <w:jc w:val="center"/>
                    <w:rPr>
                      <w:rFonts w:ascii="Times New Roman" w:hAnsi="Times New Roman" w:eastAsia="宋体" w:cs="Times New Roman"/>
                      <w:b/>
                      <w:u w:val="single"/>
                      <w:lang w:eastAsia="zh-CN"/>
                    </w:rPr>
                  </w:pPr>
                </w:p>
              </w:tc>
              <w:tc>
                <w:tcPr>
                  <w:tcW w:w="923" w:type="pct"/>
                  <w:vMerge w:val="continue"/>
                  <w:shd w:val="clear" w:color="auto" w:fill="auto"/>
                  <w:vAlign w:val="center"/>
                </w:tcPr>
                <w:p w14:paraId="20EC3AFF">
                  <w:pPr>
                    <w:jc w:val="center"/>
                    <w:rPr>
                      <w:rFonts w:ascii="Times New Roman" w:hAnsi="Times New Roman" w:eastAsia="宋体" w:cs="Times New Roman"/>
                      <w:b/>
                      <w:u w:val="single"/>
                      <w:lang w:eastAsia="zh-CN"/>
                    </w:rPr>
                  </w:pPr>
                </w:p>
              </w:tc>
              <w:tc>
                <w:tcPr>
                  <w:tcW w:w="1259" w:type="pct"/>
                  <w:shd w:val="clear" w:color="auto" w:fill="auto"/>
                  <w:vAlign w:val="center"/>
                </w:tcPr>
                <w:p w14:paraId="414A61D0">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化学需氧量</w:t>
                  </w:r>
                </w:p>
              </w:tc>
              <w:tc>
                <w:tcPr>
                  <w:tcW w:w="858" w:type="pct"/>
                  <w:shd w:val="clear" w:color="auto" w:fill="auto"/>
                  <w:vAlign w:val="center"/>
                </w:tcPr>
                <w:p w14:paraId="2183DD7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0.0387</w:t>
                  </w:r>
                </w:p>
              </w:tc>
              <w:tc>
                <w:tcPr>
                  <w:tcW w:w="1145" w:type="pct"/>
                  <w:shd w:val="clear" w:color="auto" w:fill="auto"/>
                  <w:vAlign w:val="center"/>
                </w:tcPr>
                <w:p w14:paraId="595A8183">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479.5</w:t>
                  </w:r>
                </w:p>
              </w:tc>
            </w:tr>
            <w:tr w14:paraId="32DD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5" w:type="pct"/>
                  <w:vMerge w:val="continue"/>
                  <w:shd w:val="clear" w:color="auto" w:fill="auto"/>
                  <w:vAlign w:val="center"/>
                </w:tcPr>
                <w:p w14:paraId="5F35D91D">
                  <w:pPr>
                    <w:jc w:val="center"/>
                    <w:rPr>
                      <w:rFonts w:ascii="Times New Roman" w:hAnsi="Times New Roman" w:eastAsia="宋体" w:cs="Times New Roman"/>
                      <w:b/>
                      <w:u w:val="single"/>
                      <w:lang w:eastAsia="zh-CN"/>
                    </w:rPr>
                  </w:pPr>
                </w:p>
              </w:tc>
              <w:tc>
                <w:tcPr>
                  <w:tcW w:w="923" w:type="pct"/>
                  <w:vMerge w:val="continue"/>
                  <w:shd w:val="clear" w:color="auto" w:fill="auto"/>
                  <w:vAlign w:val="center"/>
                </w:tcPr>
                <w:p w14:paraId="1F729DFC">
                  <w:pPr>
                    <w:jc w:val="center"/>
                    <w:rPr>
                      <w:rFonts w:ascii="Times New Roman" w:hAnsi="Times New Roman" w:eastAsia="宋体" w:cs="Times New Roman"/>
                      <w:b/>
                      <w:u w:val="single"/>
                      <w:lang w:eastAsia="zh-CN"/>
                    </w:rPr>
                  </w:pPr>
                </w:p>
              </w:tc>
              <w:tc>
                <w:tcPr>
                  <w:tcW w:w="1259" w:type="pct"/>
                  <w:shd w:val="clear" w:color="auto" w:fill="auto"/>
                  <w:vAlign w:val="center"/>
                </w:tcPr>
                <w:p w14:paraId="5459F2F7">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氨氮</w:t>
                  </w:r>
                </w:p>
              </w:tc>
              <w:tc>
                <w:tcPr>
                  <w:tcW w:w="858" w:type="pct"/>
                  <w:shd w:val="clear" w:color="auto" w:fill="auto"/>
                  <w:vAlign w:val="center"/>
                </w:tcPr>
                <w:p w14:paraId="223E559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0.0011</w:t>
                  </w:r>
                </w:p>
              </w:tc>
              <w:tc>
                <w:tcPr>
                  <w:tcW w:w="1145" w:type="pct"/>
                  <w:shd w:val="clear" w:color="auto" w:fill="auto"/>
                  <w:vAlign w:val="center"/>
                </w:tcPr>
                <w:p w14:paraId="349DABF5">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14</w:t>
                  </w:r>
                </w:p>
              </w:tc>
            </w:tr>
            <w:tr w14:paraId="594E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5" w:type="pct"/>
                  <w:vMerge w:val="continue"/>
                  <w:shd w:val="clear" w:color="auto" w:fill="auto"/>
                  <w:vAlign w:val="center"/>
                </w:tcPr>
                <w:p w14:paraId="3FFAD22B">
                  <w:pPr>
                    <w:jc w:val="center"/>
                    <w:rPr>
                      <w:rFonts w:ascii="Times New Roman" w:hAnsi="Times New Roman" w:eastAsia="宋体" w:cs="Times New Roman"/>
                      <w:b/>
                      <w:u w:val="single"/>
                      <w:lang w:eastAsia="zh-CN"/>
                    </w:rPr>
                  </w:pPr>
                </w:p>
              </w:tc>
              <w:tc>
                <w:tcPr>
                  <w:tcW w:w="923" w:type="pct"/>
                  <w:vMerge w:val="continue"/>
                  <w:shd w:val="clear" w:color="auto" w:fill="auto"/>
                  <w:vAlign w:val="center"/>
                </w:tcPr>
                <w:p w14:paraId="35CD0BF4">
                  <w:pPr>
                    <w:jc w:val="center"/>
                    <w:rPr>
                      <w:rFonts w:ascii="Times New Roman" w:hAnsi="Times New Roman" w:eastAsia="宋体" w:cs="Times New Roman"/>
                      <w:b/>
                      <w:u w:val="single"/>
                      <w:lang w:eastAsia="zh-CN"/>
                    </w:rPr>
                  </w:pPr>
                </w:p>
              </w:tc>
              <w:tc>
                <w:tcPr>
                  <w:tcW w:w="1259" w:type="pct"/>
                  <w:shd w:val="clear" w:color="auto" w:fill="auto"/>
                  <w:vAlign w:val="center"/>
                </w:tcPr>
                <w:p w14:paraId="13A4706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五日生化需氧量</w:t>
                  </w:r>
                </w:p>
              </w:tc>
              <w:tc>
                <w:tcPr>
                  <w:tcW w:w="858" w:type="pct"/>
                  <w:shd w:val="clear" w:color="auto" w:fill="auto"/>
                  <w:vAlign w:val="center"/>
                </w:tcPr>
                <w:p w14:paraId="1EC0D35A">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0.0104</w:t>
                  </w:r>
                </w:p>
              </w:tc>
              <w:tc>
                <w:tcPr>
                  <w:tcW w:w="1145" w:type="pct"/>
                  <w:shd w:val="clear" w:color="auto" w:fill="auto"/>
                  <w:vAlign w:val="center"/>
                </w:tcPr>
                <w:p w14:paraId="4F37632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129.5</w:t>
                  </w:r>
                </w:p>
              </w:tc>
            </w:tr>
            <w:tr w14:paraId="4A63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5" w:type="pct"/>
                  <w:vMerge w:val="continue"/>
                  <w:shd w:val="clear" w:color="auto" w:fill="auto"/>
                  <w:vAlign w:val="center"/>
                </w:tcPr>
                <w:p w14:paraId="714B5B07">
                  <w:pPr>
                    <w:jc w:val="center"/>
                    <w:rPr>
                      <w:rFonts w:ascii="Times New Roman" w:hAnsi="Times New Roman" w:eastAsia="宋体" w:cs="Times New Roman"/>
                      <w:b/>
                      <w:u w:val="single"/>
                      <w:lang w:eastAsia="zh-CN"/>
                    </w:rPr>
                  </w:pPr>
                </w:p>
              </w:tc>
              <w:tc>
                <w:tcPr>
                  <w:tcW w:w="923" w:type="pct"/>
                  <w:vMerge w:val="continue"/>
                  <w:shd w:val="clear" w:color="auto" w:fill="auto"/>
                  <w:vAlign w:val="center"/>
                </w:tcPr>
                <w:p w14:paraId="4641378A">
                  <w:pPr>
                    <w:jc w:val="center"/>
                    <w:rPr>
                      <w:rFonts w:ascii="Times New Roman" w:hAnsi="Times New Roman" w:eastAsia="宋体" w:cs="Times New Roman"/>
                      <w:b/>
                      <w:u w:val="single"/>
                      <w:lang w:eastAsia="zh-CN"/>
                    </w:rPr>
                  </w:pPr>
                </w:p>
              </w:tc>
              <w:tc>
                <w:tcPr>
                  <w:tcW w:w="1259" w:type="pct"/>
                  <w:shd w:val="clear" w:color="auto" w:fill="auto"/>
                  <w:vAlign w:val="center"/>
                </w:tcPr>
                <w:p w14:paraId="4B7C6DA0">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悬浮物</w:t>
                  </w:r>
                </w:p>
              </w:tc>
              <w:tc>
                <w:tcPr>
                  <w:tcW w:w="858" w:type="pct"/>
                  <w:shd w:val="clear" w:color="auto" w:fill="auto"/>
                  <w:vAlign w:val="center"/>
                </w:tcPr>
                <w:p w14:paraId="4B5D3B10">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0.011</w:t>
                  </w:r>
                </w:p>
              </w:tc>
              <w:tc>
                <w:tcPr>
                  <w:tcW w:w="1145" w:type="pct"/>
                  <w:shd w:val="clear" w:color="auto" w:fill="auto"/>
                  <w:vAlign w:val="center"/>
                </w:tcPr>
                <w:p w14:paraId="65F8C4B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136.7</w:t>
                  </w:r>
                </w:p>
              </w:tc>
            </w:tr>
          </w:tbl>
          <w:p w14:paraId="4A5456F2">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根据陈振坤发表在《绿色科技》2012年第七期中《废塑料再生利用过程中对环境影响分析》的论文中，可知废塑料清洗废水主要污染物为COD、SS，污染物浓度可达COD500</w:t>
            </w:r>
            <w:r>
              <w:rPr>
                <w:rFonts w:ascii="Times New Roman" w:hAnsi="Times New Roman" w:eastAsia="宋体" w:cs="Times New Roman"/>
                <w:b/>
                <w:u w:val="single"/>
                <w:lang w:eastAsia="zh-CN"/>
              </w:rPr>
              <w:t>mg/L</w:t>
            </w:r>
            <w:r>
              <w:rPr>
                <w:rFonts w:ascii="Times New Roman" w:hAnsi="Times New Roman" w:eastAsia="宋体" w:cs="Times New Roman"/>
                <w:b/>
                <w:sz w:val="24"/>
                <w:u w:val="single"/>
                <w:lang w:eastAsia="zh-CN"/>
              </w:rPr>
              <w:t>、SS1000mg/L。</w:t>
            </w:r>
          </w:p>
          <w:p w14:paraId="22739DB4">
            <w:pPr>
              <w:spacing w:line="360" w:lineRule="auto"/>
              <w:ind w:firstLine="482" w:firstLineChars="200"/>
              <w:rPr>
                <w:rFonts w:ascii="Times New Roman" w:hAnsi="Times New Roman" w:eastAsia="宋体" w:cs="Times New Roman"/>
                <w:b/>
                <w:sz w:val="24"/>
                <w:u w:val="single"/>
                <w:lang w:eastAsia="zh-CN"/>
              </w:rPr>
            </w:pPr>
            <w:r>
              <w:rPr>
                <w:rFonts w:hint="eastAsia" w:ascii="宋体" w:hAnsi="宋体" w:eastAsia="宋体" w:cs="宋体"/>
                <w:b/>
                <w:sz w:val="24"/>
                <w:u w:val="single"/>
                <w:lang w:eastAsia="zh-CN"/>
              </w:rPr>
              <w:t>③</w:t>
            </w:r>
            <w:r>
              <w:rPr>
                <w:rFonts w:ascii="Times New Roman" w:hAnsi="Times New Roman" w:eastAsia="宋体" w:cs="Times New Roman"/>
                <w:b/>
                <w:sz w:val="24"/>
                <w:u w:val="single"/>
                <w:lang w:eastAsia="zh-CN"/>
              </w:rPr>
              <w:t>本项目废水源强</w:t>
            </w:r>
          </w:p>
          <w:p w14:paraId="5184D73A">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根据上述源强分析，结合本项目原料来源情况，综合确定本项目生产废水产生情况如下表所示。</w:t>
            </w:r>
          </w:p>
          <w:p w14:paraId="19883440">
            <w:pPr>
              <w:pStyle w:val="6"/>
              <w:tabs>
                <w:tab w:val="left" w:pos="72"/>
              </w:tabs>
              <w:autoSpaceDE w:val="0"/>
              <w:autoSpaceDN w:val="0"/>
              <w:snapToGrid w:val="0"/>
              <w:ind w:firstLine="0" w:firstLineChars="0"/>
              <w:jc w:val="center"/>
              <w:rPr>
                <w:b/>
                <w:sz w:val="24"/>
                <w:u w:val="single"/>
              </w:rPr>
            </w:pPr>
            <w:r>
              <w:rPr>
                <w:b/>
                <w:sz w:val="24"/>
                <w:u w:val="single"/>
              </w:rPr>
              <w:t>表35   项目生产废水产生情况一览表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02"/>
              <w:gridCol w:w="1037"/>
              <w:gridCol w:w="909"/>
              <w:gridCol w:w="994"/>
              <w:gridCol w:w="780"/>
              <w:gridCol w:w="780"/>
              <w:gridCol w:w="780"/>
              <w:gridCol w:w="914"/>
            </w:tblGrid>
            <w:tr w14:paraId="2B13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67" w:type="pct"/>
                  <w:vAlign w:val="center"/>
                </w:tcPr>
                <w:p w14:paraId="17537D7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处理工艺</w:t>
                  </w:r>
                </w:p>
              </w:tc>
              <w:tc>
                <w:tcPr>
                  <w:tcW w:w="625" w:type="pct"/>
                  <w:vAlign w:val="center"/>
                </w:tcPr>
                <w:p w14:paraId="73E181F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水量</w:t>
                  </w:r>
                </w:p>
              </w:tc>
              <w:tc>
                <w:tcPr>
                  <w:tcW w:w="548" w:type="pct"/>
                  <w:vAlign w:val="center"/>
                </w:tcPr>
                <w:p w14:paraId="5E249765">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COD</w:t>
                  </w:r>
                </w:p>
              </w:tc>
              <w:tc>
                <w:tcPr>
                  <w:tcW w:w="599" w:type="pct"/>
                  <w:vAlign w:val="center"/>
                </w:tcPr>
                <w:p w14:paraId="1796D8D7">
                  <w:pPr>
                    <w:pStyle w:val="6"/>
                    <w:tabs>
                      <w:tab w:val="left" w:pos="72"/>
                    </w:tabs>
                    <w:autoSpaceDE w:val="0"/>
                    <w:autoSpaceDN w:val="0"/>
                    <w:adjustRightInd w:val="0"/>
                    <w:snapToGrid w:val="0"/>
                    <w:ind w:firstLine="0" w:firstLineChars="0"/>
                    <w:jc w:val="center"/>
                    <w:rPr>
                      <w:b/>
                      <w:bCs/>
                      <w:color w:val="000000"/>
                      <w:sz w:val="21"/>
                      <w:szCs w:val="21"/>
                      <w:u w:val="single"/>
                    </w:rPr>
                  </w:pPr>
                  <w:r>
                    <w:rPr>
                      <w:b/>
                      <w:color w:val="000000"/>
                      <w:sz w:val="21"/>
                      <w:szCs w:val="21"/>
                      <w:u w:val="single"/>
                    </w:rPr>
                    <w:t>BOD</w:t>
                  </w:r>
                  <w:r>
                    <w:rPr>
                      <w:b/>
                      <w:color w:val="000000"/>
                      <w:sz w:val="21"/>
                      <w:szCs w:val="21"/>
                      <w:u w:val="single"/>
                      <w:vertAlign w:val="subscript"/>
                    </w:rPr>
                    <w:t>5</w:t>
                  </w:r>
                </w:p>
              </w:tc>
              <w:tc>
                <w:tcPr>
                  <w:tcW w:w="470" w:type="pct"/>
                  <w:vAlign w:val="center"/>
                </w:tcPr>
                <w:p w14:paraId="6AEC7D2F">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氨氮</w:t>
                  </w:r>
                </w:p>
              </w:tc>
              <w:tc>
                <w:tcPr>
                  <w:tcW w:w="470" w:type="pct"/>
                  <w:vAlign w:val="center"/>
                </w:tcPr>
                <w:p w14:paraId="7F98C72B">
                  <w:pPr>
                    <w:pStyle w:val="6"/>
                    <w:tabs>
                      <w:tab w:val="left" w:pos="72"/>
                    </w:tabs>
                    <w:autoSpaceDE w:val="0"/>
                    <w:autoSpaceDN w:val="0"/>
                    <w:adjustRightInd w:val="0"/>
                    <w:snapToGrid w:val="0"/>
                    <w:ind w:firstLine="0" w:firstLineChars="0"/>
                    <w:jc w:val="center"/>
                    <w:rPr>
                      <w:b/>
                      <w:color w:val="000000"/>
                      <w:sz w:val="21"/>
                      <w:szCs w:val="21"/>
                      <w:u w:val="single"/>
                    </w:rPr>
                  </w:pPr>
                  <w:r>
                    <w:rPr>
                      <w:b/>
                      <w:color w:val="000000"/>
                      <w:sz w:val="21"/>
                      <w:szCs w:val="21"/>
                      <w:u w:val="single"/>
                    </w:rPr>
                    <w:t>总氮</w:t>
                  </w:r>
                </w:p>
              </w:tc>
              <w:tc>
                <w:tcPr>
                  <w:tcW w:w="470" w:type="pct"/>
                  <w:vAlign w:val="center"/>
                </w:tcPr>
                <w:p w14:paraId="28B1FB10">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SS</w:t>
                  </w:r>
                </w:p>
              </w:tc>
              <w:tc>
                <w:tcPr>
                  <w:tcW w:w="551" w:type="pct"/>
                  <w:vAlign w:val="center"/>
                </w:tcPr>
                <w:p w14:paraId="4B81BA27">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总磷</w:t>
                  </w:r>
                </w:p>
              </w:tc>
            </w:tr>
            <w:tr w14:paraId="2304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67" w:type="pct"/>
                  <w:vAlign w:val="center"/>
                </w:tcPr>
                <w:p w14:paraId="0F47D568">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生产废水</w:t>
                  </w:r>
                  <w:r>
                    <w:rPr>
                      <w:b/>
                      <w:sz w:val="21"/>
                      <w:szCs w:val="21"/>
                      <w:u w:val="single"/>
                    </w:rPr>
                    <w:t>（mg/L）</w:t>
                  </w:r>
                </w:p>
              </w:tc>
              <w:tc>
                <w:tcPr>
                  <w:tcW w:w="625" w:type="pct"/>
                  <w:vAlign w:val="center"/>
                </w:tcPr>
                <w:p w14:paraId="7A1ACB9D">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80.74m</w:t>
                  </w:r>
                  <w:r>
                    <w:rPr>
                      <w:b/>
                      <w:sz w:val="21"/>
                      <w:szCs w:val="21"/>
                      <w:u w:val="single"/>
                      <w:vertAlign w:val="superscript"/>
                    </w:rPr>
                    <w:t>3</w:t>
                  </w:r>
                  <w:r>
                    <w:rPr>
                      <w:b/>
                      <w:sz w:val="21"/>
                      <w:szCs w:val="21"/>
                      <w:u w:val="single"/>
                    </w:rPr>
                    <w:t>/d</w:t>
                  </w:r>
                </w:p>
              </w:tc>
              <w:tc>
                <w:tcPr>
                  <w:tcW w:w="548" w:type="pct"/>
                  <w:vAlign w:val="center"/>
                </w:tcPr>
                <w:p w14:paraId="0F2F5453">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450</w:t>
                  </w:r>
                </w:p>
              </w:tc>
              <w:tc>
                <w:tcPr>
                  <w:tcW w:w="599" w:type="pct"/>
                  <w:vAlign w:val="center"/>
                </w:tcPr>
                <w:p w14:paraId="03308D6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130</w:t>
                  </w:r>
                </w:p>
              </w:tc>
              <w:tc>
                <w:tcPr>
                  <w:tcW w:w="470" w:type="pct"/>
                  <w:vAlign w:val="center"/>
                </w:tcPr>
                <w:p w14:paraId="5310F39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17</w:t>
                  </w:r>
                </w:p>
              </w:tc>
              <w:tc>
                <w:tcPr>
                  <w:tcW w:w="470" w:type="pct"/>
                  <w:vAlign w:val="center"/>
                </w:tcPr>
                <w:p w14:paraId="14C542FD">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27</w:t>
                  </w:r>
                </w:p>
              </w:tc>
              <w:tc>
                <w:tcPr>
                  <w:tcW w:w="470" w:type="pct"/>
                  <w:vAlign w:val="center"/>
                </w:tcPr>
                <w:p w14:paraId="697B3F95">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1000</w:t>
                  </w:r>
                </w:p>
              </w:tc>
              <w:tc>
                <w:tcPr>
                  <w:tcW w:w="551" w:type="pct"/>
                  <w:vAlign w:val="center"/>
                </w:tcPr>
                <w:p w14:paraId="5629309A">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w:t>
                  </w:r>
                </w:p>
              </w:tc>
            </w:tr>
          </w:tbl>
          <w:p w14:paraId="006B2E58">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项目清洗废水处理措施为“格栅+混凝沉淀+生物接触氧化”工艺，“格栅+混凝沉淀”处理规模为100m</w:t>
            </w:r>
            <w:r>
              <w:rPr>
                <w:rFonts w:ascii="Times New Roman" w:hAnsi="Times New Roman" w:eastAsia="宋体" w:cs="Times New Roman"/>
                <w:sz w:val="24"/>
                <w:vertAlign w:val="superscript"/>
                <w:lang w:eastAsia="zh-CN"/>
              </w:rPr>
              <w:t>3</w:t>
            </w:r>
            <w:r>
              <w:rPr>
                <w:rFonts w:ascii="Times New Roman" w:hAnsi="Times New Roman" w:eastAsia="宋体" w:cs="Times New Roman"/>
                <w:sz w:val="24"/>
                <w:lang w:eastAsia="zh-CN"/>
              </w:rPr>
              <w:t>/d，”生物接触氧化”处理规模为50m</w:t>
            </w:r>
            <w:r>
              <w:rPr>
                <w:rFonts w:ascii="Times New Roman" w:hAnsi="Times New Roman" w:eastAsia="宋体" w:cs="Times New Roman"/>
                <w:sz w:val="24"/>
                <w:vertAlign w:val="superscript"/>
                <w:lang w:eastAsia="zh-CN"/>
              </w:rPr>
              <w:t>3</w:t>
            </w:r>
            <w:r>
              <w:rPr>
                <w:rFonts w:ascii="Times New Roman" w:hAnsi="Times New Roman" w:eastAsia="宋体" w:cs="Times New Roman"/>
                <w:sz w:val="24"/>
                <w:lang w:eastAsia="zh-CN"/>
              </w:rPr>
              <w:t>/d，的污水处理站，污水处理工艺见下图，结合《排放源统计调查产排污核算方法和系数手册（生态环境部公告2021年第24号）》，项目废水处理站对污染物的去除效率保守取值如表35所示，各污染物产排情况见表36。</w:t>
            </w:r>
          </w:p>
          <w:p w14:paraId="0A671134">
            <w:pPr>
              <w:spacing w:line="348" w:lineRule="auto"/>
              <w:ind w:firstLine="482" w:firstLineChars="200"/>
              <w:rPr>
                <w:rFonts w:ascii="Times New Roman" w:hAnsi="Times New Roman" w:eastAsia="宋体" w:cs="Times New Roman"/>
                <w:bCs/>
                <w:sz w:val="24"/>
              </w:rPr>
            </w:pPr>
            <w:r>
              <w:rPr>
                <w:rFonts w:ascii="Times New Roman" w:hAnsi="Times New Roman" w:eastAsia="宋体" w:cs="Times New Roman"/>
                <w:b/>
                <w:sz w:val="24"/>
                <w:lang w:eastAsia="zh-CN"/>
              </w:rPr>
              <mc:AlternateContent>
                <mc:Choice Requires="wps">
                  <w:drawing>
                    <wp:anchor distT="0" distB="0" distL="114300" distR="114300" simplePos="0" relativeHeight="251734016" behindDoc="0" locked="0" layoutInCell="1" allowOverlap="1">
                      <wp:simplePos x="0" y="0"/>
                      <wp:positionH relativeFrom="column">
                        <wp:posOffset>1520190</wp:posOffset>
                      </wp:positionH>
                      <wp:positionV relativeFrom="paragraph">
                        <wp:posOffset>1624330</wp:posOffset>
                      </wp:positionV>
                      <wp:extent cx="2494280" cy="298450"/>
                      <wp:effectExtent l="3175" t="3810" r="0" b="2540"/>
                      <wp:wrapNone/>
                      <wp:docPr id="912"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2494280" cy="298450"/>
                              </a:xfrm>
                              <a:prstGeom prst="rect">
                                <a:avLst/>
                              </a:prstGeom>
                              <a:noFill/>
                              <a:ln>
                                <a:noFill/>
                              </a:ln>
                            </wps:spPr>
                            <wps:txbx>
                              <w:txbxContent>
                                <w:p w14:paraId="07741E68">
                                  <w:pPr>
                                    <w:rPr>
                                      <w:rFonts w:ascii="宋体" w:hAnsi="宋体"/>
                                      <w:b/>
                                      <w:bCs/>
                                      <w:sz w:val="24"/>
                                    </w:rPr>
                                  </w:pPr>
                                  <w:r>
                                    <w:rPr>
                                      <w:rFonts w:hint="eastAsia"/>
                                      <w:b/>
                                      <w:bCs/>
                                      <w:sz w:val="24"/>
                                    </w:rPr>
                                    <w:t xml:space="preserve">图4    </w:t>
                                  </w:r>
                                  <w:r>
                                    <w:rPr>
                                      <w:rFonts w:hint="eastAsia" w:ascii="宋体" w:hAnsi="宋体"/>
                                      <w:b/>
                                      <w:bCs/>
                                      <w:sz w:val="24"/>
                                    </w:rPr>
                                    <w:t>生产废水处理工艺图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9.7pt;margin-top:127.9pt;height:23.5pt;width:196.4pt;z-index:251734016;mso-width-relative:page;mso-height-relative:page;" filled="f" stroked="f" coordsize="21600,21600" o:gfxdata="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vCIedgAAAALAQAA&#10;DwAAAAAAAAABACAAAAAiAAAAZHJzL2Rvd25yZXYueG1sUEsBAhQAFAAAAAgAh07iQGgOMUMZAgAA&#10;GQQAAA4AAAAAAAAAAQAgAAAAJwEAAGRycy9lMm9Eb2MueG1sUEsFBgAAAAAGAAYAWQEAALIFAAAA&#10;AA==&#10;">
                      <v:fill on="f" focussize="0,0"/>
                      <v:stroke on="f"/>
                      <v:imagedata o:title=""/>
                      <o:lock v:ext="edit" aspectratio="f"/>
                      <v:textbox>
                        <w:txbxContent>
                          <w:p w14:paraId="07741E68">
                            <w:pPr>
                              <w:rPr>
                                <w:rFonts w:ascii="宋体" w:hAnsi="宋体"/>
                                <w:b/>
                                <w:bCs/>
                                <w:sz w:val="24"/>
                              </w:rPr>
                            </w:pPr>
                            <w:r>
                              <w:rPr>
                                <w:rFonts w:hint="eastAsia"/>
                                <w:b/>
                                <w:bCs/>
                                <w:sz w:val="24"/>
                              </w:rPr>
                              <w:t xml:space="preserve">图4    </w:t>
                            </w:r>
                            <w:r>
                              <w:rPr>
                                <w:rFonts w:hint="eastAsia" w:ascii="宋体" w:hAnsi="宋体"/>
                                <w:b/>
                                <w:bCs/>
                                <w:sz w:val="24"/>
                              </w:rPr>
                              <w:t>生产废水处理工艺图</w:t>
                            </w:r>
                          </w:p>
                        </w:txbxContent>
                      </v:textbox>
                    </v:shape>
                  </w:pict>
                </mc:Fallback>
              </mc:AlternateContent>
            </w:r>
            <w:r>
              <w:rPr>
                <w:rFonts w:ascii="Times New Roman" w:hAnsi="Times New Roman" w:eastAsia="宋体" w:cs="Times New Roman"/>
              </w:rPr>
              <w:object>
                <v:shape id="_x0000_i1026" o:spt="75" type="#_x0000_t75" style="height:124.1pt;width:372.15pt;" o:ole="t" filled="f" coordsize="21600,21600">
                  <v:path/>
                  <v:fill on="f" focussize="0,0"/>
                  <v:stroke/>
                  <v:imagedata r:id="rId24" o:title=""/>
                  <o:lock v:ext="edit" aspectratio="t"/>
                  <w10:wrap type="none"/>
                  <w10:anchorlock/>
                </v:shape>
                <o:OLEObject Type="Embed" ProgID="Visio.Drawing.11" ShapeID="_x0000_i1026" DrawAspect="Content" ObjectID="_1468075726" r:id="rId23">
                  <o:LockedField>false</o:LockedField>
                </o:OLEObject>
              </w:object>
            </w:r>
          </w:p>
          <w:p w14:paraId="4D474D1C">
            <w:pPr>
              <w:spacing w:line="360" w:lineRule="auto"/>
              <w:ind w:firstLine="480" w:firstLineChars="200"/>
              <w:rPr>
                <w:rFonts w:ascii="Times New Roman" w:hAnsi="Times New Roman" w:eastAsia="宋体" w:cs="Times New Roman"/>
                <w:bCs/>
                <w:sz w:val="24"/>
              </w:rPr>
            </w:pPr>
          </w:p>
          <w:p w14:paraId="4DB916D9">
            <w:pPr>
              <w:pStyle w:val="6"/>
              <w:tabs>
                <w:tab w:val="left" w:pos="72"/>
              </w:tabs>
              <w:autoSpaceDE w:val="0"/>
              <w:autoSpaceDN w:val="0"/>
              <w:snapToGrid w:val="0"/>
              <w:ind w:firstLine="0" w:firstLineChars="0"/>
              <w:jc w:val="center"/>
              <w:rPr>
                <w:b/>
                <w:sz w:val="24"/>
              </w:rPr>
            </w:pPr>
            <w:r>
              <w:rPr>
                <w:b/>
                <w:sz w:val="24"/>
              </w:rPr>
              <w:t>表36   项目生产废水产排汇总一览表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0"/>
              <w:gridCol w:w="8"/>
              <w:gridCol w:w="1783"/>
              <w:gridCol w:w="901"/>
              <w:gridCol w:w="855"/>
              <w:gridCol w:w="855"/>
              <w:gridCol w:w="709"/>
              <w:gridCol w:w="709"/>
              <w:gridCol w:w="709"/>
              <w:gridCol w:w="797"/>
            </w:tblGrid>
            <w:tr w14:paraId="4963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gridSpan w:val="3"/>
                  <w:vAlign w:val="center"/>
                </w:tcPr>
                <w:p w14:paraId="03095D3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类别</w:t>
                  </w:r>
                </w:p>
              </w:tc>
              <w:tc>
                <w:tcPr>
                  <w:tcW w:w="535" w:type="pct"/>
                  <w:vAlign w:val="center"/>
                </w:tcPr>
                <w:p w14:paraId="7FB4CA09">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水量</w:t>
                  </w:r>
                </w:p>
              </w:tc>
              <w:tc>
                <w:tcPr>
                  <w:tcW w:w="516" w:type="pct"/>
                  <w:vAlign w:val="center"/>
                </w:tcPr>
                <w:p w14:paraId="72AE279A">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COD</w:t>
                  </w:r>
                </w:p>
              </w:tc>
              <w:tc>
                <w:tcPr>
                  <w:tcW w:w="516" w:type="pct"/>
                  <w:vAlign w:val="center"/>
                </w:tcPr>
                <w:p w14:paraId="6EFD948E">
                  <w:pPr>
                    <w:pStyle w:val="6"/>
                    <w:tabs>
                      <w:tab w:val="left" w:pos="72"/>
                    </w:tabs>
                    <w:autoSpaceDE w:val="0"/>
                    <w:autoSpaceDN w:val="0"/>
                    <w:adjustRightInd w:val="0"/>
                    <w:snapToGrid w:val="0"/>
                    <w:ind w:firstLine="0" w:firstLineChars="0"/>
                    <w:jc w:val="center"/>
                    <w:rPr>
                      <w:b/>
                      <w:bCs/>
                      <w:color w:val="000000"/>
                      <w:sz w:val="21"/>
                      <w:szCs w:val="21"/>
                      <w:u w:val="single"/>
                    </w:rPr>
                  </w:pPr>
                  <w:r>
                    <w:rPr>
                      <w:b/>
                      <w:color w:val="000000"/>
                      <w:sz w:val="21"/>
                      <w:szCs w:val="21"/>
                      <w:u w:val="single"/>
                    </w:rPr>
                    <w:t>BOD</w:t>
                  </w:r>
                  <w:r>
                    <w:rPr>
                      <w:b/>
                      <w:color w:val="000000"/>
                      <w:sz w:val="21"/>
                      <w:szCs w:val="21"/>
                      <w:u w:val="single"/>
                      <w:vertAlign w:val="subscript"/>
                    </w:rPr>
                    <w:t>5</w:t>
                  </w:r>
                </w:p>
              </w:tc>
              <w:tc>
                <w:tcPr>
                  <w:tcW w:w="428" w:type="pct"/>
                  <w:vAlign w:val="center"/>
                </w:tcPr>
                <w:p w14:paraId="4DAE7FB2">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氨氮</w:t>
                  </w:r>
                </w:p>
              </w:tc>
              <w:tc>
                <w:tcPr>
                  <w:tcW w:w="428" w:type="pct"/>
                  <w:vAlign w:val="center"/>
                </w:tcPr>
                <w:p w14:paraId="7E8CF122">
                  <w:pPr>
                    <w:pStyle w:val="6"/>
                    <w:tabs>
                      <w:tab w:val="left" w:pos="72"/>
                    </w:tabs>
                    <w:autoSpaceDE w:val="0"/>
                    <w:autoSpaceDN w:val="0"/>
                    <w:adjustRightInd w:val="0"/>
                    <w:snapToGrid w:val="0"/>
                    <w:ind w:firstLine="0" w:firstLineChars="0"/>
                    <w:jc w:val="center"/>
                    <w:rPr>
                      <w:b/>
                      <w:color w:val="000000"/>
                      <w:sz w:val="21"/>
                      <w:szCs w:val="21"/>
                      <w:u w:val="single"/>
                    </w:rPr>
                  </w:pPr>
                  <w:r>
                    <w:rPr>
                      <w:b/>
                      <w:kern w:val="0"/>
                      <w:sz w:val="21"/>
                      <w:szCs w:val="21"/>
                      <w:u w:val="single"/>
                    </w:rPr>
                    <w:t>总氮</w:t>
                  </w:r>
                </w:p>
              </w:tc>
              <w:tc>
                <w:tcPr>
                  <w:tcW w:w="428" w:type="pct"/>
                  <w:vAlign w:val="center"/>
                </w:tcPr>
                <w:p w14:paraId="1B2A8C99">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SS</w:t>
                  </w:r>
                </w:p>
              </w:tc>
              <w:tc>
                <w:tcPr>
                  <w:tcW w:w="481" w:type="pct"/>
                  <w:vAlign w:val="center"/>
                </w:tcPr>
                <w:p w14:paraId="2666C6DF">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总磷</w:t>
                  </w:r>
                </w:p>
              </w:tc>
            </w:tr>
            <w:tr w14:paraId="5DFA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67" w:type="pct"/>
                  <w:gridSpan w:val="3"/>
                  <w:vAlign w:val="center"/>
                </w:tcPr>
                <w:p w14:paraId="3AC290B7">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清洗废水</w:t>
                  </w:r>
                  <w:r>
                    <w:rPr>
                      <w:b/>
                      <w:sz w:val="21"/>
                      <w:szCs w:val="21"/>
                      <w:u w:val="single"/>
                    </w:rPr>
                    <w:t>（mg/L）</w:t>
                  </w:r>
                </w:p>
              </w:tc>
              <w:tc>
                <w:tcPr>
                  <w:tcW w:w="535" w:type="pct"/>
                  <w:vAlign w:val="center"/>
                </w:tcPr>
                <w:p w14:paraId="1276DBE2">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80.74m</w:t>
                  </w:r>
                  <w:r>
                    <w:rPr>
                      <w:b/>
                      <w:sz w:val="21"/>
                      <w:szCs w:val="21"/>
                      <w:u w:val="single"/>
                      <w:vertAlign w:val="superscript"/>
                    </w:rPr>
                    <w:t>3</w:t>
                  </w:r>
                  <w:r>
                    <w:rPr>
                      <w:b/>
                      <w:sz w:val="21"/>
                      <w:szCs w:val="21"/>
                      <w:u w:val="single"/>
                    </w:rPr>
                    <w:t>/d</w:t>
                  </w:r>
                </w:p>
              </w:tc>
              <w:tc>
                <w:tcPr>
                  <w:tcW w:w="516" w:type="pct"/>
                  <w:vAlign w:val="center"/>
                </w:tcPr>
                <w:p w14:paraId="0491A5E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450</w:t>
                  </w:r>
                </w:p>
              </w:tc>
              <w:tc>
                <w:tcPr>
                  <w:tcW w:w="516" w:type="pct"/>
                  <w:vAlign w:val="center"/>
                </w:tcPr>
                <w:p w14:paraId="7A61FE13">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130</w:t>
                  </w:r>
                </w:p>
              </w:tc>
              <w:tc>
                <w:tcPr>
                  <w:tcW w:w="428" w:type="pct"/>
                  <w:vAlign w:val="center"/>
                </w:tcPr>
                <w:p w14:paraId="581F4AD8">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17</w:t>
                  </w:r>
                </w:p>
              </w:tc>
              <w:tc>
                <w:tcPr>
                  <w:tcW w:w="428" w:type="pct"/>
                  <w:vAlign w:val="center"/>
                </w:tcPr>
                <w:p w14:paraId="22E7EDE4">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27</w:t>
                  </w:r>
                </w:p>
              </w:tc>
              <w:tc>
                <w:tcPr>
                  <w:tcW w:w="428" w:type="pct"/>
                  <w:vAlign w:val="center"/>
                </w:tcPr>
                <w:p w14:paraId="65A3FB2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1000</w:t>
                  </w:r>
                </w:p>
              </w:tc>
              <w:tc>
                <w:tcPr>
                  <w:tcW w:w="481" w:type="pct"/>
                  <w:vAlign w:val="center"/>
                </w:tcPr>
                <w:p w14:paraId="1C12D6CF">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w:t>
                  </w:r>
                </w:p>
              </w:tc>
            </w:tr>
            <w:tr w14:paraId="60CE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6" w:type="pct"/>
                  <w:vMerge w:val="restart"/>
                  <w:vAlign w:val="center"/>
                </w:tcPr>
                <w:p w14:paraId="457410F2">
                  <w:pPr>
                    <w:pStyle w:val="6"/>
                    <w:tabs>
                      <w:tab w:val="left" w:pos="72"/>
                    </w:tabs>
                    <w:autoSpaceDE w:val="0"/>
                    <w:autoSpaceDN w:val="0"/>
                    <w:adjustRightInd w:val="0"/>
                    <w:snapToGrid w:val="0"/>
                    <w:ind w:firstLine="0" w:firstLineChars="0"/>
                    <w:jc w:val="center"/>
                    <w:rPr>
                      <w:b/>
                      <w:color w:val="000000"/>
                      <w:sz w:val="21"/>
                      <w:szCs w:val="21"/>
                      <w:u w:val="single"/>
                    </w:rPr>
                  </w:pPr>
                  <w:r>
                    <w:rPr>
                      <w:b/>
                      <w:sz w:val="21"/>
                      <w:szCs w:val="21"/>
                      <w:u w:val="single"/>
                    </w:rPr>
                    <w:t>格栅+混凝沉淀</w:t>
                  </w:r>
                </w:p>
              </w:tc>
              <w:tc>
                <w:tcPr>
                  <w:tcW w:w="1082" w:type="pct"/>
                  <w:gridSpan w:val="2"/>
                  <w:vAlign w:val="center"/>
                </w:tcPr>
                <w:p w14:paraId="000C214D">
                  <w:pPr>
                    <w:pStyle w:val="6"/>
                    <w:tabs>
                      <w:tab w:val="left" w:pos="72"/>
                    </w:tabs>
                    <w:autoSpaceDE w:val="0"/>
                    <w:autoSpaceDN w:val="0"/>
                    <w:adjustRightInd w:val="0"/>
                    <w:snapToGrid w:val="0"/>
                    <w:ind w:firstLine="422"/>
                    <w:jc w:val="center"/>
                    <w:rPr>
                      <w:b/>
                      <w:color w:val="000000"/>
                      <w:sz w:val="21"/>
                      <w:szCs w:val="21"/>
                      <w:u w:val="single"/>
                    </w:rPr>
                  </w:pPr>
                  <w:r>
                    <w:rPr>
                      <w:b/>
                      <w:sz w:val="21"/>
                      <w:szCs w:val="21"/>
                      <w:u w:val="single"/>
                    </w:rPr>
                    <w:t>去除率（%）</w:t>
                  </w:r>
                </w:p>
              </w:tc>
              <w:tc>
                <w:tcPr>
                  <w:tcW w:w="535" w:type="pct"/>
                  <w:vMerge w:val="restart"/>
                  <w:vAlign w:val="center"/>
                </w:tcPr>
                <w:p w14:paraId="0F860034">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80.7m</w:t>
                  </w:r>
                  <w:r>
                    <w:rPr>
                      <w:b/>
                      <w:sz w:val="21"/>
                      <w:szCs w:val="21"/>
                      <w:u w:val="single"/>
                      <w:vertAlign w:val="superscript"/>
                    </w:rPr>
                    <w:t>3</w:t>
                  </w:r>
                  <w:r>
                    <w:rPr>
                      <w:b/>
                      <w:sz w:val="21"/>
                      <w:szCs w:val="21"/>
                      <w:u w:val="single"/>
                    </w:rPr>
                    <w:t>/d</w:t>
                  </w:r>
                </w:p>
              </w:tc>
              <w:tc>
                <w:tcPr>
                  <w:tcW w:w="516" w:type="pct"/>
                  <w:vAlign w:val="center"/>
                </w:tcPr>
                <w:p w14:paraId="30AAEF6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30</w:t>
                  </w:r>
                </w:p>
              </w:tc>
              <w:tc>
                <w:tcPr>
                  <w:tcW w:w="516" w:type="pct"/>
                  <w:vAlign w:val="center"/>
                </w:tcPr>
                <w:p w14:paraId="0AF93066">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w:t>
                  </w:r>
                </w:p>
              </w:tc>
              <w:tc>
                <w:tcPr>
                  <w:tcW w:w="428" w:type="pct"/>
                  <w:vAlign w:val="center"/>
                </w:tcPr>
                <w:p w14:paraId="7B7397C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0</w:t>
                  </w:r>
                </w:p>
              </w:tc>
              <w:tc>
                <w:tcPr>
                  <w:tcW w:w="428" w:type="pct"/>
                  <w:vAlign w:val="center"/>
                </w:tcPr>
                <w:p w14:paraId="0B198D2D">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0</w:t>
                  </w:r>
                </w:p>
              </w:tc>
              <w:tc>
                <w:tcPr>
                  <w:tcW w:w="428" w:type="pct"/>
                  <w:vAlign w:val="center"/>
                </w:tcPr>
                <w:p w14:paraId="1181B1CD">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90</w:t>
                  </w:r>
                </w:p>
              </w:tc>
              <w:tc>
                <w:tcPr>
                  <w:tcW w:w="481" w:type="pct"/>
                  <w:vAlign w:val="center"/>
                </w:tcPr>
                <w:p w14:paraId="3FC415FB">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0</w:t>
                  </w:r>
                </w:p>
              </w:tc>
            </w:tr>
            <w:tr w14:paraId="46F6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6" w:type="pct"/>
                  <w:vMerge w:val="continue"/>
                  <w:vAlign w:val="center"/>
                </w:tcPr>
                <w:p w14:paraId="0276B748">
                  <w:pPr>
                    <w:pStyle w:val="6"/>
                    <w:tabs>
                      <w:tab w:val="left" w:pos="72"/>
                    </w:tabs>
                    <w:autoSpaceDE w:val="0"/>
                    <w:autoSpaceDN w:val="0"/>
                    <w:adjustRightInd w:val="0"/>
                    <w:snapToGrid w:val="0"/>
                    <w:ind w:firstLine="0" w:firstLineChars="0"/>
                    <w:jc w:val="center"/>
                    <w:rPr>
                      <w:b/>
                      <w:color w:val="000000"/>
                      <w:sz w:val="21"/>
                      <w:szCs w:val="21"/>
                      <w:u w:val="single"/>
                    </w:rPr>
                  </w:pPr>
                </w:p>
              </w:tc>
              <w:tc>
                <w:tcPr>
                  <w:tcW w:w="1082" w:type="pct"/>
                  <w:gridSpan w:val="2"/>
                  <w:vAlign w:val="center"/>
                </w:tcPr>
                <w:p w14:paraId="4FEA4F6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出水（mg/L）</w:t>
                  </w:r>
                </w:p>
              </w:tc>
              <w:tc>
                <w:tcPr>
                  <w:tcW w:w="535" w:type="pct"/>
                  <w:vMerge w:val="continue"/>
                  <w:vAlign w:val="center"/>
                </w:tcPr>
                <w:p w14:paraId="49ED07A6">
                  <w:pPr>
                    <w:pStyle w:val="6"/>
                    <w:tabs>
                      <w:tab w:val="left" w:pos="72"/>
                    </w:tabs>
                    <w:autoSpaceDE w:val="0"/>
                    <w:autoSpaceDN w:val="0"/>
                    <w:adjustRightInd w:val="0"/>
                    <w:snapToGrid w:val="0"/>
                    <w:ind w:firstLine="0" w:firstLineChars="0"/>
                    <w:jc w:val="center"/>
                    <w:rPr>
                      <w:b/>
                      <w:sz w:val="21"/>
                      <w:szCs w:val="21"/>
                      <w:u w:val="single"/>
                    </w:rPr>
                  </w:pPr>
                </w:p>
              </w:tc>
              <w:tc>
                <w:tcPr>
                  <w:tcW w:w="516" w:type="pct"/>
                  <w:vAlign w:val="center"/>
                </w:tcPr>
                <w:p w14:paraId="5AA69DFE">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315</w:t>
                  </w:r>
                </w:p>
              </w:tc>
              <w:tc>
                <w:tcPr>
                  <w:tcW w:w="516" w:type="pct"/>
                  <w:vAlign w:val="center"/>
                </w:tcPr>
                <w:p w14:paraId="317D4AAB">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117</w:t>
                  </w:r>
                </w:p>
              </w:tc>
              <w:tc>
                <w:tcPr>
                  <w:tcW w:w="428" w:type="pct"/>
                  <w:vAlign w:val="center"/>
                </w:tcPr>
                <w:p w14:paraId="003C5C8E">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17</w:t>
                  </w:r>
                </w:p>
              </w:tc>
              <w:tc>
                <w:tcPr>
                  <w:tcW w:w="428" w:type="pct"/>
                  <w:vAlign w:val="center"/>
                </w:tcPr>
                <w:p w14:paraId="16EC9397">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27</w:t>
                  </w:r>
                </w:p>
              </w:tc>
              <w:tc>
                <w:tcPr>
                  <w:tcW w:w="428" w:type="pct"/>
                  <w:vAlign w:val="center"/>
                </w:tcPr>
                <w:p w14:paraId="0CE62692">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100</w:t>
                  </w:r>
                </w:p>
              </w:tc>
              <w:tc>
                <w:tcPr>
                  <w:tcW w:w="481" w:type="pct"/>
                  <w:vAlign w:val="center"/>
                </w:tcPr>
                <w:p w14:paraId="5CACF053">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w:t>
                  </w:r>
                </w:p>
              </w:tc>
            </w:tr>
            <w:tr w14:paraId="7591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2" w:type="pct"/>
                  <w:gridSpan w:val="2"/>
                  <w:vMerge w:val="restart"/>
                  <w:vAlign w:val="center"/>
                </w:tcPr>
                <w:p w14:paraId="11F2FEC2">
                  <w:pPr>
                    <w:pStyle w:val="6"/>
                    <w:tabs>
                      <w:tab w:val="left" w:pos="72"/>
                    </w:tabs>
                    <w:autoSpaceDE w:val="0"/>
                    <w:autoSpaceDN w:val="0"/>
                    <w:adjustRightInd w:val="0"/>
                    <w:snapToGrid w:val="0"/>
                    <w:ind w:firstLine="0" w:firstLineChars="0"/>
                    <w:jc w:val="center"/>
                    <w:rPr>
                      <w:b/>
                      <w:color w:val="000000"/>
                      <w:sz w:val="21"/>
                      <w:szCs w:val="21"/>
                      <w:u w:val="single"/>
                    </w:rPr>
                  </w:pPr>
                  <w:r>
                    <w:rPr>
                      <w:b/>
                      <w:sz w:val="21"/>
                      <w:szCs w:val="21"/>
                      <w:u w:val="single"/>
                    </w:rPr>
                    <w:t>接触氧化</w:t>
                  </w:r>
                </w:p>
              </w:tc>
              <w:tc>
                <w:tcPr>
                  <w:tcW w:w="1076" w:type="pct"/>
                  <w:vAlign w:val="center"/>
                </w:tcPr>
                <w:p w14:paraId="6A2A02A1">
                  <w:pPr>
                    <w:pStyle w:val="6"/>
                    <w:tabs>
                      <w:tab w:val="left" w:pos="72"/>
                    </w:tabs>
                    <w:autoSpaceDE w:val="0"/>
                    <w:autoSpaceDN w:val="0"/>
                    <w:adjustRightInd w:val="0"/>
                    <w:snapToGrid w:val="0"/>
                    <w:ind w:firstLine="422"/>
                    <w:jc w:val="center"/>
                    <w:rPr>
                      <w:b/>
                      <w:color w:val="000000"/>
                      <w:sz w:val="21"/>
                      <w:szCs w:val="21"/>
                      <w:u w:val="single"/>
                    </w:rPr>
                  </w:pPr>
                  <w:r>
                    <w:rPr>
                      <w:b/>
                      <w:sz w:val="21"/>
                      <w:szCs w:val="21"/>
                      <w:u w:val="single"/>
                    </w:rPr>
                    <w:t>去除率（%）</w:t>
                  </w:r>
                </w:p>
              </w:tc>
              <w:tc>
                <w:tcPr>
                  <w:tcW w:w="535" w:type="pct"/>
                  <w:vMerge w:val="restart"/>
                  <w:vAlign w:val="center"/>
                </w:tcPr>
                <w:p w14:paraId="4F36CFB5">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40.4m</w:t>
                  </w:r>
                  <w:r>
                    <w:rPr>
                      <w:b/>
                      <w:sz w:val="21"/>
                      <w:szCs w:val="21"/>
                      <w:u w:val="single"/>
                      <w:vertAlign w:val="superscript"/>
                    </w:rPr>
                    <w:t>3</w:t>
                  </w:r>
                  <w:r>
                    <w:rPr>
                      <w:b/>
                      <w:sz w:val="21"/>
                      <w:szCs w:val="21"/>
                      <w:u w:val="single"/>
                    </w:rPr>
                    <w:t>/d</w:t>
                  </w:r>
                </w:p>
              </w:tc>
              <w:tc>
                <w:tcPr>
                  <w:tcW w:w="516" w:type="pct"/>
                  <w:vAlign w:val="center"/>
                </w:tcPr>
                <w:p w14:paraId="163B10D5">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80</w:t>
                  </w:r>
                </w:p>
              </w:tc>
              <w:tc>
                <w:tcPr>
                  <w:tcW w:w="516" w:type="pct"/>
                  <w:vAlign w:val="center"/>
                </w:tcPr>
                <w:p w14:paraId="60C6AA73">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85</w:t>
                  </w:r>
                </w:p>
              </w:tc>
              <w:tc>
                <w:tcPr>
                  <w:tcW w:w="428" w:type="pct"/>
                  <w:vAlign w:val="center"/>
                </w:tcPr>
                <w:p w14:paraId="6DD8B048">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50</w:t>
                  </w:r>
                </w:p>
              </w:tc>
              <w:tc>
                <w:tcPr>
                  <w:tcW w:w="428" w:type="pct"/>
                  <w:vAlign w:val="center"/>
                </w:tcPr>
                <w:p w14:paraId="35E8F52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50</w:t>
                  </w:r>
                </w:p>
              </w:tc>
              <w:tc>
                <w:tcPr>
                  <w:tcW w:w="428" w:type="pct"/>
                  <w:vAlign w:val="center"/>
                </w:tcPr>
                <w:p w14:paraId="08E56F37">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60</w:t>
                  </w:r>
                </w:p>
              </w:tc>
              <w:tc>
                <w:tcPr>
                  <w:tcW w:w="481" w:type="pct"/>
                  <w:vAlign w:val="center"/>
                </w:tcPr>
                <w:p w14:paraId="7227AD1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40</w:t>
                  </w:r>
                </w:p>
              </w:tc>
            </w:tr>
            <w:tr w14:paraId="37F3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2" w:type="pct"/>
                  <w:gridSpan w:val="2"/>
                  <w:vMerge w:val="continue"/>
                  <w:vAlign w:val="center"/>
                </w:tcPr>
                <w:p w14:paraId="32411822">
                  <w:pPr>
                    <w:pStyle w:val="6"/>
                    <w:tabs>
                      <w:tab w:val="left" w:pos="72"/>
                    </w:tabs>
                    <w:autoSpaceDE w:val="0"/>
                    <w:autoSpaceDN w:val="0"/>
                    <w:adjustRightInd w:val="0"/>
                    <w:snapToGrid w:val="0"/>
                    <w:ind w:firstLine="0" w:firstLineChars="0"/>
                    <w:jc w:val="center"/>
                    <w:rPr>
                      <w:b/>
                      <w:sz w:val="21"/>
                      <w:szCs w:val="21"/>
                      <w:u w:val="single"/>
                    </w:rPr>
                  </w:pPr>
                </w:p>
              </w:tc>
              <w:tc>
                <w:tcPr>
                  <w:tcW w:w="1076" w:type="pct"/>
                  <w:vAlign w:val="center"/>
                </w:tcPr>
                <w:p w14:paraId="4CBC04E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出水（mg/L）</w:t>
                  </w:r>
                </w:p>
              </w:tc>
              <w:tc>
                <w:tcPr>
                  <w:tcW w:w="535" w:type="pct"/>
                  <w:vMerge w:val="continue"/>
                  <w:vAlign w:val="center"/>
                </w:tcPr>
                <w:p w14:paraId="6A939B57">
                  <w:pPr>
                    <w:pStyle w:val="6"/>
                    <w:tabs>
                      <w:tab w:val="left" w:pos="72"/>
                    </w:tabs>
                    <w:autoSpaceDE w:val="0"/>
                    <w:autoSpaceDN w:val="0"/>
                    <w:adjustRightInd w:val="0"/>
                    <w:snapToGrid w:val="0"/>
                    <w:ind w:firstLine="0" w:firstLineChars="0"/>
                    <w:jc w:val="center"/>
                    <w:rPr>
                      <w:b/>
                      <w:sz w:val="21"/>
                      <w:szCs w:val="21"/>
                      <w:u w:val="single"/>
                    </w:rPr>
                  </w:pPr>
                </w:p>
              </w:tc>
              <w:tc>
                <w:tcPr>
                  <w:tcW w:w="516" w:type="pct"/>
                  <w:vAlign w:val="center"/>
                </w:tcPr>
                <w:p w14:paraId="2019AAE9">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63</w:t>
                  </w:r>
                </w:p>
              </w:tc>
              <w:tc>
                <w:tcPr>
                  <w:tcW w:w="516" w:type="pct"/>
                  <w:vAlign w:val="center"/>
                </w:tcPr>
                <w:p w14:paraId="0211D594">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17.6</w:t>
                  </w:r>
                </w:p>
              </w:tc>
              <w:tc>
                <w:tcPr>
                  <w:tcW w:w="428" w:type="pct"/>
                  <w:vAlign w:val="center"/>
                </w:tcPr>
                <w:p w14:paraId="69403B96">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8.5</w:t>
                  </w:r>
                </w:p>
              </w:tc>
              <w:tc>
                <w:tcPr>
                  <w:tcW w:w="428" w:type="pct"/>
                  <w:vAlign w:val="center"/>
                </w:tcPr>
                <w:p w14:paraId="16D9A56B">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13.5</w:t>
                  </w:r>
                </w:p>
              </w:tc>
              <w:tc>
                <w:tcPr>
                  <w:tcW w:w="428" w:type="pct"/>
                  <w:vAlign w:val="center"/>
                </w:tcPr>
                <w:p w14:paraId="45B4C7AF">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40</w:t>
                  </w:r>
                </w:p>
              </w:tc>
              <w:tc>
                <w:tcPr>
                  <w:tcW w:w="481" w:type="pct"/>
                  <w:vAlign w:val="center"/>
                </w:tcPr>
                <w:p w14:paraId="1F2E9892">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0.6</w:t>
                  </w:r>
                </w:p>
              </w:tc>
            </w:tr>
          </w:tbl>
          <w:p w14:paraId="438B8FAA">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sz w:val="24"/>
                <w:lang w:eastAsia="zh-CN"/>
              </w:rPr>
              <w:t>项目废水经接触氧化处理后各污染物浓度均较低，</w:t>
            </w:r>
            <w:r>
              <w:rPr>
                <w:rFonts w:ascii="Times New Roman" w:hAnsi="Times New Roman" w:eastAsia="宋体" w:cs="Times New Roman"/>
                <w:bCs/>
                <w:sz w:val="24"/>
                <w:lang w:eastAsia="zh-CN"/>
              </w:rPr>
              <w:t>本项目对清洗水质要求不高，接触氧化处理后水质能够满足项目清洗、破碎工序使用，定期补充损耗水即可</w:t>
            </w:r>
            <w:r>
              <w:rPr>
                <w:rFonts w:ascii="Times New Roman" w:hAnsi="Times New Roman" w:eastAsia="宋体" w:cs="Times New Roman"/>
                <w:sz w:val="24"/>
                <w:lang w:eastAsia="zh-CN"/>
              </w:rPr>
              <w:t>。</w:t>
            </w:r>
          </w:p>
          <w:p w14:paraId="3E0F69AC">
            <w:pPr>
              <w:spacing w:line="348"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（2）生活污水</w:t>
            </w:r>
          </w:p>
          <w:p w14:paraId="72449011">
            <w:pPr>
              <w:spacing w:line="348" w:lineRule="auto"/>
              <w:ind w:firstLine="480" w:firstLineChars="200"/>
              <w:rPr>
                <w:rFonts w:ascii="Times New Roman" w:hAnsi="Times New Roman" w:eastAsia="宋体" w:cs="Times New Roman"/>
                <w:sz w:val="24"/>
                <w:szCs w:val="20"/>
                <w:lang w:eastAsia="zh-CN"/>
              </w:rPr>
            </w:pPr>
            <w:r>
              <w:rPr>
                <w:rFonts w:ascii="Times New Roman" w:hAnsi="Times New Roman" w:eastAsia="宋体" w:cs="Times New Roman"/>
                <w:sz w:val="24"/>
                <w:lang w:eastAsia="zh-CN"/>
              </w:rPr>
              <w:t>根据</w:t>
            </w:r>
            <w:r>
              <w:rPr>
                <w:rFonts w:ascii="Times New Roman" w:hAnsi="Times New Roman" w:eastAsia="宋体" w:cs="Times New Roman"/>
                <w:sz w:val="24"/>
                <w:szCs w:val="32"/>
                <w:lang w:eastAsia="zh-CN"/>
              </w:rPr>
              <w:t>工程分析可知</w:t>
            </w:r>
            <w:r>
              <w:rPr>
                <w:rFonts w:ascii="Times New Roman" w:hAnsi="Times New Roman" w:eastAsia="宋体" w:cs="Times New Roman"/>
                <w:sz w:val="24"/>
                <w:lang w:eastAsia="zh-CN"/>
              </w:rPr>
              <w:t>，项目劳动定员30人，运营期</w:t>
            </w:r>
            <w:r>
              <w:rPr>
                <w:rFonts w:ascii="Times New Roman" w:hAnsi="Times New Roman" w:eastAsia="宋体" w:cs="Times New Roman"/>
                <w:bCs/>
                <w:sz w:val="24"/>
                <w:lang w:val="en-GB" w:eastAsia="zh-CN"/>
              </w:rPr>
              <w:t>生活</w:t>
            </w:r>
            <w:r>
              <w:rPr>
                <w:rFonts w:ascii="Times New Roman" w:hAnsi="Times New Roman" w:eastAsia="宋体" w:cs="Times New Roman"/>
                <w:sz w:val="24"/>
                <w:lang w:eastAsia="zh-CN"/>
              </w:rPr>
              <w:t>污水</w:t>
            </w:r>
            <w:r>
              <w:rPr>
                <w:rFonts w:ascii="Times New Roman" w:hAnsi="Times New Roman" w:eastAsia="宋体" w:cs="Times New Roman"/>
                <w:bCs/>
                <w:sz w:val="24"/>
                <w:lang w:eastAsia="zh-CN"/>
              </w:rPr>
              <w:t>产生量为0.96</w:t>
            </w:r>
            <w:r>
              <w:rPr>
                <w:rFonts w:ascii="Times New Roman" w:hAnsi="Times New Roman" w:eastAsia="宋体" w:cs="Times New Roman"/>
                <w:bCs/>
                <w:sz w:val="24"/>
                <w:lang w:val="en-GB" w:eastAsia="zh-CN"/>
              </w:rPr>
              <w:t>m</w:t>
            </w:r>
            <w:r>
              <w:rPr>
                <w:rFonts w:ascii="Times New Roman" w:hAnsi="Times New Roman" w:eastAsia="宋体" w:cs="Times New Roman"/>
                <w:bCs/>
                <w:sz w:val="24"/>
                <w:vertAlign w:val="superscript"/>
                <w:lang w:val="en-GB" w:eastAsia="zh-CN"/>
              </w:rPr>
              <w:t>3</w:t>
            </w:r>
            <w:r>
              <w:rPr>
                <w:rFonts w:ascii="Times New Roman" w:hAnsi="Times New Roman" w:eastAsia="宋体" w:cs="Times New Roman"/>
                <w:bCs/>
                <w:sz w:val="24"/>
                <w:lang w:val="en-GB" w:eastAsia="zh-CN"/>
              </w:rPr>
              <w:t>/d</w:t>
            </w:r>
            <w:r>
              <w:rPr>
                <w:rFonts w:ascii="Times New Roman" w:hAnsi="Times New Roman" w:eastAsia="宋体" w:cs="Times New Roman"/>
                <w:bCs/>
                <w:sz w:val="24"/>
                <w:lang w:eastAsia="zh-CN"/>
              </w:rPr>
              <w:t>，288m</w:t>
            </w:r>
            <w:r>
              <w:rPr>
                <w:rFonts w:ascii="Times New Roman" w:hAnsi="Times New Roman" w:eastAsia="宋体" w:cs="Times New Roman"/>
                <w:bCs/>
                <w:sz w:val="24"/>
                <w:vertAlign w:val="superscript"/>
                <w:lang w:eastAsia="zh-CN"/>
              </w:rPr>
              <w:t>3</w:t>
            </w:r>
            <w:r>
              <w:rPr>
                <w:rFonts w:ascii="Times New Roman" w:hAnsi="Times New Roman" w:eastAsia="宋体" w:cs="Times New Roman"/>
                <w:bCs/>
                <w:sz w:val="24"/>
                <w:lang w:eastAsia="zh-CN"/>
              </w:rPr>
              <w:t>/a。职工生活废水经房东现有化粪池暂存后与混凝沉淀处理后的生产废水一起经管网排入</w:t>
            </w:r>
            <w:r>
              <w:rPr>
                <w:rFonts w:ascii="Times New Roman" w:hAnsi="Times New Roman" w:eastAsia="宋体" w:cs="Times New Roman"/>
                <w:sz w:val="24"/>
                <w:lang w:eastAsia="zh-CN"/>
              </w:rPr>
              <w:t>睢县第二污水处理厂进一步处理。</w:t>
            </w:r>
            <w:r>
              <w:rPr>
                <w:rFonts w:ascii="Times New Roman" w:hAnsi="Times New Roman" w:eastAsia="宋体" w:cs="Times New Roman"/>
                <w:sz w:val="24"/>
                <w:szCs w:val="20"/>
                <w:lang w:eastAsia="zh-CN"/>
              </w:rPr>
              <w:t>生活污水中主要污染物为COD、BOD</w:t>
            </w:r>
            <w:r>
              <w:rPr>
                <w:rFonts w:ascii="Times New Roman" w:hAnsi="Times New Roman" w:eastAsia="宋体" w:cs="Times New Roman"/>
                <w:sz w:val="24"/>
                <w:szCs w:val="20"/>
                <w:vertAlign w:val="subscript"/>
                <w:lang w:eastAsia="zh-CN"/>
              </w:rPr>
              <w:t>5</w:t>
            </w:r>
            <w:r>
              <w:rPr>
                <w:rFonts w:ascii="Times New Roman" w:hAnsi="Times New Roman" w:eastAsia="宋体" w:cs="Times New Roman"/>
                <w:sz w:val="24"/>
                <w:szCs w:val="20"/>
                <w:lang w:eastAsia="zh-CN"/>
              </w:rPr>
              <w:t>、SS、NH</w:t>
            </w:r>
            <w:r>
              <w:rPr>
                <w:rFonts w:ascii="Times New Roman" w:hAnsi="Times New Roman" w:eastAsia="宋体" w:cs="Times New Roman"/>
                <w:sz w:val="24"/>
                <w:szCs w:val="20"/>
                <w:vertAlign w:val="subscript"/>
                <w:lang w:eastAsia="zh-CN"/>
              </w:rPr>
              <w:t>3</w:t>
            </w:r>
            <w:r>
              <w:rPr>
                <w:rFonts w:ascii="Times New Roman" w:hAnsi="Times New Roman" w:eastAsia="宋体" w:cs="Times New Roman"/>
                <w:sz w:val="24"/>
                <w:szCs w:val="20"/>
                <w:lang w:eastAsia="zh-CN"/>
              </w:rPr>
              <w:t>-N，各污染因子浓度为COD250mg/L、BOD</w:t>
            </w:r>
            <w:r>
              <w:rPr>
                <w:rFonts w:ascii="Times New Roman" w:hAnsi="Times New Roman" w:eastAsia="宋体" w:cs="Times New Roman"/>
                <w:sz w:val="24"/>
                <w:szCs w:val="20"/>
                <w:vertAlign w:val="subscript"/>
                <w:lang w:eastAsia="zh-CN"/>
              </w:rPr>
              <w:t>5</w:t>
            </w:r>
            <w:r>
              <w:rPr>
                <w:rFonts w:ascii="Times New Roman" w:hAnsi="Times New Roman" w:eastAsia="宋体" w:cs="Times New Roman"/>
                <w:sz w:val="24"/>
                <w:szCs w:val="20"/>
                <w:lang w:eastAsia="zh-CN"/>
              </w:rPr>
              <w:t>150mg/L、SS200mg/L、NH</w:t>
            </w:r>
            <w:r>
              <w:rPr>
                <w:rFonts w:ascii="Times New Roman" w:hAnsi="Times New Roman" w:eastAsia="宋体" w:cs="Times New Roman"/>
                <w:sz w:val="24"/>
                <w:szCs w:val="20"/>
                <w:vertAlign w:val="subscript"/>
                <w:lang w:eastAsia="zh-CN"/>
              </w:rPr>
              <w:t>3</w:t>
            </w:r>
            <w:r>
              <w:rPr>
                <w:rFonts w:ascii="Times New Roman" w:hAnsi="Times New Roman" w:eastAsia="宋体" w:cs="Times New Roman"/>
                <w:sz w:val="24"/>
                <w:szCs w:val="20"/>
                <w:lang w:eastAsia="zh-CN"/>
              </w:rPr>
              <w:t>-N30mg/L。</w:t>
            </w:r>
          </w:p>
          <w:p w14:paraId="260B2935">
            <w:pPr>
              <w:spacing w:line="348" w:lineRule="auto"/>
              <w:ind w:firstLine="480" w:firstLineChars="200"/>
              <w:rPr>
                <w:rFonts w:ascii="Times New Roman" w:hAnsi="Times New Roman" w:eastAsia="宋体" w:cs="Times New Roman"/>
                <w:sz w:val="24"/>
                <w:szCs w:val="20"/>
                <w:lang w:eastAsia="zh-CN"/>
              </w:rPr>
            </w:pPr>
            <w:r>
              <w:rPr>
                <w:rFonts w:ascii="Times New Roman" w:hAnsi="Times New Roman" w:eastAsia="宋体" w:cs="Times New Roman"/>
                <w:sz w:val="24"/>
                <w:szCs w:val="20"/>
                <w:lang w:eastAsia="zh-CN"/>
              </w:rPr>
              <w:t>（3）循环冷却系统排盐水</w:t>
            </w:r>
          </w:p>
          <w:p w14:paraId="719A57A0">
            <w:pPr>
              <w:spacing w:line="348" w:lineRule="auto"/>
              <w:ind w:firstLine="480" w:firstLineChars="200"/>
              <w:rPr>
                <w:rFonts w:ascii="Times New Roman" w:hAnsi="Times New Roman" w:eastAsia="宋体" w:cs="Times New Roman"/>
                <w:sz w:val="24"/>
                <w:szCs w:val="20"/>
                <w:lang w:eastAsia="zh-CN"/>
              </w:rPr>
            </w:pPr>
            <w:r>
              <w:rPr>
                <w:rFonts w:ascii="Times New Roman" w:hAnsi="Times New Roman" w:eastAsia="宋体" w:cs="Times New Roman"/>
                <w:sz w:val="24"/>
                <w:szCs w:val="20"/>
                <w:lang w:eastAsia="zh-CN"/>
              </w:rPr>
              <w:t>循环冷却系统排盐水属于清下水，产生量为3.6</w:t>
            </w:r>
            <w:r>
              <w:rPr>
                <w:rFonts w:ascii="Times New Roman" w:hAnsi="Times New Roman" w:eastAsia="宋体" w:cs="Times New Roman"/>
                <w:bCs/>
                <w:sz w:val="24"/>
                <w:lang w:val="en-GB" w:eastAsia="zh-CN"/>
              </w:rPr>
              <w:t>m</w:t>
            </w:r>
            <w:r>
              <w:rPr>
                <w:rFonts w:ascii="Times New Roman" w:hAnsi="Times New Roman" w:eastAsia="宋体" w:cs="Times New Roman"/>
                <w:bCs/>
                <w:sz w:val="24"/>
                <w:vertAlign w:val="superscript"/>
                <w:lang w:val="en-GB" w:eastAsia="zh-CN"/>
              </w:rPr>
              <w:t>3</w:t>
            </w:r>
            <w:r>
              <w:rPr>
                <w:rFonts w:ascii="Times New Roman" w:hAnsi="Times New Roman" w:eastAsia="宋体" w:cs="Times New Roman"/>
                <w:bCs/>
                <w:sz w:val="24"/>
                <w:lang w:val="en-GB" w:eastAsia="zh-CN"/>
              </w:rPr>
              <w:t>/d</w:t>
            </w:r>
            <w:r>
              <w:rPr>
                <w:rFonts w:ascii="Times New Roman" w:hAnsi="Times New Roman" w:eastAsia="宋体" w:cs="Times New Roman"/>
                <w:bCs/>
                <w:sz w:val="24"/>
                <w:lang w:eastAsia="zh-CN"/>
              </w:rPr>
              <w:t>，</w:t>
            </w:r>
            <w:r>
              <w:rPr>
                <w:rFonts w:ascii="Times New Roman" w:hAnsi="Times New Roman" w:eastAsia="宋体" w:cs="Times New Roman"/>
                <w:sz w:val="24"/>
                <w:szCs w:val="20"/>
                <w:lang w:eastAsia="zh-CN"/>
              </w:rPr>
              <w:t>水质较为简单，主要污染物为COD、SS，各污染物浓度约为COD50mg/L、SS50mg/L。这部分废水直接进入污水管网，排入睢县第二污水处理厂处理。</w:t>
            </w:r>
          </w:p>
          <w:p w14:paraId="451D4F11">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项目废水排放情况见表37。</w:t>
            </w:r>
          </w:p>
          <w:p w14:paraId="445A8A95">
            <w:pPr>
              <w:pStyle w:val="6"/>
              <w:tabs>
                <w:tab w:val="left" w:pos="72"/>
              </w:tabs>
              <w:autoSpaceDE w:val="0"/>
              <w:autoSpaceDN w:val="0"/>
              <w:snapToGrid w:val="0"/>
              <w:ind w:firstLine="0" w:firstLineChars="0"/>
              <w:jc w:val="center"/>
              <w:rPr>
                <w:b/>
                <w:sz w:val="24"/>
              </w:rPr>
            </w:pPr>
            <w:r>
              <w:rPr>
                <w:b/>
                <w:sz w:val="24"/>
              </w:rPr>
              <w:t>表37   项目废水排放情况汇总一览表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81"/>
              <w:gridCol w:w="1434"/>
              <w:gridCol w:w="616"/>
              <w:gridCol w:w="677"/>
              <w:gridCol w:w="677"/>
              <w:gridCol w:w="817"/>
              <w:gridCol w:w="677"/>
              <w:gridCol w:w="717"/>
            </w:tblGrid>
            <w:tr w14:paraId="2B38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6" w:type="pct"/>
                  <w:vAlign w:val="center"/>
                </w:tcPr>
                <w:p w14:paraId="1C21916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废水类别</w:t>
                  </w:r>
                </w:p>
              </w:tc>
              <w:tc>
                <w:tcPr>
                  <w:tcW w:w="864" w:type="pct"/>
                  <w:vAlign w:val="center"/>
                </w:tcPr>
                <w:p w14:paraId="313691EB">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水量</w:t>
                  </w:r>
                </w:p>
              </w:tc>
              <w:tc>
                <w:tcPr>
                  <w:tcW w:w="371" w:type="pct"/>
                  <w:vAlign w:val="center"/>
                </w:tcPr>
                <w:p w14:paraId="4413CEA2">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COD</w:t>
                  </w:r>
                </w:p>
              </w:tc>
              <w:tc>
                <w:tcPr>
                  <w:tcW w:w="408" w:type="pct"/>
                  <w:vAlign w:val="center"/>
                </w:tcPr>
                <w:p w14:paraId="77AED26F">
                  <w:pPr>
                    <w:pStyle w:val="6"/>
                    <w:tabs>
                      <w:tab w:val="left" w:pos="72"/>
                    </w:tabs>
                    <w:autoSpaceDE w:val="0"/>
                    <w:autoSpaceDN w:val="0"/>
                    <w:adjustRightInd w:val="0"/>
                    <w:snapToGrid w:val="0"/>
                    <w:ind w:firstLine="0" w:firstLineChars="0"/>
                    <w:jc w:val="center"/>
                    <w:rPr>
                      <w:b/>
                      <w:bCs/>
                      <w:color w:val="000000"/>
                      <w:sz w:val="21"/>
                      <w:szCs w:val="21"/>
                      <w:u w:val="single"/>
                    </w:rPr>
                  </w:pPr>
                  <w:r>
                    <w:rPr>
                      <w:b/>
                      <w:color w:val="000000"/>
                      <w:sz w:val="21"/>
                      <w:szCs w:val="21"/>
                      <w:u w:val="single"/>
                    </w:rPr>
                    <w:t>BOD</w:t>
                  </w:r>
                  <w:r>
                    <w:rPr>
                      <w:b/>
                      <w:color w:val="000000"/>
                      <w:sz w:val="21"/>
                      <w:szCs w:val="21"/>
                      <w:u w:val="single"/>
                      <w:vertAlign w:val="subscript"/>
                    </w:rPr>
                    <w:t>5</w:t>
                  </w:r>
                </w:p>
              </w:tc>
              <w:tc>
                <w:tcPr>
                  <w:tcW w:w="408" w:type="pct"/>
                  <w:vAlign w:val="center"/>
                </w:tcPr>
                <w:p w14:paraId="78E5729F">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氨氮</w:t>
                  </w:r>
                </w:p>
              </w:tc>
              <w:tc>
                <w:tcPr>
                  <w:tcW w:w="492" w:type="pct"/>
                  <w:vAlign w:val="center"/>
                </w:tcPr>
                <w:p w14:paraId="67B5BFB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总氮</w:t>
                  </w:r>
                </w:p>
              </w:tc>
              <w:tc>
                <w:tcPr>
                  <w:tcW w:w="408" w:type="pct"/>
                  <w:vAlign w:val="center"/>
                </w:tcPr>
                <w:p w14:paraId="1D600F2A">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总磷</w:t>
                  </w:r>
                </w:p>
              </w:tc>
              <w:tc>
                <w:tcPr>
                  <w:tcW w:w="432" w:type="pct"/>
                  <w:vAlign w:val="center"/>
                </w:tcPr>
                <w:p w14:paraId="0181760F">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SS</w:t>
                  </w:r>
                </w:p>
              </w:tc>
            </w:tr>
            <w:tr w14:paraId="7F9B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6" w:type="pct"/>
                  <w:vAlign w:val="center"/>
                </w:tcPr>
                <w:p w14:paraId="54B548A5">
                  <w:pPr>
                    <w:pStyle w:val="6"/>
                    <w:tabs>
                      <w:tab w:val="left" w:pos="72"/>
                    </w:tabs>
                    <w:autoSpaceDE w:val="0"/>
                    <w:autoSpaceDN w:val="0"/>
                    <w:adjustRightInd w:val="0"/>
                    <w:snapToGrid w:val="0"/>
                    <w:ind w:firstLine="0" w:firstLineChars="0"/>
                    <w:jc w:val="center"/>
                    <w:rPr>
                      <w:b/>
                      <w:sz w:val="21"/>
                      <w:szCs w:val="21"/>
                      <w:u w:val="single"/>
                    </w:rPr>
                  </w:pPr>
                  <w:r>
                    <w:rPr>
                      <w:b/>
                      <w:color w:val="000000"/>
                      <w:sz w:val="21"/>
                      <w:szCs w:val="21"/>
                      <w:u w:val="single"/>
                    </w:rPr>
                    <w:t>处理后的生产废水</w:t>
                  </w:r>
                  <w:r>
                    <w:rPr>
                      <w:b/>
                      <w:sz w:val="21"/>
                      <w:szCs w:val="21"/>
                      <w:u w:val="single"/>
                    </w:rPr>
                    <w:t>（mg/L）</w:t>
                  </w:r>
                </w:p>
              </w:tc>
              <w:tc>
                <w:tcPr>
                  <w:tcW w:w="864" w:type="pct"/>
                  <w:vAlign w:val="center"/>
                </w:tcPr>
                <w:p w14:paraId="1A9FE6A7">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40.3m</w:t>
                  </w:r>
                  <w:r>
                    <w:rPr>
                      <w:b/>
                      <w:sz w:val="21"/>
                      <w:szCs w:val="21"/>
                      <w:u w:val="single"/>
                      <w:vertAlign w:val="superscript"/>
                    </w:rPr>
                    <w:t>3</w:t>
                  </w:r>
                  <w:r>
                    <w:rPr>
                      <w:b/>
                      <w:sz w:val="21"/>
                      <w:szCs w:val="21"/>
                      <w:u w:val="single"/>
                    </w:rPr>
                    <w:t>/d</w:t>
                  </w:r>
                </w:p>
              </w:tc>
              <w:tc>
                <w:tcPr>
                  <w:tcW w:w="371" w:type="pct"/>
                  <w:vAlign w:val="center"/>
                </w:tcPr>
                <w:p w14:paraId="2D7711B2">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315</w:t>
                  </w:r>
                </w:p>
              </w:tc>
              <w:tc>
                <w:tcPr>
                  <w:tcW w:w="408" w:type="pct"/>
                  <w:vAlign w:val="center"/>
                </w:tcPr>
                <w:p w14:paraId="2C783306">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117</w:t>
                  </w:r>
                </w:p>
              </w:tc>
              <w:tc>
                <w:tcPr>
                  <w:tcW w:w="408" w:type="pct"/>
                  <w:vAlign w:val="center"/>
                </w:tcPr>
                <w:p w14:paraId="79066E7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17</w:t>
                  </w:r>
                </w:p>
              </w:tc>
              <w:tc>
                <w:tcPr>
                  <w:tcW w:w="492" w:type="pct"/>
                  <w:vAlign w:val="center"/>
                </w:tcPr>
                <w:p w14:paraId="0C1A29CA">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27</w:t>
                  </w:r>
                </w:p>
              </w:tc>
              <w:tc>
                <w:tcPr>
                  <w:tcW w:w="408" w:type="pct"/>
                  <w:vAlign w:val="center"/>
                </w:tcPr>
                <w:p w14:paraId="30FFE01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w:t>
                  </w:r>
                </w:p>
              </w:tc>
              <w:tc>
                <w:tcPr>
                  <w:tcW w:w="432" w:type="pct"/>
                  <w:vAlign w:val="center"/>
                </w:tcPr>
                <w:p w14:paraId="710AF20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100</w:t>
                  </w:r>
                </w:p>
              </w:tc>
            </w:tr>
            <w:tr w14:paraId="26B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6" w:type="pct"/>
                  <w:vAlign w:val="center"/>
                </w:tcPr>
                <w:p w14:paraId="422B8AB5">
                  <w:pPr>
                    <w:pStyle w:val="6"/>
                    <w:tabs>
                      <w:tab w:val="left" w:pos="72"/>
                    </w:tabs>
                    <w:autoSpaceDE w:val="0"/>
                    <w:autoSpaceDN w:val="0"/>
                    <w:adjustRightInd w:val="0"/>
                    <w:snapToGrid w:val="0"/>
                    <w:ind w:firstLine="0" w:firstLineChars="0"/>
                    <w:jc w:val="center"/>
                    <w:rPr>
                      <w:b/>
                      <w:color w:val="000000"/>
                      <w:sz w:val="21"/>
                      <w:szCs w:val="21"/>
                      <w:u w:val="single"/>
                    </w:rPr>
                  </w:pPr>
                  <w:r>
                    <w:rPr>
                      <w:b/>
                      <w:color w:val="000000"/>
                      <w:sz w:val="21"/>
                      <w:szCs w:val="21"/>
                      <w:u w:val="single"/>
                    </w:rPr>
                    <w:t>生活污水</w:t>
                  </w:r>
                  <w:r>
                    <w:rPr>
                      <w:b/>
                      <w:sz w:val="21"/>
                      <w:szCs w:val="21"/>
                      <w:u w:val="single"/>
                    </w:rPr>
                    <w:t>（mg/L）</w:t>
                  </w:r>
                </w:p>
              </w:tc>
              <w:tc>
                <w:tcPr>
                  <w:tcW w:w="864" w:type="pct"/>
                  <w:vAlign w:val="center"/>
                </w:tcPr>
                <w:p w14:paraId="1022CD2E">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0.96m</w:t>
                  </w:r>
                  <w:r>
                    <w:rPr>
                      <w:b/>
                      <w:sz w:val="21"/>
                      <w:szCs w:val="21"/>
                      <w:u w:val="single"/>
                      <w:vertAlign w:val="superscript"/>
                    </w:rPr>
                    <w:t>3</w:t>
                  </w:r>
                  <w:r>
                    <w:rPr>
                      <w:b/>
                      <w:sz w:val="21"/>
                      <w:szCs w:val="21"/>
                      <w:u w:val="single"/>
                    </w:rPr>
                    <w:t>/d</w:t>
                  </w:r>
                </w:p>
              </w:tc>
              <w:tc>
                <w:tcPr>
                  <w:tcW w:w="371" w:type="pct"/>
                  <w:vAlign w:val="center"/>
                </w:tcPr>
                <w:p w14:paraId="5B4C271E">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250</w:t>
                  </w:r>
                </w:p>
              </w:tc>
              <w:tc>
                <w:tcPr>
                  <w:tcW w:w="408" w:type="pct"/>
                  <w:vAlign w:val="center"/>
                </w:tcPr>
                <w:p w14:paraId="63142CFD">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150</w:t>
                  </w:r>
                </w:p>
              </w:tc>
              <w:tc>
                <w:tcPr>
                  <w:tcW w:w="408" w:type="pct"/>
                  <w:vAlign w:val="center"/>
                </w:tcPr>
                <w:p w14:paraId="2124F21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30</w:t>
                  </w:r>
                </w:p>
              </w:tc>
              <w:tc>
                <w:tcPr>
                  <w:tcW w:w="492" w:type="pct"/>
                  <w:vAlign w:val="center"/>
                </w:tcPr>
                <w:p w14:paraId="698E20A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08" w:type="pct"/>
                  <w:vAlign w:val="center"/>
                </w:tcPr>
                <w:p w14:paraId="05C0F313">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32" w:type="pct"/>
                  <w:vAlign w:val="center"/>
                </w:tcPr>
                <w:p w14:paraId="634D8BB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200</w:t>
                  </w:r>
                </w:p>
              </w:tc>
            </w:tr>
            <w:tr w14:paraId="6EC8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6" w:type="pct"/>
                  <w:vAlign w:val="center"/>
                </w:tcPr>
                <w:p w14:paraId="685DA0F7">
                  <w:pPr>
                    <w:pStyle w:val="6"/>
                    <w:tabs>
                      <w:tab w:val="left" w:pos="72"/>
                    </w:tabs>
                    <w:autoSpaceDE w:val="0"/>
                    <w:autoSpaceDN w:val="0"/>
                    <w:adjustRightInd w:val="0"/>
                    <w:snapToGrid w:val="0"/>
                    <w:ind w:firstLine="0" w:firstLineChars="0"/>
                    <w:jc w:val="center"/>
                    <w:rPr>
                      <w:b/>
                      <w:color w:val="000000"/>
                      <w:sz w:val="21"/>
                      <w:szCs w:val="21"/>
                      <w:u w:val="single"/>
                    </w:rPr>
                  </w:pPr>
                  <w:r>
                    <w:rPr>
                      <w:b/>
                      <w:sz w:val="21"/>
                      <w:szCs w:val="21"/>
                      <w:u w:val="single"/>
                    </w:rPr>
                    <w:t>循环冷却系统排盐水（mg/L）</w:t>
                  </w:r>
                </w:p>
              </w:tc>
              <w:tc>
                <w:tcPr>
                  <w:tcW w:w="864" w:type="pct"/>
                  <w:vAlign w:val="center"/>
                </w:tcPr>
                <w:p w14:paraId="7A22F5D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3.6m</w:t>
                  </w:r>
                  <w:r>
                    <w:rPr>
                      <w:b/>
                      <w:sz w:val="21"/>
                      <w:szCs w:val="21"/>
                      <w:u w:val="single"/>
                      <w:vertAlign w:val="superscript"/>
                    </w:rPr>
                    <w:t>3</w:t>
                  </w:r>
                  <w:r>
                    <w:rPr>
                      <w:b/>
                      <w:sz w:val="21"/>
                      <w:szCs w:val="21"/>
                      <w:u w:val="single"/>
                    </w:rPr>
                    <w:t>/d</w:t>
                  </w:r>
                </w:p>
              </w:tc>
              <w:tc>
                <w:tcPr>
                  <w:tcW w:w="371" w:type="pct"/>
                  <w:vAlign w:val="center"/>
                </w:tcPr>
                <w:p w14:paraId="6460F4A3">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50</w:t>
                  </w:r>
                </w:p>
              </w:tc>
              <w:tc>
                <w:tcPr>
                  <w:tcW w:w="408" w:type="pct"/>
                  <w:vAlign w:val="center"/>
                </w:tcPr>
                <w:p w14:paraId="79CBE7D3">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08" w:type="pct"/>
                  <w:vAlign w:val="center"/>
                </w:tcPr>
                <w:p w14:paraId="47953062">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92" w:type="pct"/>
                  <w:vAlign w:val="center"/>
                </w:tcPr>
                <w:p w14:paraId="4735F787">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08" w:type="pct"/>
                  <w:vAlign w:val="center"/>
                </w:tcPr>
                <w:p w14:paraId="4A080892">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32" w:type="pct"/>
                  <w:vAlign w:val="center"/>
                </w:tcPr>
                <w:p w14:paraId="1847469F">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50</w:t>
                  </w:r>
                </w:p>
              </w:tc>
            </w:tr>
            <w:tr w14:paraId="0174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16" w:type="pct"/>
                  <w:vAlign w:val="center"/>
                </w:tcPr>
                <w:p w14:paraId="6EB7C2DF">
                  <w:pPr>
                    <w:pStyle w:val="6"/>
                    <w:tabs>
                      <w:tab w:val="left" w:pos="72"/>
                    </w:tabs>
                    <w:autoSpaceDE w:val="0"/>
                    <w:autoSpaceDN w:val="0"/>
                    <w:adjustRightInd w:val="0"/>
                    <w:snapToGrid w:val="0"/>
                    <w:ind w:firstLine="0" w:firstLineChars="0"/>
                    <w:jc w:val="center"/>
                    <w:rPr>
                      <w:b/>
                      <w:color w:val="000000"/>
                      <w:sz w:val="21"/>
                      <w:szCs w:val="21"/>
                      <w:u w:val="single"/>
                    </w:rPr>
                  </w:pPr>
                  <w:r>
                    <w:rPr>
                      <w:b/>
                      <w:color w:val="000000"/>
                      <w:sz w:val="21"/>
                      <w:szCs w:val="21"/>
                      <w:u w:val="single"/>
                    </w:rPr>
                    <w:t>外排废水</w:t>
                  </w:r>
                  <w:r>
                    <w:rPr>
                      <w:b/>
                      <w:sz w:val="21"/>
                      <w:szCs w:val="21"/>
                      <w:u w:val="single"/>
                    </w:rPr>
                    <w:t>（mg/L）</w:t>
                  </w:r>
                </w:p>
              </w:tc>
              <w:tc>
                <w:tcPr>
                  <w:tcW w:w="864" w:type="pct"/>
                  <w:vAlign w:val="center"/>
                </w:tcPr>
                <w:p w14:paraId="191AE55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44.86m</w:t>
                  </w:r>
                  <w:r>
                    <w:rPr>
                      <w:b/>
                      <w:sz w:val="21"/>
                      <w:szCs w:val="21"/>
                      <w:u w:val="single"/>
                      <w:vertAlign w:val="superscript"/>
                    </w:rPr>
                    <w:t>3</w:t>
                  </w:r>
                  <w:r>
                    <w:rPr>
                      <w:b/>
                      <w:sz w:val="21"/>
                      <w:szCs w:val="21"/>
                      <w:u w:val="single"/>
                    </w:rPr>
                    <w:t>/d</w:t>
                  </w:r>
                </w:p>
              </w:tc>
              <w:tc>
                <w:tcPr>
                  <w:tcW w:w="371" w:type="pct"/>
                  <w:vAlign w:val="center"/>
                </w:tcPr>
                <w:p w14:paraId="1B99C0BF">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292.3</w:t>
                  </w:r>
                </w:p>
              </w:tc>
              <w:tc>
                <w:tcPr>
                  <w:tcW w:w="408" w:type="pct"/>
                  <w:vAlign w:val="center"/>
                </w:tcPr>
                <w:p w14:paraId="090B38EA">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108.3</w:t>
                  </w:r>
                </w:p>
              </w:tc>
              <w:tc>
                <w:tcPr>
                  <w:tcW w:w="408" w:type="pct"/>
                  <w:vAlign w:val="center"/>
                </w:tcPr>
                <w:p w14:paraId="4E29859F">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15.9</w:t>
                  </w:r>
                </w:p>
              </w:tc>
              <w:tc>
                <w:tcPr>
                  <w:tcW w:w="492" w:type="pct"/>
                  <w:vAlign w:val="center"/>
                </w:tcPr>
                <w:p w14:paraId="7732DD3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24.3</w:t>
                  </w:r>
                </w:p>
              </w:tc>
              <w:tc>
                <w:tcPr>
                  <w:tcW w:w="408" w:type="pct"/>
                  <w:vAlign w:val="center"/>
                </w:tcPr>
                <w:p w14:paraId="7529BEC8">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0.9</w:t>
                  </w:r>
                </w:p>
              </w:tc>
              <w:tc>
                <w:tcPr>
                  <w:tcW w:w="432" w:type="pct"/>
                  <w:vAlign w:val="center"/>
                </w:tcPr>
                <w:p w14:paraId="4DA93F3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98.1</w:t>
                  </w:r>
                </w:p>
              </w:tc>
            </w:tr>
            <w:tr w14:paraId="5001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trPr>
              <w:tc>
                <w:tcPr>
                  <w:tcW w:w="1616" w:type="pct"/>
                  <w:vAlign w:val="center"/>
                </w:tcPr>
                <w:p w14:paraId="1CDF42A4">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《污水综合排放标准》（GB8978-1996）三级标准</w:t>
                  </w:r>
                </w:p>
              </w:tc>
              <w:tc>
                <w:tcPr>
                  <w:tcW w:w="864" w:type="pct"/>
                  <w:vAlign w:val="center"/>
                </w:tcPr>
                <w:p w14:paraId="4C720B3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371" w:type="pct"/>
                  <w:vAlign w:val="center"/>
                </w:tcPr>
                <w:p w14:paraId="726B5290">
                  <w:pPr>
                    <w:jc w:val="center"/>
                    <w:rPr>
                      <w:rFonts w:ascii="Times New Roman" w:hAnsi="Times New Roman" w:eastAsia="宋体" w:cs="Times New Roman"/>
                      <w:b/>
                      <w:u w:val="single"/>
                    </w:rPr>
                  </w:pPr>
                  <w:r>
                    <w:rPr>
                      <w:rFonts w:ascii="Times New Roman" w:hAnsi="Times New Roman" w:eastAsia="宋体" w:cs="Times New Roman"/>
                      <w:b/>
                      <w:u w:val="single"/>
                    </w:rPr>
                    <w:t>500</w:t>
                  </w:r>
                </w:p>
              </w:tc>
              <w:tc>
                <w:tcPr>
                  <w:tcW w:w="408" w:type="pct"/>
                  <w:vAlign w:val="center"/>
                </w:tcPr>
                <w:p w14:paraId="2F8CE515">
                  <w:pPr>
                    <w:jc w:val="center"/>
                    <w:rPr>
                      <w:rFonts w:ascii="Times New Roman" w:hAnsi="Times New Roman" w:eastAsia="宋体" w:cs="Times New Roman"/>
                      <w:b/>
                      <w:u w:val="single"/>
                    </w:rPr>
                  </w:pPr>
                  <w:r>
                    <w:rPr>
                      <w:rFonts w:ascii="Times New Roman" w:hAnsi="Times New Roman" w:eastAsia="宋体" w:cs="Times New Roman"/>
                      <w:b/>
                      <w:u w:val="single"/>
                    </w:rPr>
                    <w:t>300</w:t>
                  </w:r>
                </w:p>
              </w:tc>
              <w:tc>
                <w:tcPr>
                  <w:tcW w:w="408" w:type="pct"/>
                  <w:vAlign w:val="center"/>
                </w:tcPr>
                <w:p w14:paraId="5364F27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92" w:type="pct"/>
                  <w:vAlign w:val="center"/>
                </w:tcPr>
                <w:p w14:paraId="25AE6FAD">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08" w:type="pct"/>
                  <w:vAlign w:val="center"/>
                </w:tcPr>
                <w:p w14:paraId="7DDEB630">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432" w:type="pct"/>
                  <w:vAlign w:val="center"/>
                </w:tcPr>
                <w:p w14:paraId="7B9312E9">
                  <w:pPr>
                    <w:jc w:val="center"/>
                    <w:rPr>
                      <w:rFonts w:ascii="Times New Roman" w:hAnsi="Times New Roman" w:eastAsia="宋体" w:cs="Times New Roman"/>
                      <w:b/>
                      <w:u w:val="single"/>
                    </w:rPr>
                  </w:pPr>
                  <w:r>
                    <w:rPr>
                      <w:rFonts w:ascii="Times New Roman" w:hAnsi="Times New Roman" w:eastAsia="宋体" w:cs="Times New Roman"/>
                      <w:b/>
                      <w:u w:val="single"/>
                    </w:rPr>
                    <w:t>400</w:t>
                  </w:r>
                </w:p>
              </w:tc>
            </w:tr>
            <w:tr w14:paraId="3AED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trPr>
              <w:tc>
                <w:tcPr>
                  <w:tcW w:w="1616" w:type="pct"/>
                  <w:vAlign w:val="center"/>
                </w:tcPr>
                <w:p w14:paraId="09851E15">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睢县第二污水处理厂进水水质要求</w:t>
                  </w:r>
                </w:p>
              </w:tc>
              <w:tc>
                <w:tcPr>
                  <w:tcW w:w="864" w:type="pct"/>
                  <w:vAlign w:val="center"/>
                </w:tcPr>
                <w:p w14:paraId="5412D522">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w:t>
                  </w:r>
                </w:p>
              </w:tc>
              <w:tc>
                <w:tcPr>
                  <w:tcW w:w="371" w:type="pct"/>
                  <w:vAlign w:val="center"/>
                </w:tcPr>
                <w:p w14:paraId="5CC7AAE9">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400</w:t>
                  </w:r>
                </w:p>
              </w:tc>
              <w:tc>
                <w:tcPr>
                  <w:tcW w:w="408" w:type="pct"/>
                  <w:vAlign w:val="center"/>
                </w:tcPr>
                <w:p w14:paraId="5E26896D">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150</w:t>
                  </w:r>
                </w:p>
              </w:tc>
              <w:tc>
                <w:tcPr>
                  <w:tcW w:w="408" w:type="pct"/>
                  <w:vAlign w:val="center"/>
                </w:tcPr>
                <w:p w14:paraId="2248CF4C">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35</w:t>
                  </w:r>
                </w:p>
              </w:tc>
              <w:tc>
                <w:tcPr>
                  <w:tcW w:w="492" w:type="pct"/>
                  <w:vAlign w:val="center"/>
                </w:tcPr>
                <w:p w14:paraId="2089C13D">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45</w:t>
                  </w:r>
                </w:p>
              </w:tc>
              <w:tc>
                <w:tcPr>
                  <w:tcW w:w="408" w:type="pct"/>
                  <w:vAlign w:val="center"/>
                </w:tcPr>
                <w:p w14:paraId="518015A1">
                  <w:pPr>
                    <w:pStyle w:val="6"/>
                    <w:tabs>
                      <w:tab w:val="left" w:pos="72"/>
                    </w:tabs>
                    <w:autoSpaceDE w:val="0"/>
                    <w:autoSpaceDN w:val="0"/>
                    <w:adjustRightInd w:val="0"/>
                    <w:snapToGrid w:val="0"/>
                    <w:ind w:firstLine="0" w:firstLineChars="0"/>
                    <w:jc w:val="center"/>
                    <w:rPr>
                      <w:b/>
                      <w:sz w:val="21"/>
                      <w:szCs w:val="21"/>
                      <w:u w:val="single"/>
                    </w:rPr>
                  </w:pPr>
                  <w:r>
                    <w:rPr>
                      <w:b/>
                      <w:sz w:val="21"/>
                      <w:szCs w:val="21"/>
                      <w:u w:val="single"/>
                    </w:rPr>
                    <w:t>3.0</w:t>
                  </w:r>
                </w:p>
              </w:tc>
              <w:tc>
                <w:tcPr>
                  <w:tcW w:w="432" w:type="pct"/>
                  <w:vAlign w:val="center"/>
                </w:tcPr>
                <w:p w14:paraId="73130E6F">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200</w:t>
                  </w:r>
                </w:p>
              </w:tc>
            </w:tr>
          </w:tbl>
          <w:p w14:paraId="676E81CB">
            <w:pPr>
              <w:spacing w:line="348"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sz w:val="24"/>
                <w:lang w:eastAsia="zh-CN"/>
              </w:rPr>
              <w:t>项目外排废水能够满足《污水综合排放标准》（GB8978-1996）表4三级标准和睢县第二污水处理厂进水水质要求。</w:t>
            </w:r>
            <w:r>
              <w:rPr>
                <w:rFonts w:ascii="Times New Roman" w:hAnsi="Times New Roman" w:eastAsia="宋体" w:cs="Times New Roman"/>
                <w:bCs/>
                <w:sz w:val="24"/>
                <w:lang w:eastAsia="zh-CN"/>
              </w:rPr>
              <w:t>根据企业设计，平均生产废水排放量为40.3</w:t>
            </w:r>
            <w:r>
              <w:rPr>
                <w:rFonts w:ascii="Times New Roman" w:hAnsi="Times New Roman" w:eastAsia="宋体" w:cs="Times New Roman"/>
                <w:sz w:val="24"/>
                <w:lang w:eastAsia="zh-CN"/>
              </w:rPr>
              <w:t>m</w:t>
            </w:r>
            <w:r>
              <w:rPr>
                <w:rFonts w:ascii="Times New Roman" w:hAnsi="Times New Roman" w:eastAsia="宋体" w:cs="Times New Roman"/>
                <w:sz w:val="24"/>
                <w:vertAlign w:val="superscript"/>
                <w:lang w:eastAsia="zh-CN"/>
              </w:rPr>
              <w:t>3</w:t>
            </w:r>
            <w:r>
              <w:rPr>
                <w:rFonts w:ascii="Times New Roman" w:hAnsi="Times New Roman" w:eastAsia="宋体" w:cs="Times New Roman"/>
                <w:bCs/>
                <w:sz w:val="24"/>
                <w:lang w:eastAsia="zh-CN"/>
              </w:rPr>
              <w:t>/d，出厂废水总量为44.86</w:t>
            </w:r>
            <w:r>
              <w:rPr>
                <w:rFonts w:ascii="Times New Roman" w:hAnsi="Times New Roman" w:eastAsia="宋体" w:cs="Times New Roman"/>
                <w:sz w:val="24"/>
                <w:lang w:eastAsia="zh-CN"/>
              </w:rPr>
              <w:t>m</w:t>
            </w:r>
            <w:r>
              <w:rPr>
                <w:rFonts w:ascii="Times New Roman" w:hAnsi="Times New Roman" w:eastAsia="宋体" w:cs="Times New Roman"/>
                <w:sz w:val="24"/>
                <w:vertAlign w:val="superscript"/>
                <w:lang w:eastAsia="zh-CN"/>
              </w:rPr>
              <w:t>3</w:t>
            </w:r>
            <w:r>
              <w:rPr>
                <w:rFonts w:ascii="Times New Roman" w:hAnsi="Times New Roman" w:eastAsia="宋体" w:cs="Times New Roman"/>
                <w:bCs/>
                <w:sz w:val="24"/>
                <w:lang w:eastAsia="zh-CN"/>
              </w:rPr>
              <w:t>/d，</w:t>
            </w:r>
            <w:r>
              <w:rPr>
                <w:rFonts w:ascii="Times New Roman" w:hAnsi="Times New Roman" w:eastAsia="宋体" w:cs="Times New Roman"/>
                <w:sz w:val="24"/>
                <w:lang w:eastAsia="zh-CN"/>
              </w:rPr>
              <w:t>则项目废水出厂界排放量为COD3.9338t/a、氨氮0.214t/a；睢县第二污水处理厂出水水质执行</w:t>
            </w:r>
            <w:r>
              <w:rPr>
                <w:rFonts w:ascii="Times New Roman" w:hAnsi="Times New Roman" w:eastAsia="宋体" w:cs="Times New Roman"/>
                <w:bCs/>
                <w:spacing w:val="8"/>
                <w:sz w:val="24"/>
                <w:lang w:eastAsia="zh-CN"/>
              </w:rPr>
              <w:t>《城镇污水处理厂污染物排放标准》（GB18918-2002）中的一级A标准</w:t>
            </w:r>
            <w:r>
              <w:rPr>
                <w:rFonts w:ascii="Times New Roman" w:hAnsi="Times New Roman" w:eastAsia="宋体" w:cs="Times New Roman"/>
                <w:sz w:val="24"/>
                <w:lang w:eastAsia="zh-CN"/>
              </w:rPr>
              <w:t>，因此项目入环境COD0.6729t/a、氨氮0.0673t/a。</w:t>
            </w:r>
          </w:p>
          <w:p w14:paraId="01F43209">
            <w:pPr>
              <w:spacing w:line="348" w:lineRule="auto"/>
              <w:ind w:firstLine="482" w:firstLineChars="200"/>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2.2废水处理措施可行性分析</w:t>
            </w:r>
          </w:p>
          <w:p w14:paraId="4267044A">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本项目拟新建一座污水处理站，处理工艺为“格栅+混凝沉淀+生物接触氧化”。根据《排污许可证申请与核发技术规范 废弃资源加工工业》（HJ 1034-2019）中附录A表A.2废弃资源加工工业排污单位废水污染防治可行技术参考表，本项目废水处理措施为可行性技术。因此本项目部分清洗废水经格栅+混凝沉淀预处理+生化工艺处理后循环使用，每日补充损耗水，部分清洗废水经格栅+混凝沉淀预处理后外排至睢县第二污水处理厂处理可行。</w:t>
            </w:r>
          </w:p>
          <w:p w14:paraId="75A939E8">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表38    废水污染防治可行技术对比分析表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5"/>
              <w:gridCol w:w="534"/>
              <w:gridCol w:w="1203"/>
              <w:gridCol w:w="3876"/>
              <w:gridCol w:w="1470"/>
              <w:gridCol w:w="518"/>
            </w:tblGrid>
            <w:tr w14:paraId="7EE9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02" w:type="pct"/>
                  <w:gridSpan w:val="4"/>
                  <w:vAlign w:val="center"/>
                </w:tcPr>
                <w:p w14:paraId="2C08E146">
                  <w:pPr>
                    <w:jc w:val="center"/>
                    <w:rPr>
                      <w:rFonts w:ascii="Times New Roman" w:hAnsi="Times New Roman" w:eastAsia="宋体" w:cs="Times New Roman"/>
                      <w:lang w:eastAsia="zh-CN"/>
                    </w:rPr>
                  </w:pPr>
                  <w:r>
                    <w:rPr>
                      <w:rFonts w:ascii="Times New Roman" w:hAnsi="Times New Roman" w:eastAsia="宋体" w:cs="Times New Roman"/>
                      <w:lang w:eastAsia="zh-CN"/>
                    </w:rPr>
                    <w:t>《排污许可证申请与核发技术规范 废弃资源加工工业》（HJ 1034-2019）</w:t>
                  </w:r>
                </w:p>
              </w:tc>
              <w:tc>
                <w:tcPr>
                  <w:tcW w:w="886" w:type="pct"/>
                  <w:vMerge w:val="restart"/>
                  <w:vAlign w:val="center"/>
                </w:tcPr>
                <w:p w14:paraId="692565E0">
                  <w:pPr>
                    <w:jc w:val="center"/>
                    <w:rPr>
                      <w:rFonts w:ascii="Times New Roman" w:hAnsi="Times New Roman" w:eastAsia="宋体" w:cs="Times New Roman"/>
                    </w:rPr>
                  </w:pPr>
                  <w:r>
                    <w:rPr>
                      <w:rFonts w:ascii="Times New Roman" w:hAnsi="Times New Roman" w:eastAsia="宋体" w:cs="Times New Roman"/>
                    </w:rPr>
                    <w:t>本项目采取措施</w:t>
                  </w:r>
                </w:p>
              </w:tc>
              <w:tc>
                <w:tcPr>
                  <w:tcW w:w="312" w:type="pct"/>
                  <w:vMerge w:val="restart"/>
                  <w:vAlign w:val="center"/>
                </w:tcPr>
                <w:p w14:paraId="55C2CC58">
                  <w:pPr>
                    <w:jc w:val="center"/>
                    <w:rPr>
                      <w:rFonts w:ascii="Times New Roman" w:hAnsi="Times New Roman" w:eastAsia="宋体" w:cs="Times New Roman"/>
                    </w:rPr>
                  </w:pPr>
                  <w:r>
                    <w:rPr>
                      <w:rFonts w:ascii="Times New Roman" w:hAnsi="Times New Roman" w:eastAsia="宋体" w:cs="Times New Roman"/>
                    </w:rPr>
                    <w:t>是否</w:t>
                  </w:r>
                </w:p>
                <w:p w14:paraId="0B9B424A">
                  <w:pPr>
                    <w:jc w:val="center"/>
                    <w:rPr>
                      <w:rFonts w:ascii="Times New Roman" w:hAnsi="Times New Roman" w:eastAsia="宋体" w:cs="Times New Roman"/>
                    </w:rPr>
                  </w:pPr>
                  <w:r>
                    <w:rPr>
                      <w:rFonts w:ascii="Times New Roman" w:hAnsi="Times New Roman" w:eastAsia="宋体" w:cs="Times New Roman"/>
                    </w:rPr>
                    <w:t>可行</w:t>
                  </w:r>
                </w:p>
              </w:tc>
            </w:tr>
            <w:tr w14:paraId="2EBE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9" w:type="pct"/>
                  <w:vAlign w:val="center"/>
                </w:tcPr>
                <w:p w14:paraId="5CBCEEA6">
                  <w:pPr>
                    <w:jc w:val="center"/>
                    <w:rPr>
                      <w:rFonts w:ascii="Times New Roman" w:hAnsi="Times New Roman" w:eastAsia="宋体" w:cs="Times New Roman"/>
                    </w:rPr>
                  </w:pPr>
                  <w:r>
                    <w:rPr>
                      <w:rFonts w:ascii="Times New Roman" w:hAnsi="Times New Roman" w:eastAsia="宋体" w:cs="Times New Roman"/>
                    </w:rPr>
                    <w:t>废弃资源种类</w:t>
                  </w:r>
                </w:p>
              </w:tc>
              <w:tc>
                <w:tcPr>
                  <w:tcW w:w="322" w:type="pct"/>
                  <w:vAlign w:val="center"/>
                </w:tcPr>
                <w:p w14:paraId="75B4C2EF">
                  <w:pPr>
                    <w:jc w:val="center"/>
                    <w:rPr>
                      <w:rFonts w:ascii="Times New Roman" w:hAnsi="Times New Roman" w:eastAsia="宋体" w:cs="Times New Roman"/>
                    </w:rPr>
                  </w:pPr>
                  <w:r>
                    <w:rPr>
                      <w:rFonts w:ascii="Times New Roman" w:hAnsi="Times New Roman" w:eastAsia="宋体" w:cs="Times New Roman"/>
                    </w:rPr>
                    <w:t>废水类型</w:t>
                  </w:r>
                </w:p>
              </w:tc>
              <w:tc>
                <w:tcPr>
                  <w:tcW w:w="725" w:type="pct"/>
                  <w:vAlign w:val="center"/>
                </w:tcPr>
                <w:p w14:paraId="14770AA8">
                  <w:pPr>
                    <w:jc w:val="center"/>
                    <w:rPr>
                      <w:rFonts w:ascii="Times New Roman" w:hAnsi="Times New Roman" w:eastAsia="宋体" w:cs="Times New Roman"/>
                    </w:rPr>
                  </w:pPr>
                  <w:r>
                    <w:rPr>
                      <w:rFonts w:ascii="Times New Roman" w:hAnsi="Times New Roman" w:eastAsia="宋体" w:cs="Times New Roman"/>
                    </w:rPr>
                    <w:t>污染物种类</w:t>
                  </w:r>
                </w:p>
              </w:tc>
              <w:tc>
                <w:tcPr>
                  <w:tcW w:w="2336" w:type="pct"/>
                  <w:vAlign w:val="center"/>
                </w:tcPr>
                <w:p w14:paraId="562BF0E7">
                  <w:pPr>
                    <w:jc w:val="center"/>
                    <w:rPr>
                      <w:rFonts w:ascii="Times New Roman" w:hAnsi="Times New Roman" w:eastAsia="宋体" w:cs="Times New Roman"/>
                    </w:rPr>
                  </w:pPr>
                  <w:r>
                    <w:rPr>
                      <w:rFonts w:ascii="Times New Roman" w:hAnsi="Times New Roman" w:eastAsia="宋体" w:cs="Times New Roman"/>
                    </w:rPr>
                    <w:t>可行技术</w:t>
                  </w:r>
                </w:p>
              </w:tc>
              <w:tc>
                <w:tcPr>
                  <w:tcW w:w="886" w:type="pct"/>
                  <w:vMerge w:val="continue"/>
                  <w:vAlign w:val="center"/>
                </w:tcPr>
                <w:p w14:paraId="24E5C194">
                  <w:pPr>
                    <w:jc w:val="center"/>
                    <w:rPr>
                      <w:rFonts w:ascii="Times New Roman" w:hAnsi="Times New Roman" w:eastAsia="宋体" w:cs="Times New Roman"/>
                    </w:rPr>
                  </w:pPr>
                </w:p>
              </w:tc>
              <w:tc>
                <w:tcPr>
                  <w:tcW w:w="312" w:type="pct"/>
                  <w:vMerge w:val="continue"/>
                  <w:vAlign w:val="center"/>
                </w:tcPr>
                <w:p w14:paraId="7735E764">
                  <w:pPr>
                    <w:jc w:val="center"/>
                    <w:rPr>
                      <w:rFonts w:ascii="Times New Roman" w:hAnsi="Times New Roman" w:eastAsia="宋体" w:cs="Times New Roman"/>
                    </w:rPr>
                  </w:pPr>
                </w:p>
              </w:tc>
            </w:tr>
            <w:tr w14:paraId="5836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9" w:type="pct"/>
                  <w:vAlign w:val="center"/>
                </w:tcPr>
                <w:p w14:paraId="73C3F21D">
                  <w:pPr>
                    <w:jc w:val="center"/>
                    <w:rPr>
                      <w:rFonts w:ascii="Times New Roman" w:hAnsi="Times New Roman" w:eastAsia="宋体" w:cs="Times New Roman"/>
                    </w:rPr>
                  </w:pPr>
                  <w:r>
                    <w:rPr>
                      <w:rFonts w:ascii="Times New Roman" w:hAnsi="Times New Roman" w:eastAsia="宋体" w:cs="Times New Roman"/>
                    </w:rPr>
                    <w:t>废塑料</w:t>
                  </w:r>
                </w:p>
              </w:tc>
              <w:tc>
                <w:tcPr>
                  <w:tcW w:w="322" w:type="pct"/>
                  <w:vAlign w:val="center"/>
                </w:tcPr>
                <w:p w14:paraId="2B0FCE70">
                  <w:pPr>
                    <w:jc w:val="center"/>
                    <w:rPr>
                      <w:rFonts w:ascii="Times New Roman" w:hAnsi="Times New Roman" w:eastAsia="宋体" w:cs="Times New Roman"/>
                    </w:rPr>
                  </w:pPr>
                  <w:r>
                    <w:rPr>
                      <w:rFonts w:ascii="Times New Roman" w:hAnsi="Times New Roman" w:eastAsia="宋体" w:cs="Times New Roman"/>
                    </w:rPr>
                    <w:t>清洗废水</w:t>
                  </w:r>
                </w:p>
              </w:tc>
              <w:tc>
                <w:tcPr>
                  <w:tcW w:w="725" w:type="pct"/>
                  <w:vAlign w:val="center"/>
                </w:tcPr>
                <w:p w14:paraId="129B5633">
                  <w:pPr>
                    <w:jc w:val="center"/>
                    <w:rPr>
                      <w:rFonts w:ascii="Times New Roman" w:hAnsi="Times New Roman" w:eastAsia="宋体" w:cs="Times New Roman"/>
                      <w:lang w:eastAsia="zh-CN"/>
                    </w:rPr>
                  </w:pPr>
                  <w:r>
                    <w:rPr>
                      <w:rFonts w:ascii="Times New Roman" w:hAnsi="Times New Roman" w:eastAsia="宋体" w:cs="Times New Roman"/>
                      <w:lang w:eastAsia="zh-CN"/>
                    </w:rPr>
                    <w:t>悬浮物、化学需氧量、氨氮、总磷、生化需氧量</w:t>
                  </w:r>
                </w:p>
              </w:tc>
              <w:tc>
                <w:tcPr>
                  <w:tcW w:w="2336" w:type="pct"/>
                  <w:vAlign w:val="center"/>
                </w:tcPr>
                <w:p w14:paraId="62FC1071">
                  <w:pPr>
                    <w:jc w:val="center"/>
                    <w:rPr>
                      <w:rFonts w:ascii="Times New Roman" w:hAnsi="Times New Roman" w:eastAsia="宋体" w:cs="Times New Roman"/>
                      <w:lang w:eastAsia="zh-CN"/>
                    </w:rPr>
                  </w:pPr>
                  <w:r>
                    <w:rPr>
                      <w:rFonts w:ascii="Times New Roman" w:hAnsi="Times New Roman" w:eastAsia="宋体" w:cs="Times New Roman"/>
                      <w:lang w:eastAsia="zh-CN"/>
                    </w:rPr>
                    <w:t>预处理：沉淀，气浮，混凝，调节；生化处理：活性污泥法，序批式活性污泥法（SBR），缺氧/好氧法（A/O），厌氧/缺氧/好氧法（A</w:t>
                  </w:r>
                  <w:r>
                    <w:rPr>
                      <w:rFonts w:ascii="Times New Roman" w:hAnsi="Times New Roman" w:eastAsia="宋体" w:cs="Times New Roman"/>
                      <w:vertAlign w:val="superscript"/>
                      <w:lang w:eastAsia="zh-CN"/>
                    </w:rPr>
                    <w:t>2</w:t>
                  </w:r>
                  <w:r>
                    <w:rPr>
                      <w:rFonts w:ascii="Times New Roman" w:hAnsi="Times New Roman" w:eastAsia="宋体" w:cs="Times New Roman"/>
                      <w:lang w:eastAsia="zh-CN"/>
                    </w:rPr>
                    <w:t>/O），膜生物法（MBR），曝气生物滤池（BAF），生物接触氧化法，周期循环活性污泥法（CASS）可选取上述工艺的改进工艺</w:t>
                  </w:r>
                </w:p>
              </w:tc>
              <w:tc>
                <w:tcPr>
                  <w:tcW w:w="886" w:type="pct"/>
                  <w:vAlign w:val="center"/>
                </w:tcPr>
                <w:p w14:paraId="13593DFD">
                  <w:pPr>
                    <w:jc w:val="center"/>
                    <w:rPr>
                      <w:rFonts w:ascii="Times New Roman" w:hAnsi="Times New Roman" w:eastAsia="宋体" w:cs="Times New Roman"/>
                      <w:lang w:eastAsia="zh-CN"/>
                    </w:rPr>
                  </w:pPr>
                  <w:r>
                    <w:rPr>
                      <w:rFonts w:ascii="Times New Roman" w:hAnsi="Times New Roman" w:eastAsia="宋体" w:cs="Times New Roman"/>
                      <w:lang w:eastAsia="zh-CN"/>
                    </w:rPr>
                    <w:t>本项目废水处理工艺为格栅+混凝沉淀+生物接触氧化</w:t>
                  </w:r>
                </w:p>
              </w:tc>
              <w:tc>
                <w:tcPr>
                  <w:tcW w:w="312" w:type="pct"/>
                  <w:vAlign w:val="center"/>
                </w:tcPr>
                <w:p w14:paraId="31042B88">
                  <w:pPr>
                    <w:jc w:val="center"/>
                    <w:rPr>
                      <w:rFonts w:ascii="Times New Roman" w:hAnsi="Times New Roman" w:eastAsia="宋体" w:cs="Times New Roman"/>
                      <w:lang w:eastAsia="zh-CN"/>
                    </w:rPr>
                  </w:pPr>
                  <w:r>
                    <w:rPr>
                      <w:rFonts w:ascii="Times New Roman" w:hAnsi="Times New Roman" w:eastAsia="宋体" w:cs="Times New Roman"/>
                      <w:lang w:eastAsia="zh-CN"/>
                    </w:rPr>
                    <w:t>是</w:t>
                  </w:r>
                </w:p>
              </w:tc>
            </w:tr>
          </w:tbl>
          <w:p w14:paraId="7965F9A8">
            <w:pPr>
              <w:pStyle w:val="79"/>
              <w:widowControl/>
              <w:snapToGrid w:val="0"/>
              <w:spacing w:line="360" w:lineRule="auto"/>
              <w:ind w:firstLine="602" w:firstLineChars="250"/>
              <w:rPr>
                <w:rFonts w:ascii="Times New Roman" w:hAnsi="Times New Roman" w:cs="Times New Roman"/>
                <w:b/>
                <w:color w:val="auto"/>
                <w:spacing w:val="8"/>
              </w:rPr>
            </w:pPr>
            <w:r>
              <w:rPr>
                <w:rFonts w:ascii="Times New Roman" w:hAnsi="Times New Roman" w:cs="Times New Roman"/>
                <w:b/>
                <w:color w:val="auto"/>
              </w:rPr>
              <w:t>2.3废水排入睢县第二污水处理厂可行性分析</w:t>
            </w:r>
          </w:p>
          <w:p w14:paraId="7CF48DF6">
            <w:pPr>
              <w:tabs>
                <w:tab w:val="left" w:pos="1260"/>
              </w:tabs>
              <w:spacing w:line="360" w:lineRule="auto"/>
              <w:ind w:firstLine="512" w:firstLineChars="200"/>
              <w:rPr>
                <w:rFonts w:ascii="Times New Roman" w:hAnsi="Times New Roman" w:eastAsia="宋体" w:cs="Times New Roman"/>
                <w:bCs/>
                <w:spacing w:val="8"/>
                <w:sz w:val="24"/>
                <w:lang w:eastAsia="zh-CN"/>
              </w:rPr>
            </w:pPr>
            <w:r>
              <w:rPr>
                <w:rFonts w:ascii="Times New Roman" w:hAnsi="Times New Roman" w:eastAsia="宋体" w:cs="Times New Roman"/>
                <w:bCs/>
                <w:spacing w:val="8"/>
                <w:sz w:val="24"/>
                <w:lang w:eastAsia="zh-CN"/>
              </w:rPr>
              <w:t>（1）睢县第二污水处理厂稳定运行及达标排放情况</w:t>
            </w:r>
          </w:p>
          <w:p w14:paraId="39E88021">
            <w:pPr>
              <w:tabs>
                <w:tab w:val="left" w:pos="1260"/>
              </w:tabs>
              <w:spacing w:line="360" w:lineRule="auto"/>
              <w:ind w:firstLine="512" w:firstLineChars="200"/>
              <w:rPr>
                <w:rFonts w:ascii="Times New Roman" w:hAnsi="Times New Roman" w:eastAsia="宋体" w:cs="Times New Roman"/>
                <w:bCs/>
                <w:spacing w:val="8"/>
                <w:sz w:val="24"/>
                <w:lang w:eastAsia="zh-CN"/>
              </w:rPr>
            </w:pPr>
            <w:r>
              <w:rPr>
                <w:rFonts w:ascii="Times New Roman" w:hAnsi="Times New Roman" w:eastAsia="宋体" w:cs="Times New Roman"/>
                <w:bCs/>
                <w:spacing w:val="8"/>
                <w:sz w:val="24"/>
                <w:lang w:eastAsia="zh-CN"/>
              </w:rPr>
              <w:t>睢县第二污水处理厂位于睢县北环路以北600米、睢蓼路西侧，该污水处理厂一期采用“卡鲁塞尔氧化沟”工艺，处理规模2万t/d，二期采用预处理+一体化反应池+深度处理，处理规模2万t/d。一期进水水质要求为COD300mg/L、BOD</w:t>
            </w:r>
            <w:r>
              <w:rPr>
                <w:rFonts w:ascii="Times New Roman" w:hAnsi="Times New Roman" w:eastAsia="宋体" w:cs="Times New Roman"/>
                <w:bCs/>
                <w:spacing w:val="8"/>
                <w:sz w:val="24"/>
                <w:vertAlign w:val="subscript"/>
                <w:lang w:eastAsia="zh-CN"/>
              </w:rPr>
              <w:t>5</w:t>
            </w:r>
            <w:r>
              <w:rPr>
                <w:rFonts w:ascii="Times New Roman" w:hAnsi="Times New Roman" w:eastAsia="宋体" w:cs="Times New Roman"/>
                <w:bCs/>
                <w:spacing w:val="8"/>
                <w:sz w:val="24"/>
                <w:lang w:eastAsia="zh-CN"/>
              </w:rPr>
              <w:t>120mg/L、SS200mg/L、NH</w:t>
            </w:r>
            <w:r>
              <w:rPr>
                <w:rFonts w:ascii="Times New Roman" w:hAnsi="Times New Roman" w:eastAsia="宋体" w:cs="Times New Roman"/>
                <w:bCs/>
                <w:spacing w:val="8"/>
                <w:sz w:val="24"/>
                <w:vertAlign w:val="subscript"/>
                <w:lang w:eastAsia="zh-CN"/>
              </w:rPr>
              <w:t>3</w:t>
            </w:r>
            <w:r>
              <w:rPr>
                <w:rFonts w:ascii="Times New Roman" w:hAnsi="Times New Roman" w:eastAsia="宋体" w:cs="Times New Roman"/>
                <w:bCs/>
                <w:spacing w:val="8"/>
                <w:sz w:val="24"/>
                <w:lang w:eastAsia="zh-CN"/>
              </w:rPr>
              <w:t>-N35mg/L、TN45mg/L、TP3.0mg/L；二期进水水质要求为COD400mg/L、BOD</w:t>
            </w:r>
            <w:r>
              <w:rPr>
                <w:rFonts w:ascii="Times New Roman" w:hAnsi="Times New Roman" w:eastAsia="宋体" w:cs="Times New Roman"/>
                <w:bCs/>
                <w:spacing w:val="8"/>
                <w:sz w:val="24"/>
                <w:vertAlign w:val="subscript"/>
                <w:lang w:eastAsia="zh-CN"/>
              </w:rPr>
              <w:t>5</w:t>
            </w:r>
            <w:r>
              <w:rPr>
                <w:rFonts w:ascii="Times New Roman" w:hAnsi="Times New Roman" w:eastAsia="宋体" w:cs="Times New Roman"/>
                <w:bCs/>
                <w:spacing w:val="8"/>
                <w:sz w:val="24"/>
                <w:lang w:eastAsia="zh-CN"/>
              </w:rPr>
              <w:t>150mg/L、SS200mg/L、NH</w:t>
            </w:r>
            <w:r>
              <w:rPr>
                <w:rFonts w:ascii="Times New Roman" w:hAnsi="Times New Roman" w:eastAsia="宋体" w:cs="Times New Roman"/>
                <w:bCs/>
                <w:spacing w:val="8"/>
                <w:sz w:val="24"/>
                <w:vertAlign w:val="subscript"/>
                <w:lang w:eastAsia="zh-CN"/>
              </w:rPr>
              <w:t>3</w:t>
            </w:r>
            <w:r>
              <w:rPr>
                <w:rFonts w:ascii="Times New Roman" w:hAnsi="Times New Roman" w:eastAsia="宋体" w:cs="Times New Roman"/>
                <w:bCs/>
                <w:spacing w:val="8"/>
                <w:sz w:val="24"/>
                <w:lang w:eastAsia="zh-CN"/>
              </w:rPr>
              <w:t>-N35mg/L、TN45mg/L、TP3.0mg/L。根据</w:t>
            </w:r>
            <w:r>
              <w:rPr>
                <w:rFonts w:ascii="Times New Roman" w:hAnsi="Times New Roman" w:eastAsia="宋体" w:cs="Times New Roman"/>
                <w:sz w:val="24"/>
                <w:lang w:eastAsia="zh-CN"/>
              </w:rPr>
              <w:t>《睢县先进制造业开发区发展规划（2022-2035）环境影响报告书》3.1.2章节关于2022年睢县第二污水处理厂出水水质的调查情况，其出水能够满足</w:t>
            </w:r>
            <w:r>
              <w:rPr>
                <w:rFonts w:ascii="Times New Roman" w:hAnsi="Times New Roman" w:eastAsia="宋体" w:cs="Times New Roman"/>
                <w:bCs/>
                <w:spacing w:val="8"/>
                <w:sz w:val="24"/>
                <w:lang w:eastAsia="zh-CN"/>
              </w:rPr>
              <w:t>达到</w:t>
            </w:r>
            <w:bookmarkStart w:id="17" w:name="OLE_LINK51"/>
            <w:r>
              <w:rPr>
                <w:rFonts w:ascii="Times New Roman" w:hAnsi="Times New Roman" w:eastAsia="宋体" w:cs="Times New Roman"/>
                <w:bCs/>
                <w:spacing w:val="8"/>
                <w:sz w:val="24"/>
                <w:lang w:eastAsia="zh-CN"/>
              </w:rPr>
              <w:t>《城镇污水处理厂污染物排放标准》（GB18918-2002）中的一级A标准</w:t>
            </w:r>
            <w:bookmarkEnd w:id="17"/>
            <w:r>
              <w:rPr>
                <w:rFonts w:ascii="Times New Roman" w:hAnsi="Times New Roman" w:eastAsia="宋体" w:cs="Times New Roman"/>
                <w:bCs/>
                <w:spacing w:val="8"/>
                <w:sz w:val="24"/>
                <w:lang w:eastAsia="zh-CN"/>
              </w:rPr>
              <w:t>。</w:t>
            </w:r>
          </w:p>
          <w:p w14:paraId="35D6F4FF">
            <w:pPr>
              <w:tabs>
                <w:tab w:val="left" w:pos="1260"/>
              </w:tabs>
              <w:spacing w:line="360" w:lineRule="auto"/>
              <w:ind w:firstLine="512" w:firstLineChars="200"/>
              <w:rPr>
                <w:rFonts w:ascii="Times New Roman" w:hAnsi="Times New Roman" w:eastAsia="宋体" w:cs="Times New Roman"/>
                <w:bCs/>
                <w:spacing w:val="8"/>
                <w:sz w:val="24"/>
                <w:lang w:eastAsia="zh-CN"/>
              </w:rPr>
            </w:pPr>
            <w:r>
              <w:rPr>
                <w:rFonts w:ascii="Times New Roman" w:hAnsi="Times New Roman" w:eastAsia="宋体" w:cs="Times New Roman"/>
                <w:bCs/>
                <w:spacing w:val="8"/>
                <w:sz w:val="24"/>
                <w:lang w:eastAsia="zh-CN"/>
              </w:rPr>
              <w:t>（2）项目废水排入睢县第二污水处理厂可行性分析</w:t>
            </w:r>
          </w:p>
          <w:p w14:paraId="66F1ED59">
            <w:pPr>
              <w:spacing w:line="360" w:lineRule="auto"/>
              <w:ind w:firstLine="512" w:firstLineChars="200"/>
              <w:rPr>
                <w:rFonts w:ascii="Times New Roman" w:hAnsi="Times New Roman" w:eastAsia="宋体" w:cs="Times New Roman"/>
                <w:b/>
                <w:sz w:val="24"/>
                <w:lang w:eastAsia="zh-CN"/>
              </w:rPr>
            </w:pPr>
            <w:r>
              <w:rPr>
                <w:rFonts w:ascii="Times New Roman" w:hAnsi="Times New Roman" w:eastAsia="宋体" w:cs="Times New Roman"/>
                <w:bCs/>
                <w:spacing w:val="8"/>
                <w:sz w:val="24"/>
                <w:lang w:eastAsia="zh-CN"/>
              </w:rPr>
              <w:t>据调查，目前睢县第二污水处理厂实际处理负荷率约85%，尚有3000t/d余量。睢县第二污水处理厂运行状况良好。睢县第二污水处理厂配套管网工程包括振兴路全段、泰山路段、南苑社区至污水厂段、中央大街段、聚源路、黄河路南段、华山路、嵩山路中段、华莹路、福源路中段、恒山路、安琪路等路段合计约34.74km，收水范围包含开发区和商务中心区。本项目处于睢县第二污水处理厂收水范围内，</w:t>
            </w:r>
            <w:r>
              <w:rPr>
                <w:rFonts w:ascii="Times New Roman" w:hAnsi="Times New Roman" w:eastAsia="宋体" w:cs="Times New Roman"/>
                <w:sz w:val="24"/>
                <w:lang w:eastAsia="zh-CN"/>
              </w:rPr>
              <w:t>污水排放量为44.86m</w:t>
            </w:r>
            <w:r>
              <w:rPr>
                <w:rFonts w:ascii="Times New Roman" w:hAnsi="Times New Roman" w:eastAsia="宋体" w:cs="Times New Roman"/>
                <w:sz w:val="24"/>
                <w:vertAlign w:val="superscript"/>
                <w:lang w:eastAsia="zh-CN"/>
              </w:rPr>
              <w:t>3</w:t>
            </w:r>
            <w:r>
              <w:rPr>
                <w:rFonts w:ascii="Times New Roman" w:hAnsi="Times New Roman" w:eastAsia="宋体" w:cs="Times New Roman"/>
                <w:sz w:val="24"/>
                <w:lang w:eastAsia="zh-CN"/>
              </w:rPr>
              <w:t>/d，</w:t>
            </w:r>
            <w:r>
              <w:rPr>
                <w:rFonts w:ascii="Times New Roman" w:hAnsi="Times New Roman" w:eastAsia="宋体" w:cs="Times New Roman"/>
                <w:bCs/>
                <w:spacing w:val="8"/>
                <w:sz w:val="24"/>
                <w:lang w:eastAsia="zh-CN"/>
              </w:rPr>
              <w:t>未超出睢县第二污水处理厂剩余处理规模，因此本项目废水进入睢县第二污水处理厂进一步处理是可行的</w:t>
            </w:r>
            <w:r>
              <w:rPr>
                <w:rFonts w:ascii="Times New Roman" w:hAnsi="Times New Roman" w:eastAsia="宋体" w:cs="Times New Roman"/>
                <w:sz w:val="24"/>
                <w:lang w:eastAsia="zh-CN"/>
              </w:rPr>
              <w:t>。</w:t>
            </w:r>
          </w:p>
          <w:p w14:paraId="07F620F0">
            <w:pPr>
              <w:spacing w:line="348"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2.4废水排放口基本情况及监测要求</w:t>
            </w:r>
          </w:p>
          <w:p w14:paraId="1DE53357">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废水类别、污染物及治理设施信息</w:t>
            </w:r>
          </w:p>
          <w:p w14:paraId="10BDAB20">
            <w:pPr>
              <w:pStyle w:val="103"/>
              <w:ind w:firstLine="482"/>
              <w:rPr>
                <w:rFonts w:eastAsia="宋体"/>
                <w:b/>
              </w:rPr>
            </w:pPr>
            <w:r>
              <w:rPr>
                <w:rFonts w:eastAsia="宋体"/>
                <w:b/>
              </w:rPr>
              <w:t>表39   废水类别、污染物及治理设施信息表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99"/>
              <w:gridCol w:w="478"/>
              <w:gridCol w:w="895"/>
              <w:gridCol w:w="551"/>
              <w:gridCol w:w="1065"/>
              <w:gridCol w:w="695"/>
              <w:gridCol w:w="677"/>
              <w:gridCol w:w="562"/>
              <w:gridCol w:w="716"/>
              <w:gridCol w:w="789"/>
              <w:gridCol w:w="1464"/>
            </w:tblGrid>
            <w:tr w14:paraId="19B2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1" w:type="pct"/>
                  <w:vMerge w:val="restart"/>
                  <w:vAlign w:val="center"/>
                </w:tcPr>
                <w:p w14:paraId="48437682">
                  <w:pPr>
                    <w:pStyle w:val="111"/>
                    <w:rPr>
                      <w:rFonts w:ascii="Times New Roman"/>
                      <w:szCs w:val="21"/>
                    </w:rPr>
                  </w:pPr>
                  <w:r>
                    <w:rPr>
                      <w:rFonts w:ascii="Times New Roman"/>
                      <w:szCs w:val="21"/>
                    </w:rPr>
                    <w:t>序号</w:t>
                  </w:r>
                </w:p>
              </w:tc>
              <w:tc>
                <w:tcPr>
                  <w:tcW w:w="288" w:type="pct"/>
                  <w:vMerge w:val="restart"/>
                  <w:vAlign w:val="center"/>
                </w:tcPr>
                <w:p w14:paraId="0D307DE3">
                  <w:pPr>
                    <w:pStyle w:val="111"/>
                    <w:rPr>
                      <w:rFonts w:ascii="Times New Roman"/>
                      <w:szCs w:val="21"/>
                    </w:rPr>
                  </w:pPr>
                  <w:r>
                    <w:rPr>
                      <w:rFonts w:ascii="Times New Roman"/>
                      <w:szCs w:val="21"/>
                    </w:rPr>
                    <w:t>废水类别</w:t>
                  </w:r>
                </w:p>
              </w:tc>
              <w:tc>
                <w:tcPr>
                  <w:tcW w:w="540" w:type="pct"/>
                  <w:vMerge w:val="restart"/>
                  <w:vAlign w:val="center"/>
                </w:tcPr>
                <w:p w14:paraId="6287BD22">
                  <w:pPr>
                    <w:pStyle w:val="111"/>
                    <w:rPr>
                      <w:rFonts w:ascii="Times New Roman"/>
                      <w:szCs w:val="21"/>
                    </w:rPr>
                  </w:pPr>
                  <w:r>
                    <w:rPr>
                      <w:rFonts w:ascii="Times New Roman"/>
                      <w:szCs w:val="21"/>
                    </w:rPr>
                    <w:t>污染物种类</w:t>
                  </w:r>
                </w:p>
              </w:tc>
              <w:tc>
                <w:tcPr>
                  <w:tcW w:w="332" w:type="pct"/>
                  <w:vMerge w:val="restart"/>
                  <w:vAlign w:val="center"/>
                </w:tcPr>
                <w:p w14:paraId="7E44FDB9">
                  <w:pPr>
                    <w:pStyle w:val="111"/>
                    <w:rPr>
                      <w:rFonts w:ascii="Times New Roman"/>
                      <w:szCs w:val="21"/>
                    </w:rPr>
                  </w:pPr>
                  <w:r>
                    <w:rPr>
                      <w:rFonts w:ascii="Times New Roman"/>
                      <w:szCs w:val="21"/>
                    </w:rPr>
                    <w:t>排放去向</w:t>
                  </w:r>
                </w:p>
              </w:tc>
              <w:tc>
                <w:tcPr>
                  <w:tcW w:w="642" w:type="pct"/>
                  <w:vMerge w:val="restart"/>
                  <w:vAlign w:val="center"/>
                </w:tcPr>
                <w:p w14:paraId="4A813F82">
                  <w:pPr>
                    <w:pStyle w:val="111"/>
                    <w:rPr>
                      <w:rFonts w:ascii="Times New Roman"/>
                      <w:szCs w:val="21"/>
                    </w:rPr>
                  </w:pPr>
                  <w:r>
                    <w:rPr>
                      <w:rFonts w:ascii="Times New Roman"/>
                      <w:szCs w:val="21"/>
                    </w:rPr>
                    <w:t>排放规律</w:t>
                  </w:r>
                </w:p>
              </w:tc>
              <w:tc>
                <w:tcPr>
                  <w:tcW w:w="1166" w:type="pct"/>
                  <w:gridSpan w:val="3"/>
                  <w:vAlign w:val="center"/>
                </w:tcPr>
                <w:p w14:paraId="6B0FD2C9">
                  <w:pPr>
                    <w:pStyle w:val="111"/>
                    <w:rPr>
                      <w:rFonts w:ascii="Times New Roman"/>
                      <w:szCs w:val="21"/>
                    </w:rPr>
                  </w:pPr>
                  <w:r>
                    <w:rPr>
                      <w:rFonts w:ascii="Times New Roman"/>
                      <w:szCs w:val="21"/>
                    </w:rPr>
                    <w:t>污染治理设施</w:t>
                  </w:r>
                </w:p>
              </w:tc>
              <w:tc>
                <w:tcPr>
                  <w:tcW w:w="432" w:type="pct"/>
                  <w:vMerge w:val="restart"/>
                  <w:vAlign w:val="center"/>
                </w:tcPr>
                <w:p w14:paraId="26FD75C1">
                  <w:pPr>
                    <w:pStyle w:val="111"/>
                    <w:rPr>
                      <w:rFonts w:ascii="Times New Roman"/>
                      <w:szCs w:val="21"/>
                    </w:rPr>
                  </w:pPr>
                  <w:r>
                    <w:rPr>
                      <w:rFonts w:ascii="Times New Roman"/>
                      <w:szCs w:val="21"/>
                    </w:rPr>
                    <w:t>排放口编号</w:t>
                  </w:r>
                </w:p>
              </w:tc>
              <w:tc>
                <w:tcPr>
                  <w:tcW w:w="476" w:type="pct"/>
                  <w:vMerge w:val="restart"/>
                  <w:vAlign w:val="center"/>
                </w:tcPr>
                <w:p w14:paraId="353EB1FA">
                  <w:pPr>
                    <w:pStyle w:val="111"/>
                    <w:rPr>
                      <w:rFonts w:ascii="Times New Roman"/>
                      <w:szCs w:val="21"/>
                    </w:rPr>
                  </w:pPr>
                  <w:r>
                    <w:rPr>
                      <w:rFonts w:ascii="Times New Roman"/>
                      <w:szCs w:val="21"/>
                    </w:rPr>
                    <w:t>排放口设置是否符合要求</w:t>
                  </w:r>
                </w:p>
              </w:tc>
              <w:tc>
                <w:tcPr>
                  <w:tcW w:w="883" w:type="pct"/>
                  <w:vMerge w:val="restart"/>
                  <w:vAlign w:val="center"/>
                </w:tcPr>
                <w:p w14:paraId="742FAF12">
                  <w:pPr>
                    <w:pStyle w:val="111"/>
                    <w:rPr>
                      <w:rFonts w:ascii="Times New Roman"/>
                      <w:szCs w:val="21"/>
                    </w:rPr>
                  </w:pPr>
                  <w:r>
                    <w:rPr>
                      <w:rFonts w:ascii="Times New Roman"/>
                      <w:szCs w:val="21"/>
                    </w:rPr>
                    <w:t>排放口类型</w:t>
                  </w:r>
                </w:p>
              </w:tc>
            </w:tr>
            <w:tr w14:paraId="6F48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1" w:type="pct"/>
                  <w:vMerge w:val="continue"/>
                  <w:vAlign w:val="center"/>
                </w:tcPr>
                <w:p w14:paraId="1565AE90">
                  <w:pPr>
                    <w:pStyle w:val="111"/>
                    <w:rPr>
                      <w:rFonts w:ascii="Times New Roman"/>
                      <w:szCs w:val="21"/>
                    </w:rPr>
                  </w:pPr>
                </w:p>
              </w:tc>
              <w:tc>
                <w:tcPr>
                  <w:tcW w:w="288" w:type="pct"/>
                  <w:vMerge w:val="continue"/>
                  <w:vAlign w:val="center"/>
                </w:tcPr>
                <w:p w14:paraId="115AFCD7">
                  <w:pPr>
                    <w:pStyle w:val="111"/>
                    <w:rPr>
                      <w:rFonts w:ascii="Times New Roman"/>
                      <w:szCs w:val="21"/>
                    </w:rPr>
                  </w:pPr>
                </w:p>
              </w:tc>
              <w:tc>
                <w:tcPr>
                  <w:tcW w:w="540" w:type="pct"/>
                  <w:vMerge w:val="continue"/>
                  <w:vAlign w:val="center"/>
                </w:tcPr>
                <w:p w14:paraId="2AB2B152">
                  <w:pPr>
                    <w:pStyle w:val="111"/>
                    <w:rPr>
                      <w:rFonts w:ascii="Times New Roman"/>
                      <w:szCs w:val="21"/>
                    </w:rPr>
                  </w:pPr>
                </w:p>
              </w:tc>
              <w:tc>
                <w:tcPr>
                  <w:tcW w:w="332" w:type="pct"/>
                  <w:vMerge w:val="continue"/>
                  <w:vAlign w:val="center"/>
                </w:tcPr>
                <w:p w14:paraId="77AD74D3">
                  <w:pPr>
                    <w:pStyle w:val="111"/>
                    <w:rPr>
                      <w:rFonts w:ascii="Times New Roman"/>
                      <w:szCs w:val="21"/>
                    </w:rPr>
                  </w:pPr>
                </w:p>
              </w:tc>
              <w:tc>
                <w:tcPr>
                  <w:tcW w:w="642" w:type="pct"/>
                  <w:vMerge w:val="continue"/>
                  <w:vAlign w:val="center"/>
                </w:tcPr>
                <w:p w14:paraId="6817877A">
                  <w:pPr>
                    <w:pStyle w:val="111"/>
                    <w:rPr>
                      <w:rFonts w:ascii="Times New Roman"/>
                      <w:szCs w:val="21"/>
                    </w:rPr>
                  </w:pPr>
                </w:p>
              </w:tc>
              <w:tc>
                <w:tcPr>
                  <w:tcW w:w="419" w:type="pct"/>
                  <w:vAlign w:val="center"/>
                </w:tcPr>
                <w:p w14:paraId="6A33D219">
                  <w:pPr>
                    <w:pStyle w:val="111"/>
                    <w:rPr>
                      <w:rFonts w:ascii="Times New Roman"/>
                      <w:szCs w:val="21"/>
                    </w:rPr>
                  </w:pPr>
                  <w:r>
                    <w:rPr>
                      <w:rFonts w:ascii="Times New Roman"/>
                      <w:szCs w:val="21"/>
                    </w:rPr>
                    <w:t>污染治理设施编号</w:t>
                  </w:r>
                </w:p>
              </w:tc>
              <w:tc>
                <w:tcPr>
                  <w:tcW w:w="408" w:type="pct"/>
                  <w:vAlign w:val="center"/>
                </w:tcPr>
                <w:p w14:paraId="4A87A037">
                  <w:pPr>
                    <w:pStyle w:val="111"/>
                    <w:rPr>
                      <w:rFonts w:ascii="Times New Roman"/>
                      <w:szCs w:val="21"/>
                    </w:rPr>
                  </w:pPr>
                  <w:r>
                    <w:rPr>
                      <w:rFonts w:ascii="Times New Roman"/>
                      <w:szCs w:val="21"/>
                    </w:rPr>
                    <w:t>污染治理设施名称</w:t>
                  </w:r>
                </w:p>
              </w:tc>
              <w:tc>
                <w:tcPr>
                  <w:tcW w:w="339" w:type="pct"/>
                  <w:vAlign w:val="center"/>
                </w:tcPr>
                <w:p w14:paraId="619EFDEF">
                  <w:pPr>
                    <w:pStyle w:val="111"/>
                    <w:rPr>
                      <w:rFonts w:ascii="Times New Roman"/>
                      <w:szCs w:val="21"/>
                    </w:rPr>
                  </w:pPr>
                  <w:r>
                    <w:rPr>
                      <w:rFonts w:ascii="Times New Roman"/>
                      <w:szCs w:val="21"/>
                    </w:rPr>
                    <w:t>污染治理设施工艺</w:t>
                  </w:r>
                </w:p>
              </w:tc>
              <w:tc>
                <w:tcPr>
                  <w:tcW w:w="432" w:type="pct"/>
                  <w:vMerge w:val="continue"/>
                  <w:vAlign w:val="center"/>
                </w:tcPr>
                <w:p w14:paraId="50B46285">
                  <w:pPr>
                    <w:pStyle w:val="111"/>
                    <w:rPr>
                      <w:rFonts w:ascii="Times New Roman"/>
                      <w:szCs w:val="21"/>
                    </w:rPr>
                  </w:pPr>
                </w:p>
              </w:tc>
              <w:tc>
                <w:tcPr>
                  <w:tcW w:w="476" w:type="pct"/>
                  <w:vMerge w:val="continue"/>
                  <w:vAlign w:val="center"/>
                </w:tcPr>
                <w:p w14:paraId="33D40A32">
                  <w:pPr>
                    <w:pStyle w:val="111"/>
                    <w:rPr>
                      <w:rFonts w:ascii="Times New Roman"/>
                      <w:szCs w:val="21"/>
                    </w:rPr>
                  </w:pPr>
                </w:p>
              </w:tc>
              <w:tc>
                <w:tcPr>
                  <w:tcW w:w="883" w:type="pct"/>
                  <w:vMerge w:val="continue"/>
                  <w:vAlign w:val="center"/>
                </w:tcPr>
                <w:p w14:paraId="4F7CF013">
                  <w:pPr>
                    <w:pStyle w:val="111"/>
                    <w:rPr>
                      <w:rFonts w:ascii="Times New Roman"/>
                      <w:szCs w:val="21"/>
                    </w:rPr>
                  </w:pPr>
                </w:p>
              </w:tc>
            </w:tr>
            <w:tr w14:paraId="7EFC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1" w:type="pct"/>
                  <w:vAlign w:val="center"/>
                </w:tcPr>
                <w:p w14:paraId="2851425C">
                  <w:pPr>
                    <w:pStyle w:val="111"/>
                    <w:rPr>
                      <w:rFonts w:ascii="Times New Roman"/>
                      <w:szCs w:val="21"/>
                    </w:rPr>
                  </w:pPr>
                  <w:r>
                    <w:rPr>
                      <w:rFonts w:ascii="Times New Roman"/>
                      <w:szCs w:val="21"/>
                    </w:rPr>
                    <w:t>1</w:t>
                  </w:r>
                </w:p>
              </w:tc>
              <w:tc>
                <w:tcPr>
                  <w:tcW w:w="288" w:type="pct"/>
                  <w:vAlign w:val="center"/>
                </w:tcPr>
                <w:p w14:paraId="4215FD7E">
                  <w:pPr>
                    <w:pStyle w:val="111"/>
                    <w:rPr>
                      <w:rFonts w:ascii="Times New Roman"/>
                      <w:szCs w:val="21"/>
                    </w:rPr>
                  </w:pPr>
                  <w:r>
                    <w:rPr>
                      <w:rFonts w:ascii="Times New Roman"/>
                      <w:szCs w:val="21"/>
                    </w:rPr>
                    <w:t>生产废水</w:t>
                  </w:r>
                </w:p>
              </w:tc>
              <w:tc>
                <w:tcPr>
                  <w:tcW w:w="540" w:type="pct"/>
                  <w:vAlign w:val="center"/>
                </w:tcPr>
                <w:p w14:paraId="1C6A8A45">
                  <w:pPr>
                    <w:pStyle w:val="111"/>
                    <w:rPr>
                      <w:rFonts w:ascii="Times New Roman"/>
                      <w:szCs w:val="21"/>
                    </w:rPr>
                  </w:pPr>
                  <w:r>
                    <w:rPr>
                      <w:rFonts w:ascii="Times New Roman"/>
                      <w:szCs w:val="21"/>
                    </w:rPr>
                    <w:t>COD、BOD</w:t>
                  </w:r>
                  <w:r>
                    <w:rPr>
                      <w:rFonts w:ascii="Times New Roman"/>
                      <w:szCs w:val="21"/>
                      <w:vertAlign w:val="subscript"/>
                    </w:rPr>
                    <w:t>5</w:t>
                  </w:r>
                  <w:r>
                    <w:rPr>
                      <w:rFonts w:ascii="Times New Roman"/>
                      <w:szCs w:val="21"/>
                    </w:rPr>
                    <w:t>、氨氮、SS、TN、TP</w:t>
                  </w:r>
                </w:p>
              </w:tc>
              <w:tc>
                <w:tcPr>
                  <w:tcW w:w="332" w:type="pct"/>
                  <w:vMerge w:val="restart"/>
                  <w:vAlign w:val="center"/>
                </w:tcPr>
                <w:p w14:paraId="31BB6890">
                  <w:pPr>
                    <w:pStyle w:val="111"/>
                    <w:rPr>
                      <w:rFonts w:ascii="Times New Roman"/>
                      <w:szCs w:val="21"/>
                    </w:rPr>
                  </w:pPr>
                  <w:r>
                    <w:rPr>
                      <w:rFonts w:ascii="Times New Roman"/>
                      <w:szCs w:val="21"/>
                    </w:rPr>
                    <w:t>睢县第二污水处理厂</w:t>
                  </w:r>
                </w:p>
              </w:tc>
              <w:tc>
                <w:tcPr>
                  <w:tcW w:w="642" w:type="pct"/>
                  <w:vMerge w:val="restart"/>
                  <w:vAlign w:val="center"/>
                </w:tcPr>
                <w:p w14:paraId="5F898F26">
                  <w:pPr>
                    <w:pStyle w:val="111"/>
                    <w:rPr>
                      <w:rFonts w:ascii="Times New Roman"/>
                      <w:szCs w:val="21"/>
                    </w:rPr>
                  </w:pPr>
                  <w:r>
                    <w:rPr>
                      <w:rFonts w:ascii="Times New Roman"/>
                      <w:szCs w:val="21"/>
                    </w:rPr>
                    <w:t>间歇排放，排放期间流量不稳定且无规律，不属于冲击性排放</w:t>
                  </w:r>
                </w:p>
              </w:tc>
              <w:tc>
                <w:tcPr>
                  <w:tcW w:w="419" w:type="pct"/>
                  <w:vAlign w:val="center"/>
                </w:tcPr>
                <w:p w14:paraId="3996DCC7">
                  <w:pPr>
                    <w:pStyle w:val="111"/>
                    <w:rPr>
                      <w:rFonts w:ascii="Times New Roman"/>
                      <w:szCs w:val="21"/>
                    </w:rPr>
                  </w:pPr>
                  <w:r>
                    <w:rPr>
                      <w:rFonts w:ascii="Times New Roman"/>
                      <w:szCs w:val="21"/>
                    </w:rPr>
                    <w:t>TW001</w:t>
                  </w:r>
                </w:p>
              </w:tc>
              <w:tc>
                <w:tcPr>
                  <w:tcW w:w="408" w:type="pct"/>
                  <w:vAlign w:val="center"/>
                </w:tcPr>
                <w:p w14:paraId="15EA3AF6">
                  <w:pPr>
                    <w:pStyle w:val="111"/>
                    <w:rPr>
                      <w:rFonts w:ascii="Times New Roman"/>
                      <w:szCs w:val="21"/>
                    </w:rPr>
                  </w:pPr>
                  <w:r>
                    <w:rPr>
                      <w:rFonts w:ascii="Times New Roman"/>
                      <w:szCs w:val="21"/>
                    </w:rPr>
                    <w:t>生产废水处理站</w:t>
                  </w:r>
                </w:p>
              </w:tc>
              <w:tc>
                <w:tcPr>
                  <w:tcW w:w="339" w:type="pct"/>
                  <w:vAlign w:val="center"/>
                </w:tcPr>
                <w:p w14:paraId="441885E1">
                  <w:pPr>
                    <w:pStyle w:val="111"/>
                    <w:rPr>
                      <w:rFonts w:ascii="Times New Roman"/>
                      <w:szCs w:val="21"/>
                    </w:rPr>
                  </w:pPr>
                  <w:r>
                    <w:rPr>
                      <w:rFonts w:ascii="Times New Roman"/>
                      <w:szCs w:val="21"/>
                    </w:rPr>
                    <w:t>格栅+混凝沉淀+生物接触氧化</w:t>
                  </w:r>
                </w:p>
              </w:tc>
              <w:tc>
                <w:tcPr>
                  <w:tcW w:w="432" w:type="pct"/>
                  <w:vMerge w:val="restart"/>
                  <w:vAlign w:val="center"/>
                </w:tcPr>
                <w:p w14:paraId="69FB8C28">
                  <w:pPr>
                    <w:pStyle w:val="111"/>
                    <w:rPr>
                      <w:rFonts w:ascii="Times New Roman"/>
                      <w:szCs w:val="21"/>
                    </w:rPr>
                  </w:pPr>
                  <w:r>
                    <w:rPr>
                      <w:rFonts w:ascii="Times New Roman"/>
                      <w:szCs w:val="21"/>
                    </w:rPr>
                    <w:t>DW001</w:t>
                  </w:r>
                </w:p>
              </w:tc>
              <w:tc>
                <w:tcPr>
                  <w:tcW w:w="476" w:type="pct"/>
                  <w:vMerge w:val="restart"/>
                  <w:vAlign w:val="center"/>
                </w:tcPr>
                <w:p w14:paraId="0B44E6C2">
                  <w:pPr>
                    <w:pStyle w:val="111"/>
                    <w:rPr>
                      <w:rFonts w:ascii="Times New Roman"/>
                      <w:szCs w:val="21"/>
                    </w:rPr>
                  </w:pPr>
                  <w:r>
                    <w:rPr>
                      <w:rFonts w:ascii="Times New Roman"/>
                      <w:szCs w:val="21"/>
                    </w:rPr>
                    <w:sym w:font="Wingdings 2" w:char="0052"/>
                  </w:r>
                  <w:r>
                    <w:rPr>
                      <w:rFonts w:ascii="Times New Roman"/>
                      <w:szCs w:val="21"/>
                    </w:rPr>
                    <w:t>是</w:t>
                  </w:r>
                </w:p>
                <w:p w14:paraId="0BF5A89F">
                  <w:pPr>
                    <w:pStyle w:val="111"/>
                    <w:rPr>
                      <w:rFonts w:ascii="Times New Roman"/>
                      <w:szCs w:val="21"/>
                    </w:rPr>
                  </w:pPr>
                  <w:r>
                    <w:rPr>
                      <w:rFonts w:ascii="Times New Roman"/>
                      <w:szCs w:val="21"/>
                    </w:rPr>
                    <w:sym w:font="Wingdings 2" w:char="00A3"/>
                  </w:r>
                  <w:r>
                    <w:rPr>
                      <w:rFonts w:ascii="Times New Roman"/>
                      <w:szCs w:val="21"/>
                    </w:rPr>
                    <w:t>否</w:t>
                  </w:r>
                </w:p>
              </w:tc>
              <w:tc>
                <w:tcPr>
                  <w:tcW w:w="883" w:type="pct"/>
                  <w:vMerge w:val="restart"/>
                  <w:vAlign w:val="center"/>
                </w:tcPr>
                <w:p w14:paraId="48865988">
                  <w:pPr>
                    <w:pStyle w:val="111"/>
                    <w:rPr>
                      <w:rFonts w:ascii="Times New Roman"/>
                      <w:szCs w:val="21"/>
                    </w:rPr>
                  </w:pPr>
                  <w:r>
                    <w:rPr>
                      <w:rFonts w:ascii="Times New Roman"/>
                      <w:szCs w:val="21"/>
                    </w:rPr>
                    <w:sym w:font="Wingdings 2" w:char="0052"/>
                  </w:r>
                  <w:r>
                    <w:rPr>
                      <w:rFonts w:ascii="Times New Roman"/>
                      <w:szCs w:val="21"/>
                    </w:rPr>
                    <w:t>企业总排口</w:t>
                  </w:r>
                </w:p>
                <w:p w14:paraId="0A33BDC4">
                  <w:pPr>
                    <w:pStyle w:val="111"/>
                    <w:rPr>
                      <w:rFonts w:ascii="Times New Roman"/>
                      <w:szCs w:val="21"/>
                    </w:rPr>
                  </w:pPr>
                  <w:r>
                    <w:rPr>
                      <w:rFonts w:ascii="Times New Roman"/>
                      <w:szCs w:val="21"/>
                    </w:rPr>
                    <w:sym w:font="Wingdings 2" w:char="00A3"/>
                  </w:r>
                  <w:r>
                    <w:rPr>
                      <w:rFonts w:ascii="Times New Roman"/>
                      <w:szCs w:val="21"/>
                    </w:rPr>
                    <w:t>雨水排放</w:t>
                  </w:r>
                </w:p>
                <w:p w14:paraId="5FC028F2">
                  <w:pPr>
                    <w:pStyle w:val="111"/>
                    <w:rPr>
                      <w:rFonts w:ascii="Times New Roman"/>
                      <w:szCs w:val="21"/>
                    </w:rPr>
                  </w:pPr>
                  <w:r>
                    <w:rPr>
                      <w:rFonts w:ascii="Times New Roman"/>
                      <w:szCs w:val="21"/>
                    </w:rPr>
                    <w:sym w:font="Wingdings 2" w:char="00A3"/>
                  </w:r>
                  <w:r>
                    <w:rPr>
                      <w:rFonts w:ascii="Times New Roman"/>
                      <w:szCs w:val="21"/>
                    </w:rPr>
                    <w:t>清净下水排放</w:t>
                  </w:r>
                </w:p>
                <w:p w14:paraId="0CA62F8D">
                  <w:pPr>
                    <w:pStyle w:val="111"/>
                    <w:rPr>
                      <w:rFonts w:ascii="Times New Roman"/>
                      <w:szCs w:val="21"/>
                    </w:rPr>
                  </w:pPr>
                  <w:r>
                    <w:rPr>
                      <w:rFonts w:ascii="Times New Roman"/>
                      <w:szCs w:val="21"/>
                    </w:rPr>
                    <w:sym w:font="Wingdings 2" w:char="00A3"/>
                  </w:r>
                  <w:r>
                    <w:rPr>
                      <w:rFonts w:ascii="Times New Roman"/>
                      <w:szCs w:val="21"/>
                    </w:rPr>
                    <w:t>车间或车间处理设施排放口</w:t>
                  </w:r>
                </w:p>
              </w:tc>
            </w:tr>
            <w:tr w14:paraId="24A5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241" w:type="pct"/>
                  <w:vAlign w:val="center"/>
                </w:tcPr>
                <w:p w14:paraId="0D8A0740">
                  <w:pPr>
                    <w:pStyle w:val="111"/>
                    <w:rPr>
                      <w:rFonts w:ascii="Times New Roman"/>
                      <w:szCs w:val="21"/>
                    </w:rPr>
                  </w:pPr>
                  <w:r>
                    <w:rPr>
                      <w:rFonts w:ascii="Times New Roman"/>
                      <w:szCs w:val="21"/>
                    </w:rPr>
                    <w:t>2</w:t>
                  </w:r>
                </w:p>
              </w:tc>
              <w:tc>
                <w:tcPr>
                  <w:tcW w:w="288" w:type="pct"/>
                  <w:vAlign w:val="center"/>
                </w:tcPr>
                <w:p w14:paraId="2E99695F">
                  <w:pPr>
                    <w:pStyle w:val="111"/>
                    <w:rPr>
                      <w:rFonts w:ascii="Times New Roman"/>
                      <w:szCs w:val="21"/>
                    </w:rPr>
                  </w:pPr>
                  <w:r>
                    <w:rPr>
                      <w:rFonts w:ascii="Times New Roman"/>
                      <w:szCs w:val="21"/>
                    </w:rPr>
                    <w:t>生活污水</w:t>
                  </w:r>
                </w:p>
              </w:tc>
              <w:tc>
                <w:tcPr>
                  <w:tcW w:w="540" w:type="pct"/>
                  <w:vAlign w:val="center"/>
                </w:tcPr>
                <w:p w14:paraId="50965EC9">
                  <w:pPr>
                    <w:pStyle w:val="111"/>
                    <w:rPr>
                      <w:rFonts w:ascii="Times New Roman"/>
                      <w:szCs w:val="21"/>
                    </w:rPr>
                  </w:pPr>
                  <w:r>
                    <w:rPr>
                      <w:rFonts w:ascii="Times New Roman"/>
                      <w:szCs w:val="21"/>
                    </w:rPr>
                    <w:t>COD、BOD</w:t>
                  </w:r>
                  <w:r>
                    <w:rPr>
                      <w:rFonts w:ascii="Times New Roman"/>
                      <w:szCs w:val="21"/>
                      <w:vertAlign w:val="subscript"/>
                    </w:rPr>
                    <w:t>5</w:t>
                  </w:r>
                  <w:r>
                    <w:rPr>
                      <w:rFonts w:ascii="Times New Roman"/>
                      <w:szCs w:val="21"/>
                    </w:rPr>
                    <w:t>、氨氮、SS</w:t>
                  </w:r>
                </w:p>
              </w:tc>
              <w:tc>
                <w:tcPr>
                  <w:tcW w:w="332" w:type="pct"/>
                  <w:vMerge w:val="continue"/>
                  <w:vAlign w:val="center"/>
                </w:tcPr>
                <w:p w14:paraId="3A5746A4">
                  <w:pPr>
                    <w:pStyle w:val="111"/>
                    <w:rPr>
                      <w:rFonts w:ascii="Times New Roman"/>
                      <w:szCs w:val="21"/>
                    </w:rPr>
                  </w:pPr>
                </w:p>
              </w:tc>
              <w:tc>
                <w:tcPr>
                  <w:tcW w:w="642" w:type="pct"/>
                  <w:vMerge w:val="continue"/>
                  <w:vAlign w:val="center"/>
                </w:tcPr>
                <w:p w14:paraId="6DC50FE2">
                  <w:pPr>
                    <w:pStyle w:val="111"/>
                    <w:rPr>
                      <w:rFonts w:ascii="Times New Roman"/>
                      <w:szCs w:val="21"/>
                    </w:rPr>
                  </w:pPr>
                </w:p>
              </w:tc>
              <w:tc>
                <w:tcPr>
                  <w:tcW w:w="419" w:type="pct"/>
                  <w:vAlign w:val="center"/>
                </w:tcPr>
                <w:p w14:paraId="1F6DF266">
                  <w:pPr>
                    <w:pStyle w:val="111"/>
                    <w:rPr>
                      <w:rFonts w:ascii="Times New Roman"/>
                      <w:szCs w:val="21"/>
                    </w:rPr>
                  </w:pPr>
                  <w:r>
                    <w:rPr>
                      <w:rFonts w:ascii="Times New Roman"/>
                      <w:szCs w:val="21"/>
                    </w:rPr>
                    <w:t>TW002</w:t>
                  </w:r>
                </w:p>
              </w:tc>
              <w:tc>
                <w:tcPr>
                  <w:tcW w:w="408" w:type="pct"/>
                  <w:vAlign w:val="center"/>
                </w:tcPr>
                <w:p w14:paraId="400745CF">
                  <w:pPr>
                    <w:pStyle w:val="111"/>
                    <w:rPr>
                      <w:rFonts w:ascii="Times New Roman"/>
                      <w:szCs w:val="21"/>
                    </w:rPr>
                  </w:pPr>
                  <w:r>
                    <w:rPr>
                      <w:rFonts w:ascii="Times New Roman"/>
                      <w:szCs w:val="21"/>
                    </w:rPr>
                    <w:t>化粪池</w:t>
                  </w:r>
                </w:p>
              </w:tc>
              <w:tc>
                <w:tcPr>
                  <w:tcW w:w="339" w:type="pct"/>
                  <w:vAlign w:val="center"/>
                </w:tcPr>
                <w:p w14:paraId="77F227E3">
                  <w:pPr>
                    <w:pStyle w:val="111"/>
                    <w:rPr>
                      <w:rFonts w:ascii="Times New Roman"/>
                      <w:szCs w:val="21"/>
                    </w:rPr>
                  </w:pPr>
                  <w:r>
                    <w:rPr>
                      <w:rFonts w:ascii="Times New Roman"/>
                      <w:szCs w:val="21"/>
                    </w:rPr>
                    <w:t>/</w:t>
                  </w:r>
                </w:p>
              </w:tc>
              <w:tc>
                <w:tcPr>
                  <w:tcW w:w="432" w:type="pct"/>
                  <w:vMerge w:val="continue"/>
                  <w:vAlign w:val="center"/>
                </w:tcPr>
                <w:p w14:paraId="3AEBB220">
                  <w:pPr>
                    <w:pStyle w:val="111"/>
                    <w:rPr>
                      <w:rFonts w:ascii="Times New Roman"/>
                      <w:szCs w:val="21"/>
                    </w:rPr>
                  </w:pPr>
                </w:p>
              </w:tc>
              <w:tc>
                <w:tcPr>
                  <w:tcW w:w="476" w:type="pct"/>
                  <w:vMerge w:val="continue"/>
                  <w:vAlign w:val="center"/>
                </w:tcPr>
                <w:p w14:paraId="5EDA9336">
                  <w:pPr>
                    <w:pStyle w:val="111"/>
                    <w:rPr>
                      <w:rFonts w:ascii="Times New Roman"/>
                      <w:szCs w:val="21"/>
                    </w:rPr>
                  </w:pPr>
                </w:p>
              </w:tc>
              <w:tc>
                <w:tcPr>
                  <w:tcW w:w="883" w:type="pct"/>
                  <w:vMerge w:val="continue"/>
                  <w:vAlign w:val="center"/>
                </w:tcPr>
                <w:p w14:paraId="0907A7A8">
                  <w:pPr>
                    <w:pStyle w:val="111"/>
                    <w:rPr>
                      <w:rFonts w:ascii="Times New Roman"/>
                      <w:szCs w:val="21"/>
                    </w:rPr>
                  </w:pPr>
                </w:p>
              </w:tc>
            </w:tr>
          </w:tbl>
          <w:p w14:paraId="7322E73D">
            <w:pPr>
              <w:spacing w:line="46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项目废水排放口基本情况见下表。</w:t>
            </w:r>
          </w:p>
          <w:p w14:paraId="59710F15">
            <w:pPr>
              <w:pStyle w:val="103"/>
              <w:ind w:firstLine="482"/>
              <w:rPr>
                <w:rFonts w:eastAsia="宋体"/>
                <w:b/>
              </w:rPr>
            </w:pPr>
            <w:r>
              <w:rPr>
                <w:rFonts w:eastAsia="宋体"/>
                <w:b/>
              </w:rPr>
              <w:t>表40    废水间接排放口基本情况表</w:t>
            </w:r>
          </w:p>
          <w:tbl>
            <w:tblPr>
              <w:tblStyle w:val="3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51"/>
              <w:gridCol w:w="765"/>
              <w:gridCol w:w="1096"/>
              <w:gridCol w:w="955"/>
              <w:gridCol w:w="914"/>
              <w:gridCol w:w="634"/>
              <w:gridCol w:w="509"/>
              <w:gridCol w:w="876"/>
              <w:gridCol w:w="634"/>
              <w:gridCol w:w="1554"/>
            </w:tblGrid>
            <w:tr w14:paraId="3B5D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67" w:hRule="atLeast"/>
              </w:trPr>
              <w:tc>
                <w:tcPr>
                  <w:tcW w:w="215" w:type="pct"/>
                  <w:vMerge w:val="restart"/>
                  <w:shd w:val="clear" w:color="auto" w:fill="auto"/>
                  <w:vAlign w:val="center"/>
                </w:tcPr>
                <w:p w14:paraId="1B1C5EB4">
                  <w:pPr>
                    <w:jc w:val="center"/>
                    <w:rPr>
                      <w:rFonts w:ascii="Times New Roman" w:hAnsi="Times New Roman" w:eastAsia="宋体" w:cs="Times New Roman"/>
                    </w:rPr>
                  </w:pPr>
                  <w:r>
                    <w:rPr>
                      <w:rFonts w:ascii="Times New Roman" w:hAnsi="Times New Roman" w:eastAsia="宋体" w:cs="Times New Roman"/>
                    </w:rPr>
                    <w:t>序号</w:t>
                  </w:r>
                </w:p>
              </w:tc>
              <w:tc>
                <w:tcPr>
                  <w:tcW w:w="464" w:type="pct"/>
                  <w:vMerge w:val="restart"/>
                  <w:shd w:val="clear" w:color="auto" w:fill="auto"/>
                  <w:vAlign w:val="center"/>
                </w:tcPr>
                <w:p w14:paraId="62C2953D">
                  <w:pPr>
                    <w:jc w:val="center"/>
                    <w:rPr>
                      <w:rFonts w:ascii="Times New Roman" w:hAnsi="Times New Roman" w:eastAsia="宋体" w:cs="Times New Roman"/>
                    </w:rPr>
                  </w:pPr>
                  <w:r>
                    <w:rPr>
                      <w:rFonts w:ascii="Times New Roman" w:hAnsi="Times New Roman" w:eastAsia="宋体" w:cs="Times New Roman"/>
                    </w:rPr>
                    <w:t>排放口编号</w:t>
                  </w:r>
                </w:p>
              </w:tc>
              <w:tc>
                <w:tcPr>
                  <w:tcW w:w="1243" w:type="pct"/>
                  <w:gridSpan w:val="2"/>
                  <w:shd w:val="clear" w:color="auto" w:fill="auto"/>
                  <w:vAlign w:val="center"/>
                </w:tcPr>
                <w:p w14:paraId="73B8997F">
                  <w:pPr>
                    <w:jc w:val="center"/>
                    <w:rPr>
                      <w:rFonts w:ascii="Times New Roman" w:hAnsi="Times New Roman" w:eastAsia="宋体" w:cs="Times New Roman"/>
                    </w:rPr>
                  </w:pPr>
                  <w:r>
                    <w:rPr>
                      <w:rFonts w:ascii="Times New Roman" w:hAnsi="Times New Roman" w:eastAsia="宋体" w:cs="Times New Roman"/>
                    </w:rPr>
                    <w:t>排放口地理坐标</w:t>
                  </w:r>
                </w:p>
              </w:tc>
              <w:tc>
                <w:tcPr>
                  <w:tcW w:w="524" w:type="pct"/>
                  <w:vMerge w:val="restart"/>
                  <w:shd w:val="clear" w:color="auto" w:fill="auto"/>
                  <w:vAlign w:val="center"/>
                </w:tcPr>
                <w:p w14:paraId="3B475B72">
                  <w:pPr>
                    <w:jc w:val="center"/>
                    <w:rPr>
                      <w:rFonts w:ascii="Times New Roman" w:hAnsi="Times New Roman" w:eastAsia="宋体" w:cs="Times New Roman"/>
                    </w:rPr>
                  </w:pPr>
                  <w:r>
                    <w:rPr>
                      <w:rFonts w:ascii="Times New Roman" w:hAnsi="Times New Roman" w:eastAsia="宋体" w:cs="Times New Roman"/>
                    </w:rPr>
                    <w:t>废水排放量</w:t>
                  </w:r>
                </w:p>
              </w:tc>
              <w:tc>
                <w:tcPr>
                  <w:tcW w:w="385" w:type="pct"/>
                  <w:vMerge w:val="restart"/>
                  <w:shd w:val="clear" w:color="auto" w:fill="auto"/>
                  <w:vAlign w:val="center"/>
                </w:tcPr>
                <w:p w14:paraId="3A92A04F">
                  <w:pPr>
                    <w:jc w:val="center"/>
                    <w:rPr>
                      <w:rFonts w:ascii="Times New Roman" w:hAnsi="Times New Roman" w:eastAsia="宋体" w:cs="Times New Roman"/>
                    </w:rPr>
                  </w:pPr>
                  <w:r>
                    <w:rPr>
                      <w:rFonts w:ascii="Times New Roman" w:hAnsi="Times New Roman" w:eastAsia="宋体" w:cs="Times New Roman"/>
                    </w:rPr>
                    <w:t>排放去向</w:t>
                  </w:r>
                </w:p>
              </w:tc>
              <w:tc>
                <w:tcPr>
                  <w:tcW w:w="310" w:type="pct"/>
                  <w:vMerge w:val="restart"/>
                  <w:shd w:val="clear" w:color="auto" w:fill="auto"/>
                  <w:vAlign w:val="center"/>
                </w:tcPr>
                <w:p w14:paraId="4EF0F969">
                  <w:pPr>
                    <w:jc w:val="center"/>
                    <w:rPr>
                      <w:rFonts w:ascii="Times New Roman" w:hAnsi="Times New Roman" w:eastAsia="宋体" w:cs="Times New Roman"/>
                    </w:rPr>
                  </w:pPr>
                  <w:r>
                    <w:rPr>
                      <w:rFonts w:ascii="Times New Roman" w:hAnsi="Times New Roman" w:eastAsia="宋体" w:cs="Times New Roman"/>
                    </w:rPr>
                    <w:t>排放规律</w:t>
                  </w:r>
                </w:p>
              </w:tc>
              <w:tc>
                <w:tcPr>
                  <w:tcW w:w="1856" w:type="pct"/>
                  <w:gridSpan w:val="3"/>
                  <w:shd w:val="clear" w:color="auto" w:fill="auto"/>
                  <w:vAlign w:val="center"/>
                </w:tcPr>
                <w:p w14:paraId="3DEED154">
                  <w:pPr>
                    <w:jc w:val="center"/>
                    <w:rPr>
                      <w:rFonts w:ascii="Times New Roman" w:hAnsi="Times New Roman" w:eastAsia="宋体" w:cs="Times New Roman"/>
                    </w:rPr>
                  </w:pPr>
                  <w:r>
                    <w:rPr>
                      <w:rFonts w:ascii="Times New Roman" w:hAnsi="Times New Roman" w:eastAsia="宋体" w:cs="Times New Roman"/>
                    </w:rPr>
                    <w:t>受纳污水处理厂信息</w:t>
                  </w:r>
                </w:p>
              </w:tc>
            </w:tr>
            <w:tr w14:paraId="0D54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67" w:hRule="atLeast"/>
              </w:trPr>
              <w:tc>
                <w:tcPr>
                  <w:tcW w:w="215" w:type="pct"/>
                  <w:vMerge w:val="continue"/>
                  <w:shd w:val="clear" w:color="auto" w:fill="auto"/>
                  <w:vAlign w:val="center"/>
                </w:tcPr>
                <w:p w14:paraId="09FE4C26">
                  <w:pPr>
                    <w:jc w:val="center"/>
                    <w:rPr>
                      <w:rFonts w:ascii="Times New Roman" w:hAnsi="Times New Roman" w:eastAsia="宋体" w:cs="Times New Roman"/>
                    </w:rPr>
                  </w:pPr>
                </w:p>
              </w:tc>
              <w:tc>
                <w:tcPr>
                  <w:tcW w:w="464" w:type="pct"/>
                  <w:vMerge w:val="continue"/>
                  <w:shd w:val="clear" w:color="auto" w:fill="auto"/>
                  <w:vAlign w:val="center"/>
                </w:tcPr>
                <w:p w14:paraId="6C7FA31D">
                  <w:pPr>
                    <w:jc w:val="center"/>
                    <w:rPr>
                      <w:rFonts w:ascii="Times New Roman" w:hAnsi="Times New Roman" w:eastAsia="宋体" w:cs="Times New Roman"/>
                    </w:rPr>
                  </w:pPr>
                </w:p>
              </w:tc>
              <w:tc>
                <w:tcPr>
                  <w:tcW w:w="664" w:type="pct"/>
                  <w:shd w:val="clear" w:color="auto" w:fill="auto"/>
                  <w:vAlign w:val="center"/>
                </w:tcPr>
                <w:p w14:paraId="514A46FE">
                  <w:pPr>
                    <w:jc w:val="center"/>
                    <w:rPr>
                      <w:rFonts w:ascii="Times New Roman" w:hAnsi="Times New Roman" w:eastAsia="宋体" w:cs="Times New Roman"/>
                    </w:rPr>
                  </w:pPr>
                  <w:r>
                    <w:rPr>
                      <w:rFonts w:ascii="Times New Roman" w:hAnsi="Times New Roman" w:eastAsia="宋体" w:cs="Times New Roman"/>
                    </w:rPr>
                    <w:t>经度</w:t>
                  </w:r>
                </w:p>
              </w:tc>
              <w:tc>
                <w:tcPr>
                  <w:tcW w:w="578" w:type="pct"/>
                  <w:shd w:val="clear" w:color="auto" w:fill="auto"/>
                  <w:vAlign w:val="center"/>
                </w:tcPr>
                <w:p w14:paraId="5D60805A">
                  <w:pPr>
                    <w:jc w:val="center"/>
                    <w:rPr>
                      <w:rFonts w:ascii="Times New Roman" w:hAnsi="Times New Roman" w:eastAsia="宋体" w:cs="Times New Roman"/>
                    </w:rPr>
                  </w:pPr>
                  <w:r>
                    <w:rPr>
                      <w:rFonts w:ascii="Times New Roman" w:hAnsi="Times New Roman" w:eastAsia="宋体" w:cs="Times New Roman"/>
                    </w:rPr>
                    <w:t>纬度</w:t>
                  </w:r>
                </w:p>
              </w:tc>
              <w:tc>
                <w:tcPr>
                  <w:tcW w:w="524" w:type="pct"/>
                  <w:vMerge w:val="continue"/>
                  <w:shd w:val="clear" w:color="auto" w:fill="auto"/>
                  <w:vAlign w:val="center"/>
                </w:tcPr>
                <w:p w14:paraId="234C3848">
                  <w:pPr>
                    <w:jc w:val="center"/>
                    <w:rPr>
                      <w:rFonts w:ascii="Times New Roman" w:hAnsi="Times New Roman" w:eastAsia="宋体" w:cs="Times New Roman"/>
                    </w:rPr>
                  </w:pPr>
                </w:p>
              </w:tc>
              <w:tc>
                <w:tcPr>
                  <w:tcW w:w="385" w:type="pct"/>
                  <w:vMerge w:val="continue"/>
                  <w:shd w:val="clear" w:color="auto" w:fill="auto"/>
                  <w:vAlign w:val="center"/>
                </w:tcPr>
                <w:p w14:paraId="527F0ED0">
                  <w:pPr>
                    <w:jc w:val="center"/>
                    <w:rPr>
                      <w:rFonts w:ascii="Times New Roman" w:hAnsi="Times New Roman" w:eastAsia="宋体" w:cs="Times New Roman"/>
                    </w:rPr>
                  </w:pPr>
                </w:p>
              </w:tc>
              <w:tc>
                <w:tcPr>
                  <w:tcW w:w="310" w:type="pct"/>
                  <w:vMerge w:val="continue"/>
                  <w:shd w:val="clear" w:color="auto" w:fill="auto"/>
                  <w:vAlign w:val="center"/>
                </w:tcPr>
                <w:p w14:paraId="64AFA1C2">
                  <w:pPr>
                    <w:jc w:val="center"/>
                    <w:rPr>
                      <w:rFonts w:ascii="Times New Roman" w:hAnsi="Times New Roman" w:eastAsia="宋体" w:cs="Times New Roman"/>
                    </w:rPr>
                  </w:pPr>
                </w:p>
              </w:tc>
              <w:tc>
                <w:tcPr>
                  <w:tcW w:w="531" w:type="pct"/>
                  <w:shd w:val="clear" w:color="auto" w:fill="auto"/>
                  <w:vAlign w:val="center"/>
                </w:tcPr>
                <w:p w14:paraId="34E92A4F">
                  <w:pPr>
                    <w:jc w:val="center"/>
                    <w:rPr>
                      <w:rFonts w:ascii="Times New Roman" w:hAnsi="Times New Roman" w:eastAsia="宋体" w:cs="Times New Roman"/>
                    </w:rPr>
                  </w:pPr>
                  <w:r>
                    <w:rPr>
                      <w:rFonts w:ascii="Times New Roman" w:hAnsi="Times New Roman" w:eastAsia="宋体" w:cs="Times New Roman"/>
                    </w:rPr>
                    <w:t>名称</w:t>
                  </w:r>
                </w:p>
              </w:tc>
              <w:tc>
                <w:tcPr>
                  <w:tcW w:w="385" w:type="pct"/>
                  <w:shd w:val="clear" w:color="auto" w:fill="auto"/>
                  <w:vAlign w:val="center"/>
                </w:tcPr>
                <w:p w14:paraId="7B0E7D70">
                  <w:pPr>
                    <w:jc w:val="center"/>
                    <w:rPr>
                      <w:rFonts w:ascii="Times New Roman" w:hAnsi="Times New Roman" w:eastAsia="宋体" w:cs="Times New Roman"/>
                    </w:rPr>
                  </w:pPr>
                  <w:r>
                    <w:rPr>
                      <w:rFonts w:ascii="Times New Roman" w:hAnsi="Times New Roman" w:eastAsia="宋体" w:cs="Times New Roman"/>
                    </w:rPr>
                    <w:t>污染物种类</w:t>
                  </w:r>
                </w:p>
              </w:tc>
              <w:tc>
                <w:tcPr>
                  <w:tcW w:w="939" w:type="pct"/>
                  <w:shd w:val="clear" w:color="auto" w:fill="auto"/>
                  <w:vAlign w:val="center"/>
                </w:tcPr>
                <w:p w14:paraId="7C88A7D7">
                  <w:pPr>
                    <w:jc w:val="center"/>
                    <w:rPr>
                      <w:rFonts w:ascii="Times New Roman" w:hAnsi="Times New Roman" w:eastAsia="宋体" w:cs="Times New Roman"/>
                      <w:lang w:eastAsia="zh-CN"/>
                    </w:rPr>
                  </w:pPr>
                  <w:r>
                    <w:rPr>
                      <w:rFonts w:ascii="Times New Roman" w:hAnsi="Times New Roman" w:eastAsia="宋体" w:cs="Times New Roman"/>
                      <w:lang w:eastAsia="zh-CN"/>
                    </w:rPr>
                    <w:t>国家或地方污染物排放标准浓度限值（mg/L）</w:t>
                  </w:r>
                </w:p>
              </w:tc>
            </w:tr>
            <w:tr w14:paraId="7FDA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39" w:hRule="atLeast"/>
              </w:trPr>
              <w:tc>
                <w:tcPr>
                  <w:tcW w:w="215" w:type="pct"/>
                  <w:vMerge w:val="restart"/>
                  <w:shd w:val="clear" w:color="auto" w:fill="auto"/>
                  <w:vAlign w:val="center"/>
                </w:tcPr>
                <w:p w14:paraId="0657E1E7">
                  <w:pPr>
                    <w:jc w:val="center"/>
                    <w:rPr>
                      <w:rFonts w:ascii="Times New Roman" w:hAnsi="Times New Roman" w:eastAsia="宋体" w:cs="Times New Roman"/>
                      <w:lang w:eastAsia="zh-CN"/>
                    </w:rPr>
                  </w:pPr>
                  <w:r>
                    <w:rPr>
                      <w:rFonts w:ascii="Times New Roman" w:hAnsi="Times New Roman" w:eastAsia="宋体" w:cs="Times New Roman"/>
                      <w:lang w:eastAsia="zh-CN"/>
                    </w:rPr>
                    <w:t>1</w:t>
                  </w:r>
                </w:p>
              </w:tc>
              <w:tc>
                <w:tcPr>
                  <w:tcW w:w="464" w:type="pct"/>
                  <w:vMerge w:val="restart"/>
                  <w:shd w:val="clear" w:color="auto" w:fill="auto"/>
                  <w:vAlign w:val="center"/>
                </w:tcPr>
                <w:p w14:paraId="30617A94">
                  <w:pPr>
                    <w:jc w:val="center"/>
                    <w:rPr>
                      <w:rFonts w:ascii="Times New Roman" w:hAnsi="Times New Roman" w:eastAsia="宋体" w:cs="Times New Roman"/>
                      <w:lang w:eastAsia="zh-CN"/>
                    </w:rPr>
                  </w:pPr>
                  <w:r>
                    <w:rPr>
                      <w:rFonts w:ascii="Times New Roman" w:hAnsi="Times New Roman" w:eastAsia="宋体" w:cs="Times New Roman"/>
                      <w:lang w:eastAsia="zh-CN"/>
                    </w:rPr>
                    <w:t>DW001</w:t>
                  </w:r>
                </w:p>
              </w:tc>
              <w:tc>
                <w:tcPr>
                  <w:tcW w:w="664" w:type="pct"/>
                  <w:vMerge w:val="restart"/>
                  <w:shd w:val="clear" w:color="auto" w:fill="auto"/>
                  <w:vAlign w:val="center"/>
                </w:tcPr>
                <w:p w14:paraId="03F1D967">
                  <w:pPr>
                    <w:jc w:val="center"/>
                    <w:rPr>
                      <w:rFonts w:ascii="Times New Roman" w:hAnsi="Times New Roman" w:eastAsia="宋体" w:cs="Times New Roman"/>
                      <w:lang w:eastAsia="zh-CN"/>
                    </w:rPr>
                  </w:pPr>
                  <w:r>
                    <w:rPr>
                      <w:rFonts w:ascii="Times New Roman" w:hAnsi="Times New Roman" w:eastAsia="宋体" w:cs="Times New Roman"/>
                      <w:lang w:eastAsia="zh-CN"/>
                    </w:rPr>
                    <w:t>115.066642</w:t>
                  </w:r>
                </w:p>
              </w:tc>
              <w:tc>
                <w:tcPr>
                  <w:tcW w:w="578" w:type="pct"/>
                  <w:vMerge w:val="restart"/>
                  <w:shd w:val="clear" w:color="auto" w:fill="auto"/>
                  <w:vAlign w:val="center"/>
                </w:tcPr>
                <w:p w14:paraId="7B002DCF">
                  <w:pPr>
                    <w:jc w:val="center"/>
                    <w:rPr>
                      <w:rFonts w:ascii="Times New Roman" w:hAnsi="Times New Roman" w:eastAsia="宋体" w:cs="Times New Roman"/>
                      <w:lang w:eastAsia="zh-CN"/>
                    </w:rPr>
                  </w:pPr>
                  <w:r>
                    <w:rPr>
                      <w:rFonts w:ascii="Times New Roman" w:hAnsi="Times New Roman" w:eastAsia="宋体" w:cs="Times New Roman"/>
                      <w:lang w:eastAsia="zh-CN"/>
                    </w:rPr>
                    <w:t>34.469311</w:t>
                  </w:r>
                </w:p>
              </w:tc>
              <w:tc>
                <w:tcPr>
                  <w:tcW w:w="524" w:type="pct"/>
                  <w:vMerge w:val="restart"/>
                  <w:shd w:val="clear" w:color="auto" w:fill="auto"/>
                  <w:vAlign w:val="center"/>
                </w:tcPr>
                <w:p w14:paraId="46B194D7">
                  <w:pPr>
                    <w:jc w:val="center"/>
                    <w:rPr>
                      <w:rFonts w:ascii="Times New Roman" w:hAnsi="Times New Roman" w:eastAsia="宋体" w:cs="Times New Roman"/>
                      <w:lang w:eastAsia="zh-CN"/>
                    </w:rPr>
                  </w:pPr>
                  <w:r>
                    <w:rPr>
                      <w:rFonts w:ascii="Times New Roman" w:hAnsi="Times New Roman" w:eastAsia="宋体" w:cs="Times New Roman"/>
                      <w:lang w:eastAsia="zh-CN"/>
                    </w:rPr>
                    <w:t>44.86m</w:t>
                  </w:r>
                  <w:r>
                    <w:rPr>
                      <w:rFonts w:ascii="Times New Roman" w:hAnsi="Times New Roman" w:eastAsia="宋体" w:cs="Times New Roman"/>
                      <w:vertAlign w:val="superscript"/>
                      <w:lang w:eastAsia="zh-CN"/>
                    </w:rPr>
                    <w:t>3</w:t>
                  </w:r>
                  <w:r>
                    <w:rPr>
                      <w:rFonts w:ascii="Times New Roman" w:hAnsi="Times New Roman" w:eastAsia="宋体" w:cs="Times New Roman"/>
                      <w:lang w:eastAsia="zh-CN"/>
                    </w:rPr>
                    <w:t>/d</w:t>
                  </w:r>
                </w:p>
              </w:tc>
              <w:tc>
                <w:tcPr>
                  <w:tcW w:w="385" w:type="pct"/>
                  <w:vMerge w:val="restart"/>
                  <w:shd w:val="clear" w:color="auto" w:fill="auto"/>
                  <w:vAlign w:val="center"/>
                </w:tcPr>
                <w:p w14:paraId="27D0EE5B">
                  <w:pPr>
                    <w:jc w:val="center"/>
                    <w:rPr>
                      <w:rFonts w:ascii="Times New Roman" w:hAnsi="Times New Roman" w:eastAsia="宋体" w:cs="Times New Roman"/>
                      <w:lang w:eastAsia="zh-CN"/>
                    </w:rPr>
                  </w:pPr>
                  <w:r>
                    <w:rPr>
                      <w:rFonts w:ascii="Times New Roman" w:hAnsi="Times New Roman" w:eastAsia="宋体" w:cs="Times New Roman"/>
                      <w:lang w:eastAsia="zh-CN"/>
                    </w:rPr>
                    <w:t>污水管网</w:t>
                  </w:r>
                </w:p>
              </w:tc>
              <w:tc>
                <w:tcPr>
                  <w:tcW w:w="310" w:type="pct"/>
                  <w:vMerge w:val="restart"/>
                  <w:shd w:val="clear" w:color="auto" w:fill="auto"/>
                  <w:vAlign w:val="center"/>
                </w:tcPr>
                <w:p w14:paraId="07C5EEF8">
                  <w:pPr>
                    <w:jc w:val="center"/>
                    <w:rPr>
                      <w:rFonts w:ascii="Times New Roman" w:hAnsi="Times New Roman" w:eastAsia="宋体" w:cs="Times New Roman"/>
                      <w:lang w:eastAsia="zh-CN"/>
                    </w:rPr>
                  </w:pPr>
                  <w:r>
                    <w:rPr>
                      <w:rFonts w:ascii="Times New Roman" w:hAnsi="Times New Roman" w:eastAsia="宋体" w:cs="Times New Roman"/>
                      <w:lang w:eastAsia="zh-CN"/>
                    </w:rPr>
                    <w:t>间歇</w:t>
                  </w:r>
                </w:p>
              </w:tc>
              <w:tc>
                <w:tcPr>
                  <w:tcW w:w="531" w:type="pct"/>
                  <w:vMerge w:val="restart"/>
                  <w:shd w:val="clear" w:color="auto" w:fill="auto"/>
                  <w:vAlign w:val="center"/>
                </w:tcPr>
                <w:p w14:paraId="79325B19">
                  <w:pPr>
                    <w:jc w:val="center"/>
                    <w:rPr>
                      <w:rFonts w:ascii="Times New Roman" w:hAnsi="Times New Roman" w:eastAsia="宋体" w:cs="Times New Roman"/>
                      <w:lang w:eastAsia="zh-CN"/>
                    </w:rPr>
                  </w:pPr>
                  <w:r>
                    <w:rPr>
                      <w:rFonts w:ascii="Times New Roman" w:hAnsi="Times New Roman" w:eastAsia="宋体" w:cs="Times New Roman"/>
                      <w:lang w:eastAsia="zh-CN"/>
                    </w:rPr>
                    <w:t>睢县第二污水处理厂</w:t>
                  </w:r>
                </w:p>
              </w:tc>
              <w:tc>
                <w:tcPr>
                  <w:tcW w:w="385" w:type="pct"/>
                  <w:shd w:val="clear" w:color="auto" w:fill="auto"/>
                  <w:vAlign w:val="center"/>
                </w:tcPr>
                <w:p w14:paraId="6043F323">
                  <w:pPr>
                    <w:jc w:val="center"/>
                    <w:rPr>
                      <w:rFonts w:ascii="Times New Roman" w:hAnsi="Times New Roman" w:eastAsia="宋体" w:cs="Times New Roman"/>
                      <w:lang w:eastAsia="zh-CN"/>
                    </w:rPr>
                  </w:pPr>
                  <w:r>
                    <w:rPr>
                      <w:rFonts w:ascii="Times New Roman" w:hAnsi="Times New Roman" w:eastAsia="宋体" w:cs="Times New Roman"/>
                      <w:lang w:eastAsia="zh-CN"/>
                    </w:rPr>
                    <w:t>COD</w:t>
                  </w:r>
                </w:p>
              </w:tc>
              <w:tc>
                <w:tcPr>
                  <w:tcW w:w="939" w:type="pct"/>
                  <w:shd w:val="clear" w:color="auto" w:fill="auto"/>
                  <w:vAlign w:val="center"/>
                </w:tcPr>
                <w:p w14:paraId="725ADEAB">
                  <w:pPr>
                    <w:jc w:val="center"/>
                    <w:rPr>
                      <w:rFonts w:ascii="Times New Roman" w:hAnsi="Times New Roman" w:eastAsia="宋体" w:cs="Times New Roman"/>
                      <w:lang w:eastAsia="zh-CN"/>
                    </w:rPr>
                  </w:pPr>
                  <w:r>
                    <w:rPr>
                      <w:rFonts w:ascii="Times New Roman" w:hAnsi="Times New Roman" w:eastAsia="宋体" w:cs="Times New Roman"/>
                      <w:lang w:eastAsia="zh-CN"/>
                    </w:rPr>
                    <w:t>50</w:t>
                  </w:r>
                </w:p>
              </w:tc>
            </w:tr>
            <w:tr w14:paraId="3003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39" w:hRule="atLeast"/>
              </w:trPr>
              <w:tc>
                <w:tcPr>
                  <w:tcW w:w="215" w:type="pct"/>
                  <w:vMerge w:val="continue"/>
                  <w:shd w:val="clear" w:color="auto" w:fill="auto"/>
                  <w:vAlign w:val="center"/>
                </w:tcPr>
                <w:p w14:paraId="6C43EC7F">
                  <w:pPr>
                    <w:jc w:val="center"/>
                    <w:rPr>
                      <w:rFonts w:ascii="Times New Roman" w:hAnsi="Times New Roman" w:eastAsia="宋体" w:cs="Times New Roman"/>
                      <w:lang w:eastAsia="zh-CN"/>
                    </w:rPr>
                  </w:pPr>
                </w:p>
              </w:tc>
              <w:tc>
                <w:tcPr>
                  <w:tcW w:w="464" w:type="pct"/>
                  <w:vMerge w:val="continue"/>
                  <w:shd w:val="clear" w:color="auto" w:fill="auto"/>
                  <w:vAlign w:val="center"/>
                </w:tcPr>
                <w:p w14:paraId="1B490A91">
                  <w:pPr>
                    <w:jc w:val="center"/>
                    <w:rPr>
                      <w:rFonts w:ascii="Times New Roman" w:hAnsi="Times New Roman" w:eastAsia="宋体" w:cs="Times New Roman"/>
                      <w:lang w:eastAsia="zh-CN"/>
                    </w:rPr>
                  </w:pPr>
                </w:p>
              </w:tc>
              <w:tc>
                <w:tcPr>
                  <w:tcW w:w="664" w:type="pct"/>
                  <w:vMerge w:val="continue"/>
                  <w:shd w:val="clear" w:color="auto" w:fill="auto"/>
                  <w:vAlign w:val="center"/>
                </w:tcPr>
                <w:p w14:paraId="0C68DD84">
                  <w:pPr>
                    <w:jc w:val="center"/>
                    <w:rPr>
                      <w:rFonts w:ascii="Times New Roman" w:hAnsi="Times New Roman" w:eastAsia="宋体" w:cs="Times New Roman"/>
                      <w:lang w:eastAsia="zh-CN"/>
                    </w:rPr>
                  </w:pPr>
                </w:p>
              </w:tc>
              <w:tc>
                <w:tcPr>
                  <w:tcW w:w="578" w:type="pct"/>
                  <w:vMerge w:val="continue"/>
                  <w:shd w:val="clear" w:color="auto" w:fill="auto"/>
                  <w:vAlign w:val="center"/>
                </w:tcPr>
                <w:p w14:paraId="44EB783D">
                  <w:pPr>
                    <w:jc w:val="center"/>
                    <w:rPr>
                      <w:rFonts w:ascii="Times New Roman" w:hAnsi="Times New Roman" w:eastAsia="宋体" w:cs="Times New Roman"/>
                      <w:lang w:eastAsia="zh-CN"/>
                    </w:rPr>
                  </w:pPr>
                </w:p>
              </w:tc>
              <w:tc>
                <w:tcPr>
                  <w:tcW w:w="524" w:type="pct"/>
                  <w:vMerge w:val="continue"/>
                  <w:shd w:val="clear" w:color="auto" w:fill="auto"/>
                  <w:vAlign w:val="center"/>
                </w:tcPr>
                <w:p w14:paraId="24956CDC">
                  <w:pPr>
                    <w:jc w:val="center"/>
                    <w:rPr>
                      <w:rFonts w:ascii="Times New Roman" w:hAnsi="Times New Roman" w:eastAsia="宋体" w:cs="Times New Roman"/>
                      <w:lang w:eastAsia="zh-CN"/>
                    </w:rPr>
                  </w:pPr>
                </w:p>
              </w:tc>
              <w:tc>
                <w:tcPr>
                  <w:tcW w:w="385" w:type="pct"/>
                  <w:vMerge w:val="continue"/>
                  <w:shd w:val="clear" w:color="auto" w:fill="auto"/>
                  <w:vAlign w:val="center"/>
                </w:tcPr>
                <w:p w14:paraId="56DAB53B">
                  <w:pPr>
                    <w:jc w:val="center"/>
                    <w:rPr>
                      <w:rFonts w:ascii="Times New Roman" w:hAnsi="Times New Roman" w:eastAsia="宋体" w:cs="Times New Roman"/>
                      <w:lang w:eastAsia="zh-CN"/>
                    </w:rPr>
                  </w:pPr>
                </w:p>
              </w:tc>
              <w:tc>
                <w:tcPr>
                  <w:tcW w:w="310" w:type="pct"/>
                  <w:vMerge w:val="continue"/>
                  <w:shd w:val="clear" w:color="auto" w:fill="auto"/>
                  <w:vAlign w:val="center"/>
                </w:tcPr>
                <w:p w14:paraId="16E5031E">
                  <w:pPr>
                    <w:jc w:val="center"/>
                    <w:rPr>
                      <w:rFonts w:ascii="Times New Roman" w:hAnsi="Times New Roman" w:eastAsia="宋体" w:cs="Times New Roman"/>
                      <w:lang w:eastAsia="zh-CN"/>
                    </w:rPr>
                  </w:pPr>
                </w:p>
              </w:tc>
              <w:tc>
                <w:tcPr>
                  <w:tcW w:w="531" w:type="pct"/>
                  <w:vMerge w:val="continue"/>
                  <w:shd w:val="clear" w:color="auto" w:fill="auto"/>
                  <w:vAlign w:val="center"/>
                </w:tcPr>
                <w:p w14:paraId="2790899A">
                  <w:pPr>
                    <w:jc w:val="center"/>
                    <w:rPr>
                      <w:rFonts w:ascii="Times New Roman" w:hAnsi="Times New Roman" w:eastAsia="宋体" w:cs="Times New Roman"/>
                      <w:lang w:eastAsia="zh-CN"/>
                    </w:rPr>
                  </w:pPr>
                </w:p>
              </w:tc>
              <w:tc>
                <w:tcPr>
                  <w:tcW w:w="385" w:type="pct"/>
                  <w:shd w:val="clear" w:color="auto" w:fill="auto"/>
                  <w:vAlign w:val="center"/>
                </w:tcPr>
                <w:p w14:paraId="7E0F3B2C">
                  <w:pPr>
                    <w:jc w:val="center"/>
                    <w:rPr>
                      <w:rFonts w:ascii="Times New Roman" w:hAnsi="Times New Roman" w:eastAsia="宋体" w:cs="Times New Roman"/>
                      <w:vertAlign w:val="subscript"/>
                      <w:lang w:eastAsia="zh-CN"/>
                    </w:rPr>
                  </w:pPr>
                  <w:r>
                    <w:rPr>
                      <w:rFonts w:ascii="Times New Roman" w:hAnsi="Times New Roman" w:eastAsia="宋体" w:cs="Times New Roman"/>
                      <w:lang w:eastAsia="zh-CN"/>
                    </w:rPr>
                    <w:t>BOD</w:t>
                  </w:r>
                  <w:r>
                    <w:rPr>
                      <w:rFonts w:ascii="Times New Roman" w:hAnsi="Times New Roman" w:eastAsia="宋体" w:cs="Times New Roman"/>
                      <w:vertAlign w:val="subscript"/>
                      <w:lang w:eastAsia="zh-CN"/>
                    </w:rPr>
                    <w:t>5</w:t>
                  </w:r>
                </w:p>
              </w:tc>
              <w:tc>
                <w:tcPr>
                  <w:tcW w:w="939" w:type="pct"/>
                  <w:shd w:val="clear" w:color="auto" w:fill="auto"/>
                  <w:vAlign w:val="center"/>
                </w:tcPr>
                <w:p w14:paraId="7FE4129E">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r>
            <w:tr w14:paraId="03FB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39" w:hRule="atLeast"/>
              </w:trPr>
              <w:tc>
                <w:tcPr>
                  <w:tcW w:w="215" w:type="pct"/>
                  <w:vMerge w:val="continue"/>
                  <w:shd w:val="clear" w:color="auto" w:fill="auto"/>
                  <w:vAlign w:val="center"/>
                </w:tcPr>
                <w:p w14:paraId="01D1CC46">
                  <w:pPr>
                    <w:jc w:val="center"/>
                    <w:rPr>
                      <w:rFonts w:ascii="Times New Roman" w:hAnsi="Times New Roman" w:eastAsia="宋体" w:cs="Times New Roman"/>
                      <w:lang w:eastAsia="zh-CN"/>
                    </w:rPr>
                  </w:pPr>
                </w:p>
              </w:tc>
              <w:tc>
                <w:tcPr>
                  <w:tcW w:w="464" w:type="pct"/>
                  <w:vMerge w:val="continue"/>
                  <w:shd w:val="clear" w:color="auto" w:fill="auto"/>
                  <w:vAlign w:val="center"/>
                </w:tcPr>
                <w:p w14:paraId="10C5A654">
                  <w:pPr>
                    <w:jc w:val="center"/>
                    <w:rPr>
                      <w:rFonts w:ascii="Times New Roman" w:hAnsi="Times New Roman" w:eastAsia="宋体" w:cs="Times New Roman"/>
                      <w:lang w:eastAsia="zh-CN"/>
                    </w:rPr>
                  </w:pPr>
                </w:p>
              </w:tc>
              <w:tc>
                <w:tcPr>
                  <w:tcW w:w="664" w:type="pct"/>
                  <w:vMerge w:val="continue"/>
                  <w:shd w:val="clear" w:color="auto" w:fill="auto"/>
                  <w:vAlign w:val="center"/>
                </w:tcPr>
                <w:p w14:paraId="582AA5B1">
                  <w:pPr>
                    <w:jc w:val="center"/>
                    <w:rPr>
                      <w:rFonts w:ascii="Times New Roman" w:hAnsi="Times New Roman" w:eastAsia="宋体" w:cs="Times New Roman"/>
                      <w:lang w:eastAsia="zh-CN"/>
                    </w:rPr>
                  </w:pPr>
                </w:p>
              </w:tc>
              <w:tc>
                <w:tcPr>
                  <w:tcW w:w="578" w:type="pct"/>
                  <w:vMerge w:val="continue"/>
                  <w:shd w:val="clear" w:color="auto" w:fill="auto"/>
                  <w:vAlign w:val="center"/>
                </w:tcPr>
                <w:p w14:paraId="131D004A">
                  <w:pPr>
                    <w:jc w:val="center"/>
                    <w:rPr>
                      <w:rFonts w:ascii="Times New Roman" w:hAnsi="Times New Roman" w:eastAsia="宋体" w:cs="Times New Roman"/>
                      <w:lang w:eastAsia="zh-CN"/>
                    </w:rPr>
                  </w:pPr>
                </w:p>
              </w:tc>
              <w:tc>
                <w:tcPr>
                  <w:tcW w:w="524" w:type="pct"/>
                  <w:vMerge w:val="continue"/>
                  <w:shd w:val="clear" w:color="auto" w:fill="auto"/>
                  <w:vAlign w:val="center"/>
                </w:tcPr>
                <w:p w14:paraId="5C692742">
                  <w:pPr>
                    <w:jc w:val="center"/>
                    <w:rPr>
                      <w:rFonts w:ascii="Times New Roman" w:hAnsi="Times New Roman" w:eastAsia="宋体" w:cs="Times New Roman"/>
                      <w:lang w:eastAsia="zh-CN"/>
                    </w:rPr>
                  </w:pPr>
                </w:p>
              </w:tc>
              <w:tc>
                <w:tcPr>
                  <w:tcW w:w="385" w:type="pct"/>
                  <w:vMerge w:val="continue"/>
                  <w:shd w:val="clear" w:color="auto" w:fill="auto"/>
                  <w:vAlign w:val="center"/>
                </w:tcPr>
                <w:p w14:paraId="0C8FFC3D">
                  <w:pPr>
                    <w:jc w:val="center"/>
                    <w:rPr>
                      <w:rFonts w:ascii="Times New Roman" w:hAnsi="Times New Roman" w:eastAsia="宋体" w:cs="Times New Roman"/>
                      <w:lang w:eastAsia="zh-CN"/>
                    </w:rPr>
                  </w:pPr>
                </w:p>
              </w:tc>
              <w:tc>
                <w:tcPr>
                  <w:tcW w:w="310" w:type="pct"/>
                  <w:vMerge w:val="continue"/>
                  <w:shd w:val="clear" w:color="auto" w:fill="auto"/>
                  <w:vAlign w:val="center"/>
                </w:tcPr>
                <w:p w14:paraId="538A6DF0">
                  <w:pPr>
                    <w:jc w:val="center"/>
                    <w:rPr>
                      <w:rFonts w:ascii="Times New Roman" w:hAnsi="Times New Roman" w:eastAsia="宋体" w:cs="Times New Roman"/>
                      <w:lang w:eastAsia="zh-CN"/>
                    </w:rPr>
                  </w:pPr>
                </w:p>
              </w:tc>
              <w:tc>
                <w:tcPr>
                  <w:tcW w:w="531" w:type="pct"/>
                  <w:vMerge w:val="continue"/>
                  <w:shd w:val="clear" w:color="auto" w:fill="auto"/>
                  <w:vAlign w:val="center"/>
                </w:tcPr>
                <w:p w14:paraId="54AC85A9">
                  <w:pPr>
                    <w:jc w:val="center"/>
                    <w:rPr>
                      <w:rFonts w:ascii="Times New Roman" w:hAnsi="Times New Roman" w:eastAsia="宋体" w:cs="Times New Roman"/>
                      <w:lang w:eastAsia="zh-CN"/>
                    </w:rPr>
                  </w:pPr>
                </w:p>
              </w:tc>
              <w:tc>
                <w:tcPr>
                  <w:tcW w:w="385" w:type="pct"/>
                  <w:shd w:val="clear" w:color="auto" w:fill="auto"/>
                  <w:vAlign w:val="center"/>
                </w:tcPr>
                <w:p w14:paraId="0B84ECB4">
                  <w:pPr>
                    <w:jc w:val="center"/>
                    <w:rPr>
                      <w:rFonts w:ascii="Times New Roman" w:hAnsi="Times New Roman" w:eastAsia="宋体" w:cs="Times New Roman"/>
                      <w:lang w:eastAsia="zh-CN"/>
                    </w:rPr>
                  </w:pPr>
                  <w:r>
                    <w:rPr>
                      <w:rFonts w:ascii="Times New Roman" w:hAnsi="Times New Roman" w:eastAsia="宋体" w:cs="Times New Roman"/>
                      <w:lang w:eastAsia="zh-CN"/>
                    </w:rPr>
                    <w:t>SS</w:t>
                  </w:r>
                </w:p>
              </w:tc>
              <w:tc>
                <w:tcPr>
                  <w:tcW w:w="939" w:type="pct"/>
                  <w:shd w:val="clear" w:color="auto" w:fill="auto"/>
                  <w:vAlign w:val="center"/>
                </w:tcPr>
                <w:p w14:paraId="3973B0F8">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r>
            <w:tr w14:paraId="6BFE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26" w:hRule="atLeast"/>
              </w:trPr>
              <w:tc>
                <w:tcPr>
                  <w:tcW w:w="215" w:type="pct"/>
                  <w:vMerge w:val="continue"/>
                  <w:shd w:val="clear" w:color="auto" w:fill="auto"/>
                  <w:vAlign w:val="center"/>
                </w:tcPr>
                <w:p w14:paraId="2D7E1E6A">
                  <w:pPr>
                    <w:jc w:val="center"/>
                    <w:rPr>
                      <w:rFonts w:ascii="Times New Roman" w:hAnsi="Times New Roman" w:eastAsia="宋体" w:cs="Times New Roman"/>
                      <w:lang w:eastAsia="zh-CN"/>
                    </w:rPr>
                  </w:pPr>
                </w:p>
              </w:tc>
              <w:tc>
                <w:tcPr>
                  <w:tcW w:w="464" w:type="pct"/>
                  <w:vMerge w:val="continue"/>
                  <w:shd w:val="clear" w:color="auto" w:fill="auto"/>
                  <w:vAlign w:val="center"/>
                </w:tcPr>
                <w:p w14:paraId="53676173">
                  <w:pPr>
                    <w:jc w:val="center"/>
                    <w:rPr>
                      <w:rFonts w:ascii="Times New Roman" w:hAnsi="Times New Roman" w:eastAsia="宋体" w:cs="Times New Roman"/>
                      <w:lang w:eastAsia="zh-CN"/>
                    </w:rPr>
                  </w:pPr>
                </w:p>
              </w:tc>
              <w:tc>
                <w:tcPr>
                  <w:tcW w:w="664" w:type="pct"/>
                  <w:vMerge w:val="continue"/>
                  <w:shd w:val="clear" w:color="auto" w:fill="auto"/>
                  <w:vAlign w:val="center"/>
                </w:tcPr>
                <w:p w14:paraId="2935DAC1">
                  <w:pPr>
                    <w:jc w:val="center"/>
                    <w:rPr>
                      <w:rFonts w:ascii="Times New Roman" w:hAnsi="Times New Roman" w:eastAsia="宋体" w:cs="Times New Roman"/>
                      <w:lang w:eastAsia="zh-CN"/>
                    </w:rPr>
                  </w:pPr>
                </w:p>
              </w:tc>
              <w:tc>
                <w:tcPr>
                  <w:tcW w:w="578" w:type="pct"/>
                  <w:vMerge w:val="continue"/>
                  <w:shd w:val="clear" w:color="auto" w:fill="auto"/>
                  <w:vAlign w:val="center"/>
                </w:tcPr>
                <w:p w14:paraId="4D40B974">
                  <w:pPr>
                    <w:jc w:val="center"/>
                    <w:rPr>
                      <w:rFonts w:ascii="Times New Roman" w:hAnsi="Times New Roman" w:eastAsia="宋体" w:cs="Times New Roman"/>
                      <w:lang w:eastAsia="zh-CN"/>
                    </w:rPr>
                  </w:pPr>
                </w:p>
              </w:tc>
              <w:tc>
                <w:tcPr>
                  <w:tcW w:w="524" w:type="pct"/>
                  <w:vMerge w:val="continue"/>
                  <w:shd w:val="clear" w:color="auto" w:fill="auto"/>
                  <w:vAlign w:val="center"/>
                </w:tcPr>
                <w:p w14:paraId="0F6BE4F0">
                  <w:pPr>
                    <w:jc w:val="center"/>
                    <w:rPr>
                      <w:rFonts w:ascii="Times New Roman" w:hAnsi="Times New Roman" w:eastAsia="宋体" w:cs="Times New Roman"/>
                      <w:lang w:eastAsia="zh-CN"/>
                    </w:rPr>
                  </w:pPr>
                </w:p>
              </w:tc>
              <w:tc>
                <w:tcPr>
                  <w:tcW w:w="385" w:type="pct"/>
                  <w:vMerge w:val="continue"/>
                  <w:shd w:val="clear" w:color="auto" w:fill="auto"/>
                  <w:vAlign w:val="center"/>
                </w:tcPr>
                <w:p w14:paraId="40CAE1E4">
                  <w:pPr>
                    <w:jc w:val="center"/>
                    <w:rPr>
                      <w:rFonts w:ascii="Times New Roman" w:hAnsi="Times New Roman" w:eastAsia="宋体" w:cs="Times New Roman"/>
                      <w:lang w:eastAsia="zh-CN"/>
                    </w:rPr>
                  </w:pPr>
                </w:p>
              </w:tc>
              <w:tc>
                <w:tcPr>
                  <w:tcW w:w="310" w:type="pct"/>
                  <w:vMerge w:val="continue"/>
                  <w:shd w:val="clear" w:color="auto" w:fill="auto"/>
                  <w:vAlign w:val="center"/>
                </w:tcPr>
                <w:p w14:paraId="2F2FB375">
                  <w:pPr>
                    <w:jc w:val="center"/>
                    <w:rPr>
                      <w:rFonts w:ascii="Times New Roman" w:hAnsi="Times New Roman" w:eastAsia="宋体" w:cs="Times New Roman"/>
                      <w:lang w:eastAsia="zh-CN"/>
                    </w:rPr>
                  </w:pPr>
                </w:p>
              </w:tc>
              <w:tc>
                <w:tcPr>
                  <w:tcW w:w="531" w:type="pct"/>
                  <w:vMerge w:val="continue"/>
                  <w:shd w:val="clear" w:color="auto" w:fill="auto"/>
                  <w:vAlign w:val="center"/>
                </w:tcPr>
                <w:p w14:paraId="2B3D8E0E">
                  <w:pPr>
                    <w:jc w:val="center"/>
                    <w:rPr>
                      <w:rFonts w:ascii="Times New Roman" w:hAnsi="Times New Roman" w:eastAsia="宋体" w:cs="Times New Roman"/>
                      <w:lang w:eastAsia="zh-CN"/>
                    </w:rPr>
                  </w:pPr>
                </w:p>
              </w:tc>
              <w:tc>
                <w:tcPr>
                  <w:tcW w:w="385" w:type="pct"/>
                  <w:shd w:val="clear" w:color="auto" w:fill="auto"/>
                  <w:vAlign w:val="center"/>
                </w:tcPr>
                <w:p w14:paraId="0F98C1F0">
                  <w:pPr>
                    <w:jc w:val="center"/>
                    <w:rPr>
                      <w:rFonts w:ascii="Times New Roman" w:hAnsi="Times New Roman" w:eastAsia="宋体" w:cs="Times New Roman"/>
                      <w:lang w:eastAsia="zh-CN"/>
                    </w:rPr>
                  </w:pPr>
                  <w:r>
                    <w:rPr>
                      <w:rFonts w:ascii="Times New Roman" w:hAnsi="Times New Roman" w:eastAsia="宋体" w:cs="Times New Roman"/>
                      <w:lang w:eastAsia="zh-CN"/>
                    </w:rPr>
                    <w:t>NH</w:t>
                  </w:r>
                  <w:r>
                    <w:rPr>
                      <w:rFonts w:ascii="Times New Roman" w:hAnsi="Times New Roman" w:eastAsia="宋体" w:cs="Times New Roman"/>
                      <w:vertAlign w:val="subscript"/>
                      <w:lang w:eastAsia="zh-CN"/>
                    </w:rPr>
                    <w:t>3</w:t>
                  </w:r>
                  <w:r>
                    <w:rPr>
                      <w:rFonts w:ascii="Times New Roman" w:hAnsi="Times New Roman" w:eastAsia="宋体" w:cs="Times New Roman"/>
                      <w:lang w:eastAsia="zh-CN"/>
                    </w:rPr>
                    <w:t>-N</w:t>
                  </w:r>
                </w:p>
              </w:tc>
              <w:tc>
                <w:tcPr>
                  <w:tcW w:w="939" w:type="pct"/>
                  <w:shd w:val="clear" w:color="auto" w:fill="auto"/>
                  <w:vAlign w:val="center"/>
                </w:tcPr>
                <w:p w14:paraId="189DD671">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r>
          </w:tbl>
          <w:p w14:paraId="4C5E9F39">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本项目监测要求执行</w:t>
            </w:r>
            <w:bookmarkStart w:id="18" w:name="_Hlk186316434"/>
            <w:r>
              <w:rPr>
                <w:rFonts w:ascii="Times New Roman" w:hAnsi="Times New Roman" w:eastAsia="宋体" w:cs="Times New Roman"/>
                <w:b/>
                <w:bCs/>
                <w:sz w:val="24"/>
                <w:u w:val="single"/>
                <w:lang w:eastAsia="zh-CN"/>
              </w:rPr>
              <w:t>《排污单位自行监测技术指南废弃资源加工工业》（HJ 1034-2019）</w:t>
            </w:r>
            <w:bookmarkEnd w:id="18"/>
            <w:r>
              <w:rPr>
                <w:rFonts w:ascii="Times New Roman" w:hAnsi="Times New Roman" w:eastAsia="宋体" w:cs="Times New Roman"/>
                <w:b/>
                <w:bCs/>
                <w:sz w:val="24"/>
                <w:u w:val="single"/>
                <w:lang w:eastAsia="zh-CN"/>
              </w:rPr>
              <w:t>监测频次，本项目废水监测要求一览表见下表。</w:t>
            </w:r>
          </w:p>
          <w:p w14:paraId="21540DF2">
            <w:pPr>
              <w:spacing w:line="360" w:lineRule="auto"/>
              <w:jc w:val="center"/>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表41    废水监测计划一览表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10"/>
              <w:gridCol w:w="1853"/>
              <w:gridCol w:w="1125"/>
              <w:gridCol w:w="3908"/>
            </w:tblGrid>
            <w:tr w14:paraId="6170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trPr>
              <w:tc>
                <w:tcPr>
                  <w:tcW w:w="850" w:type="pct"/>
                  <w:tcBorders>
                    <w:tl2br w:val="nil"/>
                    <w:tr2bl w:val="nil"/>
                  </w:tcBorders>
                  <w:vAlign w:val="center"/>
                </w:tcPr>
                <w:p w14:paraId="2D37B8DC">
                  <w:pPr>
                    <w:pStyle w:val="16"/>
                    <w:adjustRightInd w:val="0"/>
                    <w:snapToGrid w:val="0"/>
                    <w:spacing w:after="0"/>
                    <w:ind w:left="0" w:leftChars="0"/>
                    <w:jc w:val="center"/>
                    <w:rPr>
                      <w:b/>
                      <w:bCs/>
                      <w:sz w:val="21"/>
                      <w:szCs w:val="21"/>
                      <w:u w:val="single"/>
                    </w:rPr>
                  </w:pPr>
                  <w:r>
                    <w:rPr>
                      <w:b/>
                      <w:bCs/>
                      <w:sz w:val="21"/>
                      <w:szCs w:val="21"/>
                      <w:u w:val="single"/>
                    </w:rPr>
                    <w:t>监测点位</w:t>
                  </w:r>
                </w:p>
              </w:tc>
              <w:tc>
                <w:tcPr>
                  <w:tcW w:w="1117" w:type="pct"/>
                  <w:tcBorders>
                    <w:tl2br w:val="nil"/>
                    <w:tr2bl w:val="nil"/>
                  </w:tcBorders>
                  <w:vAlign w:val="center"/>
                </w:tcPr>
                <w:p w14:paraId="464C2CBD">
                  <w:pPr>
                    <w:pStyle w:val="16"/>
                    <w:adjustRightInd w:val="0"/>
                    <w:snapToGrid w:val="0"/>
                    <w:spacing w:after="0"/>
                    <w:ind w:left="0" w:leftChars="0"/>
                    <w:jc w:val="center"/>
                    <w:rPr>
                      <w:b/>
                      <w:bCs/>
                      <w:sz w:val="21"/>
                      <w:szCs w:val="21"/>
                      <w:u w:val="single"/>
                    </w:rPr>
                  </w:pPr>
                  <w:r>
                    <w:rPr>
                      <w:b/>
                      <w:bCs/>
                      <w:sz w:val="21"/>
                      <w:szCs w:val="21"/>
                      <w:u w:val="single"/>
                    </w:rPr>
                    <w:t>监测因子</w:t>
                  </w:r>
                </w:p>
              </w:tc>
              <w:tc>
                <w:tcPr>
                  <w:tcW w:w="678" w:type="pct"/>
                  <w:tcBorders>
                    <w:tl2br w:val="nil"/>
                    <w:tr2bl w:val="nil"/>
                  </w:tcBorders>
                  <w:vAlign w:val="center"/>
                </w:tcPr>
                <w:p w14:paraId="24DB666E">
                  <w:pPr>
                    <w:pStyle w:val="16"/>
                    <w:adjustRightInd w:val="0"/>
                    <w:snapToGrid w:val="0"/>
                    <w:spacing w:after="0"/>
                    <w:ind w:left="0" w:leftChars="0"/>
                    <w:jc w:val="center"/>
                    <w:rPr>
                      <w:b/>
                      <w:bCs/>
                      <w:sz w:val="21"/>
                      <w:szCs w:val="21"/>
                      <w:u w:val="single"/>
                    </w:rPr>
                  </w:pPr>
                  <w:r>
                    <w:rPr>
                      <w:b/>
                      <w:bCs/>
                      <w:sz w:val="21"/>
                      <w:szCs w:val="21"/>
                      <w:u w:val="single"/>
                    </w:rPr>
                    <w:t>监测频次</w:t>
                  </w:r>
                </w:p>
              </w:tc>
              <w:tc>
                <w:tcPr>
                  <w:tcW w:w="2355" w:type="pct"/>
                  <w:tcBorders>
                    <w:tl2br w:val="nil"/>
                    <w:tr2bl w:val="nil"/>
                  </w:tcBorders>
                  <w:vAlign w:val="center"/>
                </w:tcPr>
                <w:p w14:paraId="735E558F">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执行标准</w:t>
                  </w:r>
                </w:p>
              </w:tc>
            </w:tr>
            <w:tr w14:paraId="68F0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50" w:type="pct"/>
                  <w:tcBorders>
                    <w:tl2br w:val="nil"/>
                    <w:tr2bl w:val="nil"/>
                  </w:tcBorders>
                  <w:vAlign w:val="center"/>
                </w:tcPr>
                <w:p w14:paraId="61832598">
                  <w:pPr>
                    <w:pStyle w:val="16"/>
                    <w:adjustRightInd w:val="0"/>
                    <w:snapToGrid w:val="0"/>
                    <w:spacing w:after="0"/>
                    <w:ind w:left="0" w:leftChars="0"/>
                    <w:jc w:val="center"/>
                    <w:rPr>
                      <w:b/>
                      <w:bCs/>
                      <w:color w:val="000000"/>
                      <w:sz w:val="21"/>
                      <w:szCs w:val="21"/>
                      <w:u w:val="single"/>
                    </w:rPr>
                  </w:pPr>
                  <w:r>
                    <w:rPr>
                      <w:b/>
                      <w:bCs/>
                      <w:color w:val="000000"/>
                      <w:sz w:val="21"/>
                      <w:szCs w:val="21"/>
                      <w:u w:val="single"/>
                    </w:rPr>
                    <w:t>DW001排放口</w:t>
                  </w:r>
                </w:p>
              </w:tc>
              <w:tc>
                <w:tcPr>
                  <w:tcW w:w="1117" w:type="pct"/>
                  <w:tcBorders>
                    <w:tl2br w:val="nil"/>
                    <w:tr2bl w:val="nil"/>
                  </w:tcBorders>
                  <w:vAlign w:val="center"/>
                </w:tcPr>
                <w:p w14:paraId="3F134A3F">
                  <w:pPr>
                    <w:jc w:val="center"/>
                    <w:rPr>
                      <w:rFonts w:ascii="Times New Roman" w:hAnsi="Times New Roman" w:eastAsia="宋体" w:cs="Times New Roman"/>
                      <w:b/>
                      <w:bCs/>
                      <w:u w:val="single"/>
                    </w:rPr>
                  </w:pPr>
                  <w:r>
                    <w:rPr>
                      <w:rFonts w:ascii="Times New Roman" w:hAnsi="Times New Roman" w:eastAsia="宋体" w:cs="Times New Roman"/>
                      <w:b/>
                      <w:bCs/>
                      <w:u w:val="single"/>
                    </w:rPr>
                    <w:t>流量、COD、SS、NH</w:t>
                  </w:r>
                  <w:r>
                    <w:rPr>
                      <w:rFonts w:ascii="Times New Roman" w:hAnsi="Times New Roman" w:eastAsia="宋体" w:cs="Times New Roman"/>
                      <w:b/>
                      <w:bCs/>
                      <w:u w:val="single"/>
                      <w:vertAlign w:val="subscript"/>
                    </w:rPr>
                    <w:t>3</w:t>
                  </w:r>
                  <w:r>
                    <w:rPr>
                      <w:rFonts w:ascii="Times New Roman" w:hAnsi="Times New Roman" w:eastAsia="宋体" w:cs="Times New Roman"/>
                      <w:b/>
                      <w:bCs/>
                      <w:u w:val="single"/>
                    </w:rPr>
                    <w:t>-N、TP、TN、五日生化需氧量</w:t>
                  </w:r>
                </w:p>
              </w:tc>
              <w:tc>
                <w:tcPr>
                  <w:tcW w:w="678" w:type="pct"/>
                  <w:tcBorders>
                    <w:tl2br w:val="nil"/>
                    <w:tr2bl w:val="nil"/>
                  </w:tcBorders>
                  <w:vAlign w:val="center"/>
                </w:tcPr>
                <w:p w14:paraId="50EBD81D">
                  <w:pPr>
                    <w:pStyle w:val="16"/>
                    <w:adjustRightInd w:val="0"/>
                    <w:snapToGrid w:val="0"/>
                    <w:spacing w:after="0"/>
                    <w:ind w:left="0" w:leftChars="0"/>
                    <w:jc w:val="center"/>
                    <w:rPr>
                      <w:b/>
                      <w:bCs/>
                      <w:color w:val="000000"/>
                      <w:sz w:val="21"/>
                      <w:szCs w:val="21"/>
                      <w:u w:val="single"/>
                    </w:rPr>
                  </w:pPr>
                  <w:r>
                    <w:rPr>
                      <w:b/>
                      <w:bCs/>
                      <w:color w:val="000000"/>
                      <w:sz w:val="21"/>
                      <w:szCs w:val="21"/>
                      <w:u w:val="single"/>
                    </w:rPr>
                    <w:t>每季一次</w:t>
                  </w:r>
                </w:p>
              </w:tc>
              <w:tc>
                <w:tcPr>
                  <w:tcW w:w="2355" w:type="pct"/>
                  <w:tcBorders>
                    <w:tl2br w:val="nil"/>
                    <w:tr2bl w:val="nil"/>
                  </w:tcBorders>
                  <w:vAlign w:val="center"/>
                </w:tcPr>
                <w:p w14:paraId="78B493D3">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《污水综合排放标准》（GB8978-1996）表4三级标准及睢县第二污水处理厂进水水质要求</w:t>
                  </w:r>
                </w:p>
              </w:tc>
            </w:tr>
          </w:tbl>
          <w:p w14:paraId="7F922B3C">
            <w:pPr>
              <w:spacing w:line="360" w:lineRule="auto"/>
              <w:ind w:firstLine="482" w:firstLineChars="200"/>
              <w:rPr>
                <w:rFonts w:ascii="Times New Roman" w:hAnsi="Times New Roman" w:eastAsia="宋体" w:cs="Times New Roman"/>
                <w:sz w:val="24"/>
                <w:lang w:eastAsia="zh-CN"/>
              </w:rPr>
            </w:pPr>
            <w:r>
              <w:rPr>
                <w:rFonts w:ascii="Times New Roman" w:hAnsi="Times New Roman" w:eastAsia="宋体" w:cs="Times New Roman"/>
                <w:b/>
                <w:sz w:val="24"/>
                <w:lang w:eastAsia="zh-CN"/>
              </w:rPr>
              <w:t>3、噪声</w:t>
            </w:r>
          </w:p>
          <w:p w14:paraId="4D473050">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本项目噪声主要来自破碎机、漂洗设施、挤出机、切粒机等设备运行过程产生的噪声</w:t>
            </w:r>
            <w:r>
              <w:rPr>
                <w:rFonts w:ascii="Times New Roman" w:hAnsi="Times New Roman" w:eastAsia="宋体" w:cs="Times New Roman"/>
                <w:spacing w:val="-3"/>
                <w:sz w:val="24"/>
                <w:lang w:eastAsia="zh-CN"/>
              </w:rPr>
              <w:t>，</w:t>
            </w:r>
            <w:r>
              <w:rPr>
                <w:rFonts w:ascii="Times New Roman" w:hAnsi="Times New Roman" w:eastAsia="宋体" w:cs="Times New Roman"/>
                <w:sz w:val="24"/>
                <w:lang w:eastAsia="zh-CN"/>
              </w:rPr>
              <w:t>噪声级为75~90dB(A)。经采取厂房隔声、基础减振、消声器等措施后，噪声可降低约15～20dB（A），项目噪声设备源强和治理措施及效果见下表。</w:t>
            </w:r>
          </w:p>
          <w:p w14:paraId="2F5645FB">
            <w:pPr>
              <w:spacing w:line="360" w:lineRule="auto"/>
              <w:ind w:firstLine="482" w:firstLineChars="200"/>
              <w:rPr>
                <w:rFonts w:ascii="Times New Roman" w:hAnsi="Times New Roman" w:eastAsia="宋体" w:cs="Times New Roman"/>
                <w:b/>
                <w:sz w:val="24"/>
                <w:lang w:eastAsia="zh-CN"/>
              </w:rPr>
            </w:pPr>
          </w:p>
        </w:tc>
      </w:tr>
    </w:tbl>
    <w:p w14:paraId="5305ECAB">
      <w:pPr>
        <w:pStyle w:val="79"/>
        <w:rPr>
          <w:rFonts w:ascii="Times New Roman" w:hAnsi="Times New Roman" w:cs="Times New Roman"/>
        </w:rPr>
        <w:sectPr>
          <w:pgSz w:w="11907" w:h="16840"/>
          <w:pgMar w:top="1418" w:right="1531" w:bottom="1418" w:left="1531" w:header="851" w:footer="851" w:gutter="0"/>
          <w:cols w:space="720" w:num="1"/>
          <w:docGrid w:linePitch="312" w:charSpace="0"/>
        </w:sectPr>
      </w:pPr>
    </w:p>
    <w:tbl>
      <w:tblPr>
        <w:tblStyle w:val="32"/>
        <w:tblW w:w="500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2771"/>
      </w:tblGrid>
      <w:tr w14:paraId="07D1AF58">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PrEx>
        <w:trPr>
          <w:trHeight w:val="7777" w:hRule="atLeast"/>
          <w:jc w:val="center"/>
        </w:trPr>
        <w:tc>
          <w:tcPr>
            <w:tcW w:w="295" w:type="pct"/>
            <w:tcMar>
              <w:left w:w="28" w:type="dxa"/>
              <w:right w:w="28" w:type="dxa"/>
            </w:tcMar>
            <w:vAlign w:val="center"/>
          </w:tcPr>
          <w:p w14:paraId="34E485D4">
            <w:pPr>
              <w:pStyle w:val="28"/>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运营期环境保护措施</w:t>
            </w:r>
          </w:p>
        </w:tc>
        <w:tc>
          <w:tcPr>
            <w:tcW w:w="4705" w:type="pct"/>
            <w:vAlign w:val="center"/>
          </w:tcPr>
          <w:p w14:paraId="47AB9615">
            <w:pPr>
              <w:jc w:val="center"/>
              <w:rPr>
                <w:rFonts w:ascii="Times New Roman" w:hAnsi="Times New Roman" w:eastAsia="宋体" w:cs="Times New Roman"/>
                <w:sz w:val="24"/>
                <w:lang w:eastAsia="zh-CN"/>
              </w:rPr>
            </w:pPr>
            <w:r>
              <w:rPr>
                <w:rFonts w:ascii="Times New Roman" w:hAnsi="Times New Roman" w:eastAsia="宋体" w:cs="Times New Roman"/>
                <w:b/>
                <w:bCs/>
                <w:sz w:val="24"/>
                <w:lang w:eastAsia="zh-CN"/>
              </w:rPr>
              <w:t xml:space="preserve">表42    </w:t>
            </w:r>
            <w:r>
              <w:rPr>
                <w:rFonts w:ascii="Times New Roman" w:hAnsi="Times New Roman" w:eastAsia="宋体" w:cs="Times New Roman"/>
                <w:b/>
                <w:sz w:val="24"/>
                <w:lang w:eastAsia="zh-CN"/>
              </w:rPr>
              <w:t>工业企业噪声源强调查清单（室内声源）</w:t>
            </w:r>
            <w:r>
              <w:rPr>
                <w:rFonts w:ascii="Times New Roman" w:hAnsi="Times New Roman" w:eastAsia="宋体" w:cs="Times New Roman"/>
                <w:b/>
                <w:bCs/>
                <w:sz w:val="24"/>
                <w:lang w:eastAsia="zh-CN"/>
              </w:rPr>
              <w:t xml:space="preserve">     单位：</w:t>
            </w:r>
            <w:r>
              <w:rPr>
                <w:rFonts w:ascii="Times New Roman" w:hAnsi="Times New Roman" w:eastAsia="宋体" w:cs="Times New Roman"/>
                <w:lang w:eastAsia="zh-CN"/>
              </w:rPr>
              <w:t>dB(A)</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0"/>
              <w:gridCol w:w="241"/>
              <w:gridCol w:w="863"/>
              <w:gridCol w:w="670"/>
              <w:gridCol w:w="537"/>
              <w:gridCol w:w="803"/>
              <w:gridCol w:w="537"/>
              <w:gridCol w:w="537"/>
              <w:gridCol w:w="537"/>
              <w:gridCol w:w="401"/>
              <w:gridCol w:w="404"/>
              <w:gridCol w:w="537"/>
              <w:gridCol w:w="452"/>
              <w:gridCol w:w="484"/>
              <w:gridCol w:w="416"/>
              <w:gridCol w:w="386"/>
              <w:gridCol w:w="517"/>
              <w:gridCol w:w="690"/>
              <w:gridCol w:w="690"/>
              <w:gridCol w:w="477"/>
              <w:gridCol w:w="379"/>
              <w:gridCol w:w="379"/>
              <w:gridCol w:w="381"/>
              <w:gridCol w:w="587"/>
            </w:tblGrid>
            <w:tr w14:paraId="6A49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55" w:type="pct"/>
                  <w:vMerge w:val="restart"/>
                  <w:tcBorders>
                    <w:top w:val="single" w:color="auto" w:sz="4" w:space="0"/>
                    <w:left w:val="single" w:color="auto" w:sz="4" w:space="0"/>
                    <w:bottom w:val="single" w:color="auto" w:sz="4" w:space="0"/>
                    <w:right w:val="single" w:color="auto" w:sz="4" w:space="0"/>
                  </w:tcBorders>
                  <w:vAlign w:val="center"/>
                </w:tcPr>
                <w:p w14:paraId="4153AF55">
                  <w:pPr>
                    <w:jc w:val="center"/>
                    <w:rPr>
                      <w:rFonts w:ascii="Times New Roman" w:hAnsi="Times New Roman" w:eastAsia="宋体" w:cs="Times New Roman"/>
                      <w:lang w:eastAsia="zh-CN"/>
                    </w:rPr>
                  </w:pPr>
                  <w:r>
                    <w:rPr>
                      <w:rFonts w:ascii="Times New Roman" w:hAnsi="Times New Roman" w:eastAsia="宋体" w:cs="Times New Roman"/>
                      <w:lang w:eastAsia="zh-CN"/>
                    </w:rPr>
                    <w:t>建筑物名称</w:t>
                  </w:r>
                </w:p>
              </w:tc>
              <w:tc>
                <w:tcPr>
                  <w:tcW w:w="440" w:type="pct"/>
                  <w:gridSpan w:val="2"/>
                  <w:vMerge w:val="restart"/>
                  <w:tcBorders>
                    <w:top w:val="single" w:color="auto" w:sz="4" w:space="0"/>
                    <w:left w:val="single" w:color="auto" w:sz="4" w:space="0"/>
                    <w:bottom w:val="single" w:color="auto" w:sz="4" w:space="0"/>
                    <w:right w:val="single" w:color="auto" w:sz="4" w:space="0"/>
                  </w:tcBorders>
                  <w:vAlign w:val="center"/>
                </w:tcPr>
                <w:p w14:paraId="123F29D9">
                  <w:pPr>
                    <w:jc w:val="center"/>
                    <w:rPr>
                      <w:rFonts w:ascii="Times New Roman" w:hAnsi="Times New Roman" w:eastAsia="宋体" w:cs="Times New Roman"/>
                      <w:lang w:eastAsia="zh-CN"/>
                    </w:rPr>
                  </w:pPr>
                  <w:r>
                    <w:rPr>
                      <w:rFonts w:ascii="Times New Roman" w:hAnsi="Times New Roman" w:eastAsia="宋体" w:cs="Times New Roman"/>
                      <w:lang w:eastAsia="zh-CN"/>
                    </w:rPr>
                    <w:t>声源名称</w:t>
                  </w:r>
                </w:p>
              </w:tc>
              <w:tc>
                <w:tcPr>
                  <w:tcW w:w="267" w:type="pct"/>
                  <w:vMerge w:val="restart"/>
                  <w:tcBorders>
                    <w:top w:val="single" w:color="auto" w:sz="4" w:space="0"/>
                    <w:left w:val="single" w:color="auto" w:sz="4" w:space="0"/>
                    <w:bottom w:val="single" w:color="auto" w:sz="4" w:space="0"/>
                    <w:right w:val="single" w:color="auto" w:sz="4" w:space="0"/>
                  </w:tcBorders>
                  <w:vAlign w:val="center"/>
                </w:tcPr>
                <w:p w14:paraId="13D46415">
                  <w:pPr>
                    <w:jc w:val="center"/>
                    <w:rPr>
                      <w:rFonts w:ascii="Times New Roman" w:hAnsi="Times New Roman" w:eastAsia="宋体" w:cs="Times New Roman"/>
                      <w:lang w:eastAsia="zh-CN"/>
                    </w:rPr>
                  </w:pPr>
                  <w:r>
                    <w:rPr>
                      <w:rFonts w:ascii="Times New Roman" w:hAnsi="Times New Roman" w:eastAsia="宋体" w:cs="Times New Roman"/>
                      <w:lang w:eastAsia="zh-CN"/>
                    </w:rPr>
                    <w:t>数量</w:t>
                  </w:r>
                </w:p>
                <w:p w14:paraId="754FE14D">
                  <w:pPr>
                    <w:jc w:val="center"/>
                    <w:rPr>
                      <w:rFonts w:ascii="Times New Roman" w:hAnsi="Times New Roman" w:eastAsia="宋体" w:cs="Times New Roman"/>
                      <w:lang w:eastAsia="zh-CN"/>
                    </w:rPr>
                  </w:pPr>
                  <w:r>
                    <w:rPr>
                      <w:rFonts w:ascii="Times New Roman" w:hAnsi="Times New Roman" w:eastAsia="宋体" w:cs="Times New Roman"/>
                      <w:lang w:eastAsia="zh-CN"/>
                    </w:rPr>
                    <w:t>（台）</w:t>
                  </w:r>
                </w:p>
              </w:tc>
              <w:tc>
                <w:tcPr>
                  <w:tcW w:w="214" w:type="pct"/>
                  <w:vMerge w:val="restart"/>
                  <w:tcBorders>
                    <w:top w:val="single" w:color="auto" w:sz="4" w:space="0"/>
                    <w:left w:val="single" w:color="auto" w:sz="4" w:space="0"/>
                    <w:right w:val="single" w:color="auto" w:sz="4" w:space="0"/>
                  </w:tcBorders>
                  <w:vAlign w:val="center"/>
                </w:tcPr>
                <w:p w14:paraId="52F88248">
                  <w:pPr>
                    <w:jc w:val="center"/>
                    <w:rPr>
                      <w:rFonts w:ascii="Times New Roman" w:hAnsi="Times New Roman" w:eastAsia="宋体" w:cs="Times New Roman"/>
                      <w:lang w:eastAsia="zh-CN"/>
                    </w:rPr>
                  </w:pPr>
                  <w:r>
                    <w:rPr>
                      <w:rFonts w:ascii="Times New Roman" w:hAnsi="Times New Roman" w:eastAsia="宋体" w:cs="Times New Roman"/>
                      <w:lang w:eastAsia="zh-CN"/>
                    </w:rPr>
                    <w:t>声源源强</w:t>
                  </w:r>
                </w:p>
              </w:tc>
              <w:tc>
                <w:tcPr>
                  <w:tcW w:w="320" w:type="pct"/>
                  <w:vMerge w:val="restart"/>
                  <w:tcBorders>
                    <w:top w:val="single" w:color="auto" w:sz="4" w:space="0"/>
                    <w:left w:val="single" w:color="auto" w:sz="4" w:space="0"/>
                    <w:bottom w:val="single" w:color="auto" w:sz="4" w:space="0"/>
                    <w:right w:val="single" w:color="auto" w:sz="4" w:space="0"/>
                  </w:tcBorders>
                  <w:vAlign w:val="center"/>
                </w:tcPr>
                <w:p w14:paraId="74F3CA8A">
                  <w:pPr>
                    <w:jc w:val="center"/>
                    <w:rPr>
                      <w:rFonts w:ascii="Times New Roman" w:hAnsi="Times New Roman" w:eastAsia="宋体" w:cs="Times New Roman"/>
                      <w:lang w:eastAsia="zh-CN"/>
                    </w:rPr>
                  </w:pPr>
                  <w:r>
                    <w:rPr>
                      <w:rFonts w:ascii="Times New Roman" w:hAnsi="Times New Roman" w:eastAsia="宋体" w:cs="Times New Roman"/>
                      <w:lang w:eastAsia="zh-CN"/>
                    </w:rPr>
                    <w:t>声源控制措施</w:t>
                  </w:r>
                </w:p>
              </w:tc>
              <w:tc>
                <w:tcPr>
                  <w:tcW w:w="642" w:type="pct"/>
                  <w:gridSpan w:val="3"/>
                  <w:tcBorders>
                    <w:top w:val="single" w:color="auto" w:sz="4" w:space="0"/>
                    <w:left w:val="single" w:color="auto" w:sz="4" w:space="0"/>
                    <w:bottom w:val="single" w:color="auto" w:sz="4" w:space="0"/>
                    <w:right w:val="single" w:color="auto" w:sz="4" w:space="0"/>
                  </w:tcBorders>
                  <w:vAlign w:val="center"/>
                </w:tcPr>
                <w:p w14:paraId="2F581FF9">
                  <w:pPr>
                    <w:jc w:val="center"/>
                    <w:rPr>
                      <w:rFonts w:ascii="Times New Roman" w:hAnsi="Times New Roman" w:eastAsia="宋体" w:cs="Times New Roman"/>
                      <w:lang w:eastAsia="zh-CN"/>
                    </w:rPr>
                  </w:pPr>
                  <w:r>
                    <w:rPr>
                      <w:rFonts w:ascii="Times New Roman" w:hAnsi="Times New Roman" w:eastAsia="宋体" w:cs="Times New Roman"/>
                      <w:lang w:eastAsia="zh-CN"/>
                    </w:rPr>
                    <w:t>空间相对位置/m</w:t>
                  </w:r>
                </w:p>
              </w:tc>
              <w:tc>
                <w:tcPr>
                  <w:tcW w:w="715" w:type="pct"/>
                  <w:gridSpan w:val="4"/>
                  <w:tcBorders>
                    <w:top w:val="single" w:color="auto" w:sz="4" w:space="0"/>
                    <w:left w:val="single" w:color="auto" w:sz="4" w:space="0"/>
                    <w:bottom w:val="single" w:color="auto" w:sz="4" w:space="0"/>
                    <w:right w:val="single" w:color="auto" w:sz="4" w:space="0"/>
                  </w:tcBorders>
                  <w:vAlign w:val="center"/>
                </w:tcPr>
                <w:p w14:paraId="0FE96738">
                  <w:pPr>
                    <w:jc w:val="center"/>
                    <w:rPr>
                      <w:rFonts w:ascii="Times New Roman" w:hAnsi="Times New Roman" w:eastAsia="宋体" w:cs="Times New Roman"/>
                      <w:lang w:eastAsia="zh-CN"/>
                    </w:rPr>
                  </w:pPr>
                  <w:r>
                    <w:rPr>
                      <w:rFonts w:ascii="Times New Roman" w:hAnsi="Times New Roman" w:eastAsia="宋体" w:cs="Times New Roman"/>
                      <w:lang w:eastAsia="zh-CN"/>
                    </w:rPr>
                    <w:t>距室内边界距离/m</w:t>
                  </w:r>
                </w:p>
              </w:tc>
              <w:tc>
                <w:tcPr>
                  <w:tcW w:w="719" w:type="pct"/>
                  <w:gridSpan w:val="4"/>
                  <w:tcBorders>
                    <w:top w:val="single" w:color="auto" w:sz="4" w:space="0"/>
                    <w:left w:val="single" w:color="auto" w:sz="4" w:space="0"/>
                    <w:bottom w:val="single" w:color="auto" w:sz="4" w:space="0"/>
                    <w:right w:val="single" w:color="auto" w:sz="4" w:space="0"/>
                  </w:tcBorders>
                  <w:vAlign w:val="center"/>
                </w:tcPr>
                <w:p w14:paraId="0747037C">
                  <w:pPr>
                    <w:jc w:val="center"/>
                    <w:rPr>
                      <w:rFonts w:ascii="Times New Roman" w:hAnsi="Times New Roman" w:eastAsia="宋体" w:cs="Times New Roman"/>
                      <w:lang w:eastAsia="zh-CN"/>
                    </w:rPr>
                  </w:pPr>
                  <w:r>
                    <w:rPr>
                      <w:rFonts w:ascii="Times New Roman" w:hAnsi="Times New Roman" w:eastAsia="宋体" w:cs="Times New Roman"/>
                      <w:lang w:eastAsia="zh-CN"/>
                    </w:rPr>
                    <w:t>室内边界声级</w:t>
                  </w:r>
                </w:p>
              </w:tc>
              <w:tc>
                <w:tcPr>
                  <w:tcW w:w="275" w:type="pct"/>
                  <w:vMerge w:val="restart"/>
                  <w:tcBorders>
                    <w:top w:val="single" w:color="auto" w:sz="4" w:space="0"/>
                    <w:left w:val="single" w:color="auto" w:sz="4" w:space="0"/>
                    <w:right w:val="single" w:color="auto" w:sz="4" w:space="0"/>
                  </w:tcBorders>
                  <w:vAlign w:val="center"/>
                </w:tcPr>
                <w:p w14:paraId="55179A6B">
                  <w:pPr>
                    <w:jc w:val="center"/>
                    <w:rPr>
                      <w:rFonts w:ascii="Times New Roman" w:hAnsi="Times New Roman" w:eastAsia="宋体" w:cs="Times New Roman"/>
                      <w:spacing w:val="-10"/>
                      <w:lang w:eastAsia="zh-CN"/>
                    </w:rPr>
                  </w:pPr>
                  <w:r>
                    <w:rPr>
                      <w:rFonts w:ascii="Times New Roman" w:hAnsi="Times New Roman" w:eastAsia="宋体" w:cs="Times New Roman"/>
                      <w:bCs/>
                      <w:lang w:eastAsia="zh-CN"/>
                    </w:rPr>
                    <w:t>运行时段</w:t>
                  </w:r>
                </w:p>
              </w:tc>
              <w:tc>
                <w:tcPr>
                  <w:tcW w:w="275" w:type="pct"/>
                  <w:vMerge w:val="restart"/>
                  <w:tcBorders>
                    <w:top w:val="single" w:color="auto" w:sz="4" w:space="0"/>
                    <w:left w:val="single" w:color="auto" w:sz="4" w:space="0"/>
                    <w:right w:val="single" w:color="auto" w:sz="4" w:space="0"/>
                  </w:tcBorders>
                  <w:vAlign w:val="center"/>
                </w:tcPr>
                <w:p w14:paraId="0D520781">
                  <w:pPr>
                    <w:jc w:val="center"/>
                    <w:rPr>
                      <w:rFonts w:ascii="Times New Roman" w:hAnsi="Times New Roman" w:eastAsia="宋体" w:cs="Times New Roman"/>
                      <w:spacing w:val="-10"/>
                      <w:lang w:eastAsia="zh-CN"/>
                    </w:rPr>
                  </w:pPr>
                  <w:r>
                    <w:rPr>
                      <w:rFonts w:ascii="Times New Roman" w:hAnsi="Times New Roman" w:eastAsia="宋体" w:cs="Times New Roman"/>
                      <w:spacing w:val="-10"/>
                      <w:lang w:eastAsia="zh-CN"/>
                    </w:rPr>
                    <w:t>建筑物插入损失</w:t>
                  </w:r>
                  <w:bookmarkStart w:id="19" w:name="PT_10"/>
                  <w:bookmarkEnd w:id="19"/>
                </w:p>
              </w:tc>
              <w:tc>
                <w:tcPr>
                  <w:tcW w:w="878" w:type="pct"/>
                  <w:gridSpan w:val="5"/>
                  <w:tcBorders>
                    <w:top w:val="single" w:color="auto" w:sz="4" w:space="0"/>
                    <w:left w:val="single" w:color="auto" w:sz="4" w:space="0"/>
                    <w:bottom w:val="single" w:color="auto" w:sz="4" w:space="0"/>
                    <w:right w:val="single" w:color="auto" w:sz="4" w:space="0"/>
                  </w:tcBorders>
                  <w:vAlign w:val="center"/>
                </w:tcPr>
                <w:p w14:paraId="2B3FBB79">
                  <w:pPr>
                    <w:jc w:val="center"/>
                    <w:rPr>
                      <w:rFonts w:ascii="Times New Roman" w:hAnsi="Times New Roman" w:eastAsia="宋体" w:cs="Times New Roman"/>
                      <w:lang w:eastAsia="zh-CN"/>
                    </w:rPr>
                  </w:pPr>
                  <w:r>
                    <w:rPr>
                      <w:rFonts w:ascii="Times New Roman" w:hAnsi="Times New Roman" w:eastAsia="宋体" w:cs="Times New Roman"/>
                      <w:lang w:eastAsia="zh-CN"/>
                    </w:rPr>
                    <w:t>建筑物外噪声声压级</w:t>
                  </w:r>
                </w:p>
              </w:tc>
            </w:tr>
            <w:tr w14:paraId="14B6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vMerge w:val="continue"/>
                  <w:tcBorders>
                    <w:top w:val="single" w:color="auto" w:sz="4" w:space="0"/>
                    <w:left w:val="single" w:color="auto" w:sz="4" w:space="0"/>
                    <w:bottom w:val="single" w:color="auto" w:sz="4" w:space="0"/>
                    <w:right w:val="single" w:color="auto" w:sz="4" w:space="0"/>
                  </w:tcBorders>
                  <w:vAlign w:val="center"/>
                </w:tcPr>
                <w:p w14:paraId="73D99C0A">
                  <w:pPr>
                    <w:jc w:val="center"/>
                    <w:rPr>
                      <w:rFonts w:ascii="Times New Roman" w:hAnsi="Times New Roman" w:eastAsia="宋体" w:cs="Times New Roman"/>
                      <w:lang w:eastAsia="zh-CN"/>
                    </w:rPr>
                  </w:pPr>
                </w:p>
              </w:tc>
              <w:tc>
                <w:tcPr>
                  <w:tcW w:w="440" w:type="pct"/>
                  <w:gridSpan w:val="2"/>
                  <w:vMerge w:val="continue"/>
                  <w:tcBorders>
                    <w:top w:val="single" w:color="auto" w:sz="4" w:space="0"/>
                    <w:left w:val="single" w:color="auto" w:sz="4" w:space="0"/>
                    <w:bottom w:val="single" w:color="auto" w:sz="4" w:space="0"/>
                    <w:right w:val="single" w:color="auto" w:sz="4" w:space="0"/>
                  </w:tcBorders>
                  <w:vAlign w:val="center"/>
                </w:tcPr>
                <w:p w14:paraId="4BC8D4B4">
                  <w:pPr>
                    <w:jc w:val="center"/>
                    <w:rPr>
                      <w:rFonts w:ascii="Times New Roman" w:hAnsi="Times New Roman" w:eastAsia="宋体" w:cs="Times New Roman"/>
                      <w:lang w:eastAsia="zh-CN"/>
                    </w:rPr>
                  </w:pPr>
                </w:p>
              </w:tc>
              <w:tc>
                <w:tcPr>
                  <w:tcW w:w="267" w:type="pct"/>
                  <w:vMerge w:val="continue"/>
                  <w:tcBorders>
                    <w:top w:val="single" w:color="auto" w:sz="4" w:space="0"/>
                    <w:left w:val="single" w:color="auto" w:sz="4" w:space="0"/>
                    <w:bottom w:val="single" w:color="auto" w:sz="4" w:space="0"/>
                    <w:right w:val="single" w:color="auto" w:sz="4" w:space="0"/>
                  </w:tcBorders>
                  <w:vAlign w:val="center"/>
                </w:tcPr>
                <w:p w14:paraId="4FB31A70">
                  <w:pPr>
                    <w:jc w:val="center"/>
                    <w:rPr>
                      <w:rFonts w:ascii="Times New Roman" w:hAnsi="Times New Roman" w:eastAsia="宋体" w:cs="Times New Roman"/>
                      <w:lang w:eastAsia="zh-CN"/>
                    </w:rPr>
                  </w:pPr>
                </w:p>
              </w:tc>
              <w:tc>
                <w:tcPr>
                  <w:tcW w:w="214" w:type="pct"/>
                  <w:vMerge w:val="continue"/>
                  <w:tcBorders>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1D53EB">
                  <w:pPr>
                    <w:jc w:val="center"/>
                    <w:rPr>
                      <w:rFonts w:ascii="Times New Roman" w:hAnsi="Times New Roman" w:eastAsia="宋体" w:cs="Times New Roman"/>
                      <w:lang w:eastAsia="zh-CN"/>
                    </w:rPr>
                  </w:pPr>
                </w:p>
              </w:tc>
              <w:tc>
                <w:tcPr>
                  <w:tcW w:w="320" w:type="pct"/>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6906B50">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6D83BF">
                  <w:pPr>
                    <w:jc w:val="center"/>
                    <w:rPr>
                      <w:rFonts w:ascii="Times New Roman" w:hAnsi="Times New Roman" w:eastAsia="宋体" w:cs="Times New Roman"/>
                      <w:lang w:eastAsia="zh-CN"/>
                    </w:rPr>
                  </w:pPr>
                  <w:r>
                    <w:rPr>
                      <w:rFonts w:ascii="Times New Roman" w:hAnsi="Times New Roman" w:eastAsia="宋体" w:cs="Times New Roman"/>
                      <w:lang w:eastAsia="zh-CN"/>
                    </w:rPr>
                    <w:t>X</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5A4BBA">
                  <w:pPr>
                    <w:jc w:val="center"/>
                    <w:rPr>
                      <w:rFonts w:ascii="Times New Roman" w:hAnsi="Times New Roman" w:eastAsia="宋体" w:cs="Times New Roman"/>
                      <w:lang w:eastAsia="zh-CN"/>
                    </w:rPr>
                  </w:pPr>
                  <w:r>
                    <w:rPr>
                      <w:rFonts w:ascii="Times New Roman" w:hAnsi="Times New Roman" w:eastAsia="宋体" w:cs="Times New Roman"/>
                      <w:lang w:eastAsia="zh-CN"/>
                    </w:rPr>
                    <w:t>Y</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A99A58">
                  <w:pPr>
                    <w:jc w:val="center"/>
                    <w:rPr>
                      <w:rFonts w:ascii="Times New Roman" w:hAnsi="Times New Roman" w:eastAsia="宋体" w:cs="Times New Roman"/>
                      <w:lang w:eastAsia="zh-CN"/>
                    </w:rPr>
                  </w:pPr>
                  <w:r>
                    <w:rPr>
                      <w:rFonts w:ascii="Times New Roman" w:hAnsi="Times New Roman" w:eastAsia="宋体" w:cs="Times New Roman"/>
                      <w:lang w:eastAsia="zh-CN"/>
                    </w:rPr>
                    <w:t>Z</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797FB6">
                  <w:pPr>
                    <w:jc w:val="center"/>
                    <w:rPr>
                      <w:rFonts w:ascii="Times New Roman" w:hAnsi="Times New Roman" w:eastAsia="宋体" w:cs="Times New Roman"/>
                      <w:lang w:eastAsia="zh-CN"/>
                    </w:rPr>
                  </w:pPr>
                  <w:r>
                    <w:rPr>
                      <w:rFonts w:ascii="Times New Roman" w:hAnsi="Times New Roman" w:eastAsia="宋体" w:cs="Times New Roman"/>
                      <w:lang w:eastAsia="zh-CN"/>
                    </w:rPr>
                    <w:t>东</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5D7ED2">
                  <w:pPr>
                    <w:jc w:val="center"/>
                    <w:rPr>
                      <w:rFonts w:ascii="Times New Roman" w:hAnsi="Times New Roman" w:eastAsia="宋体" w:cs="Times New Roman"/>
                      <w:lang w:eastAsia="zh-CN"/>
                    </w:rPr>
                  </w:pPr>
                  <w:r>
                    <w:rPr>
                      <w:rFonts w:ascii="Times New Roman" w:hAnsi="Times New Roman" w:eastAsia="宋体" w:cs="Times New Roman"/>
                      <w:lang w:eastAsia="zh-CN"/>
                    </w:rPr>
                    <w:t>南</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19843A4">
                  <w:pPr>
                    <w:jc w:val="center"/>
                    <w:rPr>
                      <w:rFonts w:ascii="Times New Roman" w:hAnsi="Times New Roman" w:eastAsia="宋体" w:cs="Times New Roman"/>
                      <w:lang w:eastAsia="zh-CN"/>
                    </w:rPr>
                  </w:pPr>
                  <w:r>
                    <w:rPr>
                      <w:rFonts w:ascii="Times New Roman" w:hAnsi="Times New Roman" w:eastAsia="宋体" w:cs="Times New Roman"/>
                      <w:lang w:eastAsia="zh-CN"/>
                    </w:rPr>
                    <w:t>西</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5FC21F">
                  <w:pPr>
                    <w:jc w:val="center"/>
                    <w:rPr>
                      <w:rFonts w:ascii="Times New Roman" w:hAnsi="Times New Roman" w:eastAsia="宋体" w:cs="Times New Roman"/>
                      <w:lang w:eastAsia="zh-CN"/>
                    </w:rPr>
                  </w:pPr>
                  <w:r>
                    <w:rPr>
                      <w:rFonts w:ascii="Times New Roman" w:hAnsi="Times New Roman" w:eastAsia="宋体" w:cs="Times New Roman"/>
                      <w:lang w:eastAsia="zh-CN"/>
                    </w:rPr>
                    <w:t>北</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EF69A0">
                  <w:pPr>
                    <w:jc w:val="center"/>
                    <w:rPr>
                      <w:rFonts w:ascii="Times New Roman" w:hAnsi="Times New Roman" w:eastAsia="宋体" w:cs="Times New Roman"/>
                      <w:lang w:eastAsia="zh-CN"/>
                    </w:rPr>
                  </w:pPr>
                  <w:r>
                    <w:rPr>
                      <w:rFonts w:ascii="Times New Roman" w:hAnsi="Times New Roman" w:eastAsia="宋体" w:cs="Times New Roman"/>
                      <w:lang w:eastAsia="zh-CN"/>
                    </w:rPr>
                    <w:t>东</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332339">
                  <w:pPr>
                    <w:jc w:val="center"/>
                    <w:rPr>
                      <w:rFonts w:ascii="Times New Roman" w:hAnsi="Times New Roman" w:eastAsia="宋体" w:cs="Times New Roman"/>
                      <w:lang w:eastAsia="zh-CN"/>
                    </w:rPr>
                  </w:pPr>
                  <w:r>
                    <w:rPr>
                      <w:rFonts w:ascii="Times New Roman" w:hAnsi="Times New Roman" w:eastAsia="宋体" w:cs="Times New Roman"/>
                      <w:lang w:eastAsia="zh-CN"/>
                    </w:rPr>
                    <w:t>南</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B5304D">
                  <w:pPr>
                    <w:jc w:val="center"/>
                    <w:rPr>
                      <w:rFonts w:ascii="Times New Roman" w:hAnsi="Times New Roman" w:eastAsia="宋体" w:cs="Times New Roman"/>
                      <w:lang w:eastAsia="zh-CN"/>
                    </w:rPr>
                  </w:pPr>
                  <w:r>
                    <w:rPr>
                      <w:rFonts w:ascii="Times New Roman" w:hAnsi="Times New Roman" w:eastAsia="宋体" w:cs="Times New Roman"/>
                      <w:lang w:eastAsia="zh-CN"/>
                    </w:rPr>
                    <w:t>西</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0F2E4D9">
                  <w:pPr>
                    <w:jc w:val="center"/>
                    <w:rPr>
                      <w:rFonts w:ascii="Times New Roman" w:hAnsi="Times New Roman" w:eastAsia="宋体" w:cs="Times New Roman"/>
                      <w:lang w:eastAsia="zh-CN"/>
                    </w:rPr>
                  </w:pPr>
                  <w:r>
                    <w:rPr>
                      <w:rFonts w:ascii="Times New Roman" w:hAnsi="Times New Roman" w:eastAsia="宋体" w:cs="Times New Roman"/>
                      <w:lang w:eastAsia="zh-CN"/>
                    </w:rPr>
                    <w:t>北</w:t>
                  </w:r>
                </w:p>
              </w:tc>
              <w:tc>
                <w:tcPr>
                  <w:tcW w:w="275" w:type="pct"/>
                  <w:vMerge w:val="continue"/>
                  <w:tcBorders>
                    <w:left w:val="single" w:color="auto" w:sz="4" w:space="0"/>
                    <w:bottom w:val="single" w:color="auto" w:sz="4" w:space="0"/>
                    <w:right w:val="single" w:color="auto" w:sz="4" w:space="0"/>
                  </w:tcBorders>
                  <w:shd w:val="clear" w:color="auto" w:fill="FFFFFF"/>
                  <w:vAlign w:val="center"/>
                </w:tcPr>
                <w:p w14:paraId="0A632808">
                  <w:pPr>
                    <w:jc w:val="center"/>
                    <w:rPr>
                      <w:rFonts w:ascii="Times New Roman" w:hAnsi="Times New Roman" w:eastAsia="宋体" w:cs="Times New Roman"/>
                      <w:lang w:eastAsia="zh-CN"/>
                    </w:rPr>
                  </w:pPr>
                </w:p>
              </w:tc>
              <w:tc>
                <w:tcPr>
                  <w:tcW w:w="275" w:type="pct"/>
                  <w:vMerge w:val="continue"/>
                  <w:tcBorders>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73426EF">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F57A10">
                  <w:pPr>
                    <w:jc w:val="center"/>
                    <w:rPr>
                      <w:rFonts w:ascii="Times New Roman" w:hAnsi="Times New Roman" w:eastAsia="宋体" w:cs="Times New Roman"/>
                      <w:lang w:eastAsia="zh-CN"/>
                    </w:rPr>
                  </w:pPr>
                  <w:r>
                    <w:rPr>
                      <w:rFonts w:ascii="Times New Roman" w:hAnsi="Times New Roman" w:eastAsia="宋体" w:cs="Times New Roman"/>
                      <w:lang w:eastAsia="zh-CN"/>
                    </w:rPr>
                    <w:t>东</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EF3B64A">
                  <w:pPr>
                    <w:jc w:val="center"/>
                    <w:rPr>
                      <w:rFonts w:ascii="Times New Roman" w:hAnsi="Times New Roman" w:eastAsia="宋体" w:cs="Times New Roman"/>
                      <w:lang w:eastAsia="zh-CN"/>
                    </w:rPr>
                  </w:pPr>
                  <w:r>
                    <w:rPr>
                      <w:rFonts w:ascii="Times New Roman" w:hAnsi="Times New Roman" w:eastAsia="宋体" w:cs="Times New Roman"/>
                      <w:lang w:eastAsia="zh-CN"/>
                    </w:rPr>
                    <w:t>南</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98F177">
                  <w:pPr>
                    <w:jc w:val="center"/>
                    <w:rPr>
                      <w:rFonts w:ascii="Times New Roman" w:hAnsi="Times New Roman" w:eastAsia="宋体" w:cs="Times New Roman"/>
                      <w:lang w:eastAsia="zh-CN"/>
                    </w:rPr>
                  </w:pPr>
                  <w:r>
                    <w:rPr>
                      <w:rFonts w:ascii="Times New Roman" w:hAnsi="Times New Roman" w:eastAsia="宋体" w:cs="Times New Roman"/>
                      <w:lang w:eastAsia="zh-CN"/>
                    </w:rPr>
                    <w:t>西</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27ACB14">
                  <w:pPr>
                    <w:jc w:val="center"/>
                    <w:rPr>
                      <w:rFonts w:ascii="Times New Roman" w:hAnsi="Times New Roman" w:eastAsia="宋体" w:cs="Times New Roman"/>
                      <w:lang w:eastAsia="zh-CN"/>
                    </w:rPr>
                  </w:pPr>
                  <w:r>
                    <w:rPr>
                      <w:rFonts w:ascii="Times New Roman" w:hAnsi="Times New Roman" w:eastAsia="宋体" w:cs="Times New Roman"/>
                      <w:lang w:eastAsia="zh-CN"/>
                    </w:rPr>
                    <w:t>北</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85A4CE">
                  <w:pPr>
                    <w:jc w:val="center"/>
                    <w:rPr>
                      <w:rFonts w:ascii="Times New Roman" w:hAnsi="Times New Roman" w:eastAsia="宋体" w:cs="Times New Roman"/>
                      <w:lang w:eastAsia="zh-CN"/>
                    </w:rPr>
                  </w:pPr>
                  <w:r>
                    <w:rPr>
                      <w:rFonts w:ascii="Times New Roman" w:hAnsi="Times New Roman" w:eastAsia="宋体" w:cs="Times New Roman"/>
                      <w:lang w:eastAsia="zh-CN"/>
                    </w:rPr>
                    <w:t>建筑物外距离</w:t>
                  </w:r>
                </w:p>
              </w:tc>
            </w:tr>
            <w:tr w14:paraId="3189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vAlign w:val="center"/>
                </w:tcPr>
                <w:p w14:paraId="5E12218C">
                  <w:pPr>
                    <w:jc w:val="center"/>
                    <w:rPr>
                      <w:rFonts w:ascii="Times New Roman" w:hAnsi="Times New Roman" w:eastAsia="宋体" w:cs="Times New Roman"/>
                      <w:lang w:eastAsia="zh-CN"/>
                    </w:rPr>
                  </w:pPr>
                  <w:r>
                    <w:rPr>
                      <w:rFonts w:ascii="Times New Roman" w:hAnsi="Times New Roman" w:eastAsia="宋体" w:cs="Times New Roman"/>
                      <w:lang w:eastAsia="zh-CN"/>
                    </w:rPr>
                    <w:t>1</w:t>
                  </w:r>
                </w:p>
              </w:tc>
              <w:tc>
                <w:tcPr>
                  <w:tcW w:w="96" w:type="pct"/>
                  <w:vMerge w:val="restart"/>
                  <w:tcBorders>
                    <w:top w:val="single" w:color="auto" w:sz="4" w:space="0"/>
                    <w:left w:val="single" w:color="auto" w:sz="4" w:space="0"/>
                    <w:right w:val="single" w:color="auto" w:sz="4" w:space="0"/>
                  </w:tcBorders>
                  <w:vAlign w:val="center"/>
                </w:tcPr>
                <w:p w14:paraId="7B4D63DC">
                  <w:pPr>
                    <w:jc w:val="center"/>
                    <w:rPr>
                      <w:rFonts w:ascii="Times New Roman" w:hAnsi="Times New Roman" w:eastAsia="宋体" w:cs="Times New Roman"/>
                      <w:lang w:eastAsia="zh-CN"/>
                    </w:rPr>
                  </w:pPr>
                  <w:r>
                    <w:rPr>
                      <w:rFonts w:ascii="Times New Roman" w:hAnsi="Times New Roman" w:eastAsia="宋体" w:cs="Times New Roman"/>
                      <w:lang w:eastAsia="zh-CN"/>
                    </w:rPr>
                    <w:t>1#车间</w:t>
                  </w:r>
                </w:p>
              </w:tc>
              <w:tc>
                <w:tcPr>
                  <w:tcW w:w="344" w:type="pct"/>
                  <w:tcBorders>
                    <w:top w:val="single" w:color="auto" w:sz="4" w:space="0"/>
                    <w:left w:val="single" w:color="auto" w:sz="4" w:space="0"/>
                    <w:bottom w:val="single" w:color="auto" w:sz="4" w:space="0"/>
                    <w:right w:val="single" w:color="auto" w:sz="4" w:space="0"/>
                  </w:tcBorders>
                  <w:vAlign w:val="center"/>
                </w:tcPr>
                <w:p w14:paraId="7FAC7D1F">
                  <w:pPr>
                    <w:jc w:val="center"/>
                    <w:rPr>
                      <w:rFonts w:ascii="Times New Roman" w:hAnsi="Times New Roman" w:eastAsia="宋体" w:cs="Times New Roman"/>
                      <w:lang w:eastAsia="zh-CN"/>
                    </w:rPr>
                  </w:pPr>
                  <w:r>
                    <w:rPr>
                      <w:rFonts w:ascii="Times New Roman" w:hAnsi="Times New Roman" w:eastAsia="宋体" w:cs="Times New Roman"/>
                      <w:lang w:eastAsia="zh-CN"/>
                    </w:rPr>
                    <w:t>破碎机</w:t>
                  </w:r>
                </w:p>
              </w:tc>
              <w:tc>
                <w:tcPr>
                  <w:tcW w:w="267" w:type="pct"/>
                  <w:tcBorders>
                    <w:top w:val="single" w:color="auto" w:sz="4" w:space="0"/>
                    <w:left w:val="single" w:color="auto" w:sz="4" w:space="0"/>
                    <w:bottom w:val="single" w:color="auto" w:sz="4" w:space="0"/>
                    <w:right w:val="single" w:color="auto" w:sz="4" w:space="0"/>
                  </w:tcBorders>
                  <w:vAlign w:val="center"/>
                </w:tcPr>
                <w:p w14:paraId="14B1BE0C">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8D33F5">
                  <w:pPr>
                    <w:jc w:val="center"/>
                    <w:rPr>
                      <w:rFonts w:ascii="Times New Roman" w:hAnsi="Times New Roman" w:eastAsia="宋体" w:cs="Times New Roman"/>
                      <w:lang w:eastAsia="zh-CN"/>
                    </w:rPr>
                  </w:pPr>
                  <w:r>
                    <w:rPr>
                      <w:rFonts w:ascii="Times New Roman" w:hAnsi="Times New Roman" w:eastAsia="宋体" w:cs="Times New Roman"/>
                      <w:lang w:eastAsia="zh-CN"/>
                    </w:rPr>
                    <w:t>90</w:t>
                  </w:r>
                </w:p>
              </w:tc>
              <w:tc>
                <w:tcPr>
                  <w:tcW w:w="320" w:type="pct"/>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14:paraId="0B863491">
                  <w:pPr>
                    <w:jc w:val="center"/>
                    <w:rPr>
                      <w:rFonts w:ascii="Times New Roman" w:hAnsi="Times New Roman" w:eastAsia="宋体" w:cs="Times New Roman"/>
                      <w:lang w:eastAsia="zh-CN"/>
                    </w:rPr>
                  </w:pPr>
                  <w:r>
                    <w:rPr>
                      <w:rFonts w:ascii="Times New Roman" w:hAnsi="Times New Roman" w:eastAsia="宋体" w:cs="Times New Roman"/>
                      <w:lang w:eastAsia="zh-CN"/>
                    </w:rPr>
                    <w:t>厂房隔声</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076B44">
                  <w:pPr>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B24FF5">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6D3BDF">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5B2FCE">
                  <w:pPr>
                    <w:jc w:val="center"/>
                    <w:rPr>
                      <w:rFonts w:ascii="Times New Roman" w:hAnsi="Times New Roman" w:eastAsia="宋体" w:cs="Times New Roman"/>
                      <w:lang w:eastAsia="zh-CN"/>
                    </w:rPr>
                  </w:pPr>
                  <w:r>
                    <w:rPr>
                      <w:rFonts w:ascii="Times New Roman" w:hAnsi="Times New Roman" w:eastAsia="宋体" w:cs="Times New Roman"/>
                      <w:lang w:eastAsia="zh-CN"/>
                    </w:rPr>
                    <w:t>53</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C5D6ECA">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978C6B">
                  <w:pPr>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D3718FA">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72A815">
                  <w:pPr>
                    <w:jc w:val="center"/>
                    <w:rPr>
                      <w:rFonts w:ascii="Times New Roman" w:hAnsi="Times New Roman" w:eastAsia="宋体" w:cs="Times New Roman"/>
                      <w:lang w:eastAsia="zh-CN"/>
                    </w:rPr>
                  </w:pPr>
                  <w:r>
                    <w:rPr>
                      <w:rFonts w:ascii="Times New Roman" w:hAnsi="Times New Roman" w:eastAsia="宋体" w:cs="Times New Roman"/>
                      <w:lang w:eastAsia="zh-CN"/>
                    </w:rPr>
                    <w:t>55.5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3D19F7">
                  <w:pPr>
                    <w:jc w:val="center"/>
                    <w:rPr>
                      <w:rFonts w:ascii="Times New Roman" w:hAnsi="Times New Roman" w:eastAsia="宋体" w:cs="Times New Roman"/>
                      <w:lang w:eastAsia="zh-CN"/>
                    </w:rPr>
                  </w:pPr>
                  <w:r>
                    <w:rPr>
                      <w:rFonts w:ascii="Times New Roman" w:hAnsi="Times New Roman" w:eastAsia="宋体" w:cs="Times New Roman"/>
                      <w:lang w:eastAsia="zh-CN"/>
                    </w:rPr>
                    <w:t>76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8CE6F35">
                  <w:pPr>
                    <w:jc w:val="center"/>
                    <w:rPr>
                      <w:rFonts w:ascii="Times New Roman" w:hAnsi="Times New Roman" w:eastAsia="宋体" w:cs="Times New Roman"/>
                      <w:lang w:eastAsia="zh-CN"/>
                    </w:rPr>
                  </w:pPr>
                  <w:r>
                    <w:rPr>
                      <w:rFonts w:ascii="Times New Roman" w:hAnsi="Times New Roman" w:eastAsia="宋体" w:cs="Times New Roman"/>
                      <w:lang w:eastAsia="zh-CN"/>
                    </w:rPr>
                    <w:t>64</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55D4A5">
                  <w:pPr>
                    <w:jc w:val="center"/>
                    <w:rPr>
                      <w:rFonts w:ascii="Times New Roman" w:hAnsi="Times New Roman" w:eastAsia="宋体" w:cs="Times New Roman"/>
                      <w:lang w:eastAsia="zh-CN"/>
                    </w:rPr>
                  </w:pPr>
                  <w:r>
                    <w:rPr>
                      <w:rFonts w:ascii="Times New Roman" w:hAnsi="Times New Roman" w:eastAsia="宋体" w:cs="Times New Roman"/>
                      <w:lang w:eastAsia="zh-CN"/>
                    </w:rPr>
                    <w:t>76</w:t>
                  </w:r>
                </w:p>
              </w:tc>
              <w:tc>
                <w:tcPr>
                  <w:tcW w:w="275" w:type="pct"/>
                  <w:vMerge w:val="restart"/>
                  <w:tcBorders>
                    <w:left w:val="single" w:color="auto" w:sz="4" w:space="0"/>
                    <w:right w:val="single" w:color="auto" w:sz="4" w:space="0"/>
                  </w:tcBorders>
                  <w:shd w:val="clear" w:color="auto" w:fill="FFFFFF"/>
                  <w:vAlign w:val="center"/>
                </w:tcPr>
                <w:p w14:paraId="275B104E">
                  <w:pPr>
                    <w:jc w:val="center"/>
                    <w:rPr>
                      <w:rFonts w:ascii="Times New Roman" w:hAnsi="Times New Roman" w:eastAsia="宋体" w:cs="Times New Roman"/>
                      <w:lang w:eastAsia="zh-CN"/>
                    </w:rPr>
                  </w:pPr>
                  <w:r>
                    <w:rPr>
                      <w:rFonts w:ascii="Times New Roman" w:hAnsi="Times New Roman" w:eastAsia="宋体" w:cs="Times New Roman"/>
                      <w:lang w:eastAsia="zh-CN"/>
                    </w:rPr>
                    <w:t>昼</w:t>
                  </w:r>
                </w:p>
              </w:tc>
              <w:tc>
                <w:tcPr>
                  <w:tcW w:w="275" w:type="pct"/>
                  <w:vMerge w:val="restart"/>
                  <w:tcBorders>
                    <w:left w:val="single" w:color="auto" w:sz="4" w:space="0"/>
                    <w:right w:val="single" w:color="auto" w:sz="4" w:space="0"/>
                  </w:tcBorders>
                  <w:shd w:val="clear" w:color="auto" w:fill="FFFFFF"/>
                  <w:tcMar>
                    <w:top w:w="0" w:type="dxa"/>
                    <w:left w:w="0" w:type="dxa"/>
                    <w:bottom w:w="0" w:type="dxa"/>
                    <w:right w:w="0" w:type="dxa"/>
                  </w:tcMar>
                  <w:vAlign w:val="center"/>
                </w:tcPr>
                <w:p w14:paraId="0017D07F">
                  <w:pPr>
                    <w:jc w:val="center"/>
                    <w:rPr>
                      <w:rFonts w:ascii="Times New Roman" w:hAnsi="Times New Roman" w:eastAsia="宋体" w:cs="Times New Roman"/>
                      <w:lang w:eastAsia="zh-CN"/>
                    </w:rPr>
                  </w:pPr>
                  <w:r>
                    <w:rPr>
                      <w:rFonts w:ascii="Times New Roman" w:hAnsi="Times New Roman" w:eastAsia="宋体" w:cs="Times New Roman"/>
                      <w:lang w:eastAsia="zh-CN"/>
                    </w:rPr>
                    <w:t>25</w:t>
                  </w: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33263C1">
                  <w:pPr>
                    <w:jc w:val="center"/>
                    <w:rPr>
                      <w:rFonts w:ascii="Times New Roman" w:hAnsi="Times New Roman" w:eastAsia="宋体" w:cs="Times New Roman"/>
                      <w:lang w:eastAsia="zh-CN"/>
                    </w:rPr>
                  </w:pPr>
                  <w:r>
                    <w:rPr>
                      <w:rFonts w:ascii="Times New Roman" w:hAnsi="Times New Roman" w:eastAsia="宋体" w:cs="Times New Roman"/>
                      <w:lang w:eastAsia="zh-CN"/>
                    </w:rPr>
                    <w:t>30.5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604F54">
                  <w:pPr>
                    <w:jc w:val="center"/>
                    <w:rPr>
                      <w:rFonts w:ascii="Times New Roman" w:hAnsi="Times New Roman" w:eastAsia="宋体" w:cs="Times New Roman"/>
                      <w:lang w:eastAsia="zh-CN"/>
                    </w:rPr>
                  </w:pPr>
                  <w:r>
                    <w:rPr>
                      <w:rFonts w:ascii="Times New Roman" w:hAnsi="Times New Roman" w:eastAsia="宋体" w:cs="Times New Roman"/>
                      <w:lang w:eastAsia="zh-CN"/>
                    </w:rPr>
                    <w:t>51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5F3092">
                  <w:pPr>
                    <w:jc w:val="center"/>
                    <w:rPr>
                      <w:rFonts w:ascii="Times New Roman" w:hAnsi="Times New Roman" w:eastAsia="宋体" w:cs="Times New Roman"/>
                      <w:lang w:eastAsia="zh-CN"/>
                    </w:rPr>
                  </w:pPr>
                  <w:r>
                    <w:rPr>
                      <w:rFonts w:ascii="Times New Roman" w:hAnsi="Times New Roman" w:eastAsia="宋体" w:cs="Times New Roman"/>
                      <w:lang w:eastAsia="zh-CN"/>
                    </w:rPr>
                    <w:t>39</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786DF80">
                  <w:pPr>
                    <w:jc w:val="center"/>
                    <w:rPr>
                      <w:rFonts w:ascii="Times New Roman" w:hAnsi="Times New Roman" w:eastAsia="宋体" w:cs="Times New Roman"/>
                      <w:lang w:eastAsia="zh-CN"/>
                    </w:rPr>
                  </w:pPr>
                  <w:r>
                    <w:rPr>
                      <w:rFonts w:ascii="Times New Roman" w:hAnsi="Times New Roman" w:eastAsia="宋体" w:cs="Times New Roman"/>
                      <w:lang w:eastAsia="zh-CN"/>
                    </w:rPr>
                    <w:t>51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48DAED">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638C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489EB96">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96"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3429527F">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194D9A73">
                  <w:pPr>
                    <w:jc w:val="center"/>
                    <w:rPr>
                      <w:rFonts w:ascii="Times New Roman" w:hAnsi="Times New Roman" w:eastAsia="宋体" w:cs="Times New Roman"/>
                      <w:lang w:eastAsia="zh-CN"/>
                    </w:rPr>
                  </w:pPr>
                  <w:r>
                    <w:rPr>
                      <w:rFonts w:ascii="Times New Roman" w:hAnsi="Times New Roman" w:eastAsia="宋体" w:cs="Times New Roman"/>
                      <w:lang w:eastAsia="zh-CN"/>
                    </w:rPr>
                    <w:t>漂洗设施</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B24E39">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68254AE">
                  <w:pPr>
                    <w:jc w:val="center"/>
                    <w:rPr>
                      <w:rFonts w:ascii="Times New Roman" w:hAnsi="Times New Roman" w:eastAsia="宋体" w:cs="Times New Roman"/>
                      <w:lang w:eastAsia="zh-CN"/>
                    </w:rPr>
                  </w:pPr>
                  <w:r>
                    <w:rPr>
                      <w:rFonts w:ascii="Times New Roman" w:hAnsi="Times New Roman" w:eastAsia="宋体" w:cs="Times New Roman"/>
                      <w:lang w:eastAsia="zh-CN"/>
                    </w:rPr>
                    <w:t>75</w:t>
                  </w:r>
                </w:p>
              </w:tc>
              <w:tc>
                <w:tcPr>
                  <w:tcW w:w="320"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2917C72F">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43C02A">
                  <w:pPr>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0B1717">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D917C6">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39A60F">
                  <w:pPr>
                    <w:jc w:val="center"/>
                    <w:rPr>
                      <w:rFonts w:ascii="Times New Roman" w:hAnsi="Times New Roman" w:eastAsia="宋体" w:cs="Times New Roman"/>
                      <w:lang w:eastAsia="zh-CN"/>
                    </w:rPr>
                  </w:pPr>
                  <w:r>
                    <w:rPr>
                      <w:rFonts w:ascii="Times New Roman" w:hAnsi="Times New Roman" w:eastAsia="宋体" w:cs="Times New Roman"/>
                      <w:lang w:eastAsia="zh-CN"/>
                    </w:rPr>
                    <w:t>43</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007B8D">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DBBA9E">
                  <w:pPr>
                    <w:jc w:val="center"/>
                    <w:rPr>
                      <w:rFonts w:ascii="Times New Roman" w:hAnsi="Times New Roman" w:eastAsia="宋体" w:cs="Times New Roman"/>
                      <w:lang w:eastAsia="zh-CN"/>
                    </w:rPr>
                  </w:pPr>
                  <w:r>
                    <w:rPr>
                      <w:rFonts w:ascii="Times New Roman" w:hAnsi="Times New Roman" w:eastAsia="宋体" w:cs="Times New Roman"/>
                      <w:lang w:eastAsia="zh-CN"/>
                    </w:rPr>
                    <w:t>30</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300A714">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2AB9F5">
                  <w:pPr>
                    <w:jc w:val="center"/>
                    <w:rPr>
                      <w:rFonts w:ascii="Times New Roman" w:hAnsi="Times New Roman" w:eastAsia="宋体" w:cs="Times New Roman"/>
                      <w:lang w:eastAsia="zh-CN"/>
                    </w:rPr>
                  </w:pPr>
                  <w:r>
                    <w:rPr>
                      <w:rFonts w:ascii="Times New Roman" w:hAnsi="Times New Roman" w:eastAsia="宋体" w:cs="Times New Roman"/>
                      <w:lang w:eastAsia="zh-CN"/>
                    </w:rPr>
                    <w:t>42.3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F15DE9">
                  <w:pPr>
                    <w:jc w:val="center"/>
                    <w:rPr>
                      <w:rFonts w:ascii="Times New Roman" w:hAnsi="Times New Roman" w:eastAsia="宋体" w:cs="Times New Roman"/>
                      <w:lang w:eastAsia="zh-CN"/>
                    </w:rPr>
                  </w:pPr>
                  <w:r>
                    <w:rPr>
                      <w:rFonts w:ascii="Times New Roman" w:hAnsi="Times New Roman" w:eastAsia="宋体" w:cs="Times New Roman"/>
                      <w:lang w:eastAsia="zh-CN"/>
                    </w:rPr>
                    <w:t>61</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D5EDAC">
                  <w:pPr>
                    <w:jc w:val="center"/>
                    <w:rPr>
                      <w:rFonts w:ascii="Times New Roman" w:hAnsi="Times New Roman" w:eastAsia="宋体" w:cs="Times New Roman"/>
                      <w:lang w:eastAsia="zh-CN"/>
                    </w:rPr>
                  </w:pPr>
                  <w:r>
                    <w:rPr>
                      <w:rFonts w:ascii="Times New Roman" w:hAnsi="Times New Roman" w:eastAsia="宋体" w:cs="Times New Roman"/>
                      <w:lang w:eastAsia="zh-CN"/>
                    </w:rPr>
                    <w:t>45.5</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047C49">
                  <w:pPr>
                    <w:jc w:val="center"/>
                    <w:rPr>
                      <w:rFonts w:ascii="Times New Roman" w:hAnsi="Times New Roman" w:eastAsia="宋体" w:cs="Times New Roman"/>
                      <w:lang w:eastAsia="zh-CN"/>
                    </w:rPr>
                  </w:pPr>
                  <w:r>
                    <w:rPr>
                      <w:rFonts w:ascii="Times New Roman" w:hAnsi="Times New Roman" w:eastAsia="宋体" w:cs="Times New Roman"/>
                      <w:lang w:eastAsia="zh-CN"/>
                    </w:rPr>
                    <w:t>61</w:t>
                  </w:r>
                </w:p>
              </w:tc>
              <w:tc>
                <w:tcPr>
                  <w:tcW w:w="275" w:type="pct"/>
                  <w:vMerge w:val="continue"/>
                  <w:tcBorders>
                    <w:left w:val="single" w:color="auto" w:sz="4" w:space="0"/>
                    <w:right w:val="single" w:color="auto" w:sz="4" w:space="0"/>
                  </w:tcBorders>
                  <w:shd w:val="clear" w:color="auto" w:fill="FFFFFF"/>
                  <w:vAlign w:val="center"/>
                </w:tcPr>
                <w:p w14:paraId="33FF2D1B">
                  <w:pPr>
                    <w:jc w:val="center"/>
                    <w:rPr>
                      <w:rFonts w:ascii="Times New Roman" w:hAnsi="Times New Roman" w:eastAsia="宋体" w:cs="Times New Roman"/>
                      <w:lang w:eastAsia="zh-CN"/>
                    </w:rPr>
                  </w:pP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0FE249DA">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0EB9FD">
                  <w:pPr>
                    <w:jc w:val="center"/>
                    <w:rPr>
                      <w:rFonts w:ascii="Times New Roman" w:hAnsi="Times New Roman" w:eastAsia="宋体" w:cs="Times New Roman"/>
                      <w:lang w:eastAsia="zh-CN"/>
                    </w:rPr>
                  </w:pPr>
                  <w:r>
                    <w:rPr>
                      <w:rFonts w:ascii="Times New Roman" w:hAnsi="Times New Roman" w:eastAsia="宋体" w:cs="Times New Roman"/>
                      <w:lang w:eastAsia="zh-CN"/>
                    </w:rPr>
                    <w:t>17.3</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C2DF5B0">
                  <w:pPr>
                    <w:jc w:val="center"/>
                    <w:rPr>
                      <w:rFonts w:ascii="Times New Roman" w:hAnsi="Times New Roman" w:eastAsia="宋体" w:cs="Times New Roman"/>
                      <w:lang w:eastAsia="zh-CN"/>
                    </w:rPr>
                  </w:pPr>
                  <w:r>
                    <w:rPr>
                      <w:rFonts w:ascii="Times New Roman" w:hAnsi="Times New Roman" w:eastAsia="宋体" w:cs="Times New Roman"/>
                      <w:lang w:eastAsia="zh-CN"/>
                    </w:rPr>
                    <w:t>36</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1381D2">
                  <w:pPr>
                    <w:jc w:val="center"/>
                    <w:rPr>
                      <w:rFonts w:ascii="Times New Roman" w:hAnsi="Times New Roman" w:eastAsia="宋体" w:cs="Times New Roman"/>
                      <w:lang w:eastAsia="zh-CN"/>
                    </w:rPr>
                  </w:pPr>
                  <w:r>
                    <w:rPr>
                      <w:rFonts w:ascii="Times New Roman" w:hAnsi="Times New Roman" w:eastAsia="宋体" w:cs="Times New Roman"/>
                      <w:lang w:eastAsia="zh-CN"/>
                    </w:rPr>
                    <w:t>20.5</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1B4FE2E">
                  <w:pPr>
                    <w:jc w:val="center"/>
                    <w:rPr>
                      <w:rFonts w:ascii="Times New Roman" w:hAnsi="Times New Roman" w:eastAsia="宋体" w:cs="Times New Roman"/>
                      <w:lang w:eastAsia="zh-CN"/>
                    </w:rPr>
                  </w:pPr>
                  <w:r>
                    <w:rPr>
                      <w:rFonts w:ascii="Times New Roman" w:hAnsi="Times New Roman" w:eastAsia="宋体" w:cs="Times New Roman"/>
                      <w:lang w:eastAsia="zh-CN"/>
                    </w:rPr>
                    <w:t>36</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5BE183F">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6614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2BB228">
                  <w:pPr>
                    <w:jc w:val="center"/>
                    <w:rPr>
                      <w:rFonts w:ascii="Times New Roman" w:hAnsi="Times New Roman" w:eastAsia="宋体" w:cs="Times New Roman"/>
                      <w:lang w:eastAsia="zh-CN"/>
                    </w:rPr>
                  </w:pPr>
                  <w:r>
                    <w:rPr>
                      <w:rFonts w:ascii="Times New Roman" w:hAnsi="Times New Roman" w:eastAsia="宋体" w:cs="Times New Roman"/>
                      <w:lang w:eastAsia="zh-CN"/>
                    </w:rPr>
                    <w:t>3</w:t>
                  </w:r>
                </w:p>
              </w:tc>
              <w:tc>
                <w:tcPr>
                  <w:tcW w:w="96"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02FF77CC">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430A4E19">
                  <w:pPr>
                    <w:jc w:val="center"/>
                    <w:rPr>
                      <w:rFonts w:ascii="Times New Roman" w:hAnsi="Times New Roman" w:eastAsia="宋体" w:cs="Times New Roman"/>
                      <w:lang w:eastAsia="zh-CN"/>
                    </w:rPr>
                  </w:pPr>
                  <w:r>
                    <w:rPr>
                      <w:rFonts w:ascii="Times New Roman" w:hAnsi="Times New Roman" w:eastAsia="宋体" w:cs="Times New Roman"/>
                      <w:lang w:eastAsia="zh-CN"/>
                    </w:rPr>
                    <w:t>挤出机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CC295D">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E8C65B">
                  <w:pPr>
                    <w:jc w:val="center"/>
                    <w:rPr>
                      <w:rFonts w:ascii="Times New Roman" w:hAnsi="Times New Roman" w:eastAsia="宋体" w:cs="Times New Roman"/>
                      <w:lang w:eastAsia="zh-CN"/>
                    </w:rPr>
                  </w:pPr>
                  <w:r>
                    <w:rPr>
                      <w:rFonts w:ascii="Times New Roman" w:hAnsi="Times New Roman" w:eastAsia="宋体" w:cs="Times New Roman"/>
                      <w:lang w:eastAsia="zh-CN"/>
                    </w:rPr>
                    <w:t>80</w:t>
                  </w:r>
                </w:p>
              </w:tc>
              <w:tc>
                <w:tcPr>
                  <w:tcW w:w="320"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289745E4">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F858F6">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8DB07C">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8C8810">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BC212DC">
                  <w:pPr>
                    <w:jc w:val="center"/>
                    <w:rPr>
                      <w:rFonts w:ascii="Times New Roman" w:hAnsi="Times New Roman" w:eastAsia="宋体" w:cs="Times New Roman"/>
                      <w:lang w:eastAsia="zh-CN"/>
                    </w:rPr>
                  </w:pPr>
                  <w:r>
                    <w:rPr>
                      <w:rFonts w:ascii="Times New Roman" w:hAnsi="Times New Roman" w:eastAsia="宋体" w:cs="Times New Roman"/>
                      <w:lang w:eastAsia="zh-CN"/>
                    </w:rPr>
                    <w:t>32</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267F4F">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75D374">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C9B358">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9D94DF">
                  <w:pPr>
                    <w:jc w:val="center"/>
                    <w:rPr>
                      <w:rFonts w:ascii="Times New Roman" w:hAnsi="Times New Roman" w:eastAsia="宋体" w:cs="Times New Roman"/>
                      <w:lang w:eastAsia="zh-CN"/>
                    </w:rPr>
                  </w:pPr>
                  <w:r>
                    <w:rPr>
                      <w:rFonts w:ascii="Times New Roman" w:hAnsi="Times New Roman" w:eastAsia="宋体" w:cs="Times New Roman"/>
                      <w:lang w:eastAsia="zh-CN"/>
                    </w:rPr>
                    <w:t>50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BE57197">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46FB3A">
                  <w:pPr>
                    <w:jc w:val="center"/>
                    <w:rPr>
                      <w:rFonts w:ascii="Times New Roman" w:hAnsi="Times New Roman" w:eastAsia="宋体" w:cs="Times New Roman"/>
                      <w:lang w:eastAsia="zh-CN"/>
                    </w:rPr>
                  </w:pPr>
                  <w:r>
                    <w:rPr>
                      <w:rFonts w:ascii="Times New Roman" w:hAnsi="Times New Roman" w:eastAsia="宋体" w:cs="Times New Roman"/>
                      <w:lang w:eastAsia="zh-CN"/>
                    </w:rPr>
                    <w:t>47.7</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4435EC6">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275" w:type="pct"/>
                  <w:vMerge w:val="restart"/>
                  <w:tcBorders>
                    <w:left w:val="single" w:color="auto" w:sz="4" w:space="0"/>
                    <w:right w:val="single" w:color="auto" w:sz="4" w:space="0"/>
                  </w:tcBorders>
                  <w:shd w:val="clear" w:color="auto" w:fill="FFFFFF"/>
                  <w:vAlign w:val="center"/>
                </w:tcPr>
                <w:p w14:paraId="7BCC0789">
                  <w:pPr>
                    <w:jc w:val="center"/>
                    <w:rPr>
                      <w:rFonts w:ascii="Times New Roman" w:hAnsi="Times New Roman" w:eastAsia="宋体" w:cs="Times New Roman"/>
                      <w:lang w:eastAsia="zh-CN"/>
                    </w:rPr>
                  </w:pPr>
                  <w:r>
                    <w:rPr>
                      <w:rFonts w:ascii="Times New Roman" w:hAnsi="Times New Roman" w:eastAsia="宋体" w:cs="Times New Roman"/>
                      <w:lang w:eastAsia="zh-CN"/>
                    </w:rPr>
                    <w:t>昼夜</w:t>
                  </w: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0DA3C25B">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8D5231">
                  <w:pPr>
                    <w:jc w:val="center"/>
                    <w:rPr>
                      <w:rFonts w:ascii="Times New Roman" w:hAnsi="Times New Roman" w:eastAsia="宋体" w:cs="Times New Roman"/>
                      <w:lang w:eastAsia="zh-CN"/>
                    </w:rPr>
                  </w:pPr>
                  <w:r>
                    <w:rPr>
                      <w:rFonts w:ascii="Times New Roman" w:hAnsi="Times New Roman" w:eastAsia="宋体" w:cs="Times New Roman"/>
                      <w:lang w:eastAsia="zh-CN"/>
                    </w:rPr>
                    <w:t>25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6130D4">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4286A1">
                  <w:pPr>
                    <w:jc w:val="center"/>
                    <w:rPr>
                      <w:rFonts w:ascii="Times New Roman" w:hAnsi="Times New Roman" w:eastAsia="宋体" w:cs="Times New Roman"/>
                      <w:lang w:eastAsia="zh-CN"/>
                    </w:rPr>
                  </w:pPr>
                  <w:r>
                    <w:rPr>
                      <w:rFonts w:ascii="Times New Roman" w:hAnsi="Times New Roman" w:eastAsia="宋体" w:cs="Times New Roman"/>
                      <w:lang w:eastAsia="zh-CN"/>
                    </w:rPr>
                    <w:t>22.7</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300441">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4E09276">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135C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7CDF31">
                  <w:pPr>
                    <w:jc w:val="center"/>
                    <w:rPr>
                      <w:rFonts w:ascii="Times New Roman" w:hAnsi="Times New Roman" w:eastAsia="宋体" w:cs="Times New Roman"/>
                      <w:lang w:eastAsia="zh-CN"/>
                    </w:rPr>
                  </w:pPr>
                  <w:r>
                    <w:rPr>
                      <w:rFonts w:ascii="Times New Roman" w:hAnsi="Times New Roman" w:eastAsia="宋体" w:cs="Times New Roman"/>
                      <w:lang w:eastAsia="zh-CN"/>
                    </w:rPr>
                    <w:t>4</w:t>
                  </w:r>
                </w:p>
              </w:tc>
              <w:tc>
                <w:tcPr>
                  <w:tcW w:w="96" w:type="pct"/>
                  <w:vMerge w:val="continue"/>
                  <w:tcBorders>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E3EDEA">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4D7B2B2C">
                  <w:pPr>
                    <w:jc w:val="center"/>
                    <w:rPr>
                      <w:rFonts w:ascii="Times New Roman" w:hAnsi="Times New Roman" w:eastAsia="宋体" w:cs="Times New Roman"/>
                      <w:lang w:eastAsia="zh-CN"/>
                    </w:rPr>
                  </w:pPr>
                  <w:r>
                    <w:rPr>
                      <w:rFonts w:ascii="Times New Roman" w:hAnsi="Times New Roman" w:eastAsia="宋体" w:cs="Times New Roman"/>
                      <w:lang w:eastAsia="zh-CN"/>
                    </w:rPr>
                    <w:t>切粒机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0517E6">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39FBB6">
                  <w:pPr>
                    <w:jc w:val="center"/>
                    <w:rPr>
                      <w:rFonts w:ascii="Times New Roman" w:hAnsi="Times New Roman" w:eastAsia="宋体" w:cs="Times New Roman"/>
                      <w:lang w:eastAsia="zh-CN"/>
                    </w:rPr>
                  </w:pPr>
                  <w:r>
                    <w:rPr>
                      <w:rFonts w:ascii="Times New Roman" w:hAnsi="Times New Roman" w:eastAsia="宋体" w:cs="Times New Roman"/>
                      <w:lang w:eastAsia="zh-CN"/>
                    </w:rPr>
                    <w:t>80</w:t>
                  </w:r>
                </w:p>
              </w:tc>
              <w:tc>
                <w:tcPr>
                  <w:tcW w:w="320"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6BCC04E9">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93A769D">
                  <w:pPr>
                    <w:jc w:val="center"/>
                    <w:rPr>
                      <w:rFonts w:ascii="Times New Roman" w:hAnsi="Times New Roman" w:eastAsia="宋体" w:cs="Times New Roman"/>
                      <w:lang w:eastAsia="zh-CN"/>
                    </w:rPr>
                  </w:pPr>
                  <w:r>
                    <w:rPr>
                      <w:rFonts w:ascii="Times New Roman" w:hAnsi="Times New Roman" w:eastAsia="宋体" w:cs="Times New Roman"/>
                      <w:lang w:eastAsia="zh-CN"/>
                    </w:rPr>
                    <w:t>13</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CE4371">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CDF667">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427167">
                  <w:pPr>
                    <w:jc w:val="center"/>
                    <w:rPr>
                      <w:rFonts w:ascii="Times New Roman" w:hAnsi="Times New Roman" w:eastAsia="宋体" w:cs="Times New Roman"/>
                      <w:lang w:eastAsia="zh-CN"/>
                    </w:rPr>
                  </w:pPr>
                  <w:r>
                    <w:rPr>
                      <w:rFonts w:ascii="Times New Roman" w:hAnsi="Times New Roman" w:eastAsia="宋体" w:cs="Times New Roman"/>
                      <w:lang w:eastAsia="zh-CN"/>
                    </w:rPr>
                    <w:t>29</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765578">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6F7086">
                  <w:pPr>
                    <w:jc w:val="center"/>
                    <w:rPr>
                      <w:rFonts w:ascii="Times New Roman" w:hAnsi="Times New Roman" w:eastAsia="宋体" w:cs="Times New Roman"/>
                      <w:lang w:eastAsia="zh-CN"/>
                    </w:rPr>
                  </w:pPr>
                  <w:r>
                    <w:rPr>
                      <w:rFonts w:ascii="Times New Roman" w:hAnsi="Times New Roman" w:eastAsia="宋体" w:cs="Times New Roman"/>
                      <w:lang w:eastAsia="zh-CN"/>
                    </w:rPr>
                    <w:t>44</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80145E">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781C3C">
                  <w:pPr>
                    <w:jc w:val="center"/>
                    <w:rPr>
                      <w:rFonts w:ascii="Times New Roman" w:hAnsi="Times New Roman" w:eastAsia="宋体" w:cs="Times New Roman"/>
                      <w:lang w:eastAsia="zh-CN"/>
                    </w:rPr>
                  </w:pPr>
                  <w:r>
                    <w:rPr>
                      <w:rFonts w:ascii="Times New Roman" w:hAnsi="Times New Roman" w:eastAsia="宋体" w:cs="Times New Roman"/>
                      <w:lang w:eastAsia="zh-CN"/>
                    </w:rPr>
                    <w:t>50.8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39ABAA">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488934C">
                  <w:pPr>
                    <w:jc w:val="center"/>
                    <w:rPr>
                      <w:rFonts w:ascii="Times New Roman" w:hAnsi="Times New Roman" w:eastAsia="宋体" w:cs="Times New Roman"/>
                      <w:lang w:eastAsia="zh-CN"/>
                    </w:rPr>
                  </w:pPr>
                  <w:r>
                    <w:rPr>
                      <w:rFonts w:ascii="Times New Roman" w:hAnsi="Times New Roman" w:eastAsia="宋体" w:cs="Times New Roman"/>
                      <w:lang w:eastAsia="zh-CN"/>
                    </w:rPr>
                    <w:t>47.1</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097E20">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275" w:type="pct"/>
                  <w:vMerge w:val="continue"/>
                  <w:tcBorders>
                    <w:left w:val="single" w:color="auto" w:sz="4" w:space="0"/>
                    <w:right w:val="single" w:color="auto" w:sz="4" w:space="0"/>
                  </w:tcBorders>
                  <w:shd w:val="clear" w:color="auto" w:fill="FFFFFF"/>
                  <w:vAlign w:val="center"/>
                </w:tcPr>
                <w:p w14:paraId="6A084BBA">
                  <w:pPr>
                    <w:jc w:val="center"/>
                    <w:rPr>
                      <w:rFonts w:ascii="Times New Roman" w:hAnsi="Times New Roman" w:eastAsia="宋体" w:cs="Times New Roman"/>
                      <w:lang w:eastAsia="zh-CN"/>
                    </w:rPr>
                  </w:pP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649C829C">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D580E55">
                  <w:pPr>
                    <w:jc w:val="center"/>
                    <w:rPr>
                      <w:rFonts w:ascii="Times New Roman" w:hAnsi="Times New Roman" w:eastAsia="宋体" w:cs="Times New Roman"/>
                      <w:lang w:eastAsia="zh-CN"/>
                    </w:rPr>
                  </w:pPr>
                  <w:r>
                    <w:rPr>
                      <w:rFonts w:ascii="Times New Roman" w:hAnsi="Times New Roman" w:eastAsia="宋体" w:cs="Times New Roman"/>
                      <w:lang w:eastAsia="zh-CN"/>
                    </w:rPr>
                    <w:t>25.8</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A7BB6E">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7A4540C">
                  <w:pPr>
                    <w:jc w:val="center"/>
                    <w:rPr>
                      <w:rFonts w:ascii="Times New Roman" w:hAnsi="Times New Roman" w:eastAsia="宋体" w:cs="Times New Roman"/>
                      <w:lang w:eastAsia="zh-CN"/>
                    </w:rPr>
                  </w:pPr>
                  <w:r>
                    <w:rPr>
                      <w:rFonts w:ascii="Times New Roman" w:hAnsi="Times New Roman" w:eastAsia="宋体" w:cs="Times New Roman"/>
                      <w:lang w:eastAsia="zh-CN"/>
                    </w:rPr>
                    <w:t>22.1</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7A510F">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43D409">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4706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D0E9F9">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96" w:type="pct"/>
                  <w:vMerge w:val="restart"/>
                  <w:tcBorders>
                    <w:left w:val="single" w:color="auto" w:sz="4" w:space="0"/>
                    <w:right w:val="single" w:color="auto" w:sz="4" w:space="0"/>
                  </w:tcBorders>
                  <w:shd w:val="clear" w:color="auto" w:fill="FFFFFF"/>
                  <w:tcMar>
                    <w:top w:w="0" w:type="dxa"/>
                    <w:left w:w="0" w:type="dxa"/>
                    <w:bottom w:w="0" w:type="dxa"/>
                    <w:right w:w="0" w:type="dxa"/>
                  </w:tcMar>
                  <w:vAlign w:val="center"/>
                </w:tcPr>
                <w:p w14:paraId="53F96029">
                  <w:pPr>
                    <w:jc w:val="center"/>
                    <w:rPr>
                      <w:rFonts w:ascii="Times New Roman" w:hAnsi="Times New Roman" w:eastAsia="宋体" w:cs="Times New Roman"/>
                      <w:lang w:eastAsia="zh-CN"/>
                    </w:rPr>
                  </w:pPr>
                  <w:r>
                    <w:rPr>
                      <w:rFonts w:ascii="Times New Roman" w:hAnsi="Times New Roman" w:eastAsia="宋体" w:cs="Times New Roman"/>
                      <w:lang w:eastAsia="zh-CN"/>
                    </w:rPr>
                    <w:t>2#车间</w:t>
                  </w: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5C1C6093">
                  <w:pPr>
                    <w:jc w:val="center"/>
                    <w:rPr>
                      <w:rFonts w:ascii="Times New Roman" w:hAnsi="Times New Roman" w:eastAsia="宋体" w:cs="Times New Roman"/>
                      <w:lang w:eastAsia="zh-CN"/>
                    </w:rPr>
                  </w:pPr>
                  <w:r>
                    <w:rPr>
                      <w:rFonts w:ascii="Times New Roman" w:hAnsi="Times New Roman" w:eastAsia="宋体" w:cs="Times New Roman"/>
                      <w:lang w:eastAsia="zh-CN"/>
                    </w:rPr>
                    <w:t>破碎机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FA9B0B">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8DF3FE">
                  <w:pPr>
                    <w:jc w:val="center"/>
                    <w:rPr>
                      <w:rFonts w:ascii="Times New Roman" w:hAnsi="Times New Roman" w:eastAsia="宋体" w:cs="Times New Roman"/>
                      <w:lang w:eastAsia="zh-CN"/>
                    </w:rPr>
                  </w:pPr>
                  <w:r>
                    <w:rPr>
                      <w:rFonts w:ascii="Times New Roman" w:hAnsi="Times New Roman" w:eastAsia="宋体" w:cs="Times New Roman"/>
                      <w:lang w:eastAsia="zh-CN"/>
                    </w:rPr>
                    <w:t>90</w:t>
                  </w:r>
                </w:p>
              </w:tc>
              <w:tc>
                <w:tcPr>
                  <w:tcW w:w="320"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2AA68861">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B7DAE28">
                  <w:pPr>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725FF0">
                  <w:pPr>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48F7AA">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DAC1EF">
                  <w:pPr>
                    <w:jc w:val="center"/>
                    <w:rPr>
                      <w:rFonts w:ascii="Times New Roman" w:hAnsi="Times New Roman" w:eastAsia="宋体" w:cs="Times New Roman"/>
                      <w:lang w:eastAsia="zh-CN"/>
                    </w:rPr>
                  </w:pPr>
                  <w:r>
                    <w:rPr>
                      <w:rFonts w:ascii="Times New Roman" w:hAnsi="Times New Roman" w:eastAsia="宋体" w:cs="Times New Roman"/>
                      <w:lang w:eastAsia="zh-CN"/>
                    </w:rPr>
                    <w:t>53</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0E1B05">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3132DF">
                  <w:pPr>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E946B46">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B78525">
                  <w:pPr>
                    <w:jc w:val="center"/>
                    <w:rPr>
                      <w:rFonts w:ascii="Times New Roman" w:hAnsi="Times New Roman" w:eastAsia="宋体" w:cs="Times New Roman"/>
                      <w:lang w:eastAsia="zh-CN"/>
                    </w:rPr>
                  </w:pPr>
                  <w:r>
                    <w:rPr>
                      <w:rFonts w:ascii="Times New Roman" w:hAnsi="Times New Roman" w:eastAsia="宋体" w:cs="Times New Roman"/>
                      <w:lang w:eastAsia="zh-CN"/>
                    </w:rPr>
                    <w:t>55.5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ED1ADE">
                  <w:pPr>
                    <w:jc w:val="center"/>
                    <w:rPr>
                      <w:rFonts w:ascii="Times New Roman" w:hAnsi="Times New Roman" w:eastAsia="宋体" w:cs="Times New Roman"/>
                      <w:lang w:eastAsia="zh-CN"/>
                    </w:rPr>
                  </w:pPr>
                  <w:r>
                    <w:rPr>
                      <w:rFonts w:ascii="Times New Roman" w:hAnsi="Times New Roman" w:eastAsia="宋体" w:cs="Times New Roman"/>
                      <w:lang w:eastAsia="zh-CN"/>
                    </w:rPr>
                    <w:t>76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BFB86F">
                  <w:pPr>
                    <w:jc w:val="center"/>
                    <w:rPr>
                      <w:rFonts w:ascii="Times New Roman" w:hAnsi="Times New Roman" w:eastAsia="宋体" w:cs="Times New Roman"/>
                      <w:lang w:eastAsia="zh-CN"/>
                    </w:rPr>
                  </w:pPr>
                  <w:r>
                    <w:rPr>
                      <w:rFonts w:ascii="Times New Roman" w:hAnsi="Times New Roman" w:eastAsia="宋体" w:cs="Times New Roman"/>
                      <w:lang w:eastAsia="zh-CN"/>
                    </w:rPr>
                    <w:t>64</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40B217">
                  <w:pPr>
                    <w:jc w:val="center"/>
                    <w:rPr>
                      <w:rFonts w:ascii="Times New Roman" w:hAnsi="Times New Roman" w:eastAsia="宋体" w:cs="Times New Roman"/>
                      <w:lang w:eastAsia="zh-CN"/>
                    </w:rPr>
                  </w:pPr>
                  <w:r>
                    <w:rPr>
                      <w:rFonts w:ascii="Times New Roman" w:hAnsi="Times New Roman" w:eastAsia="宋体" w:cs="Times New Roman"/>
                      <w:lang w:eastAsia="zh-CN"/>
                    </w:rPr>
                    <w:t>76</w:t>
                  </w:r>
                </w:p>
              </w:tc>
              <w:tc>
                <w:tcPr>
                  <w:tcW w:w="275" w:type="pct"/>
                  <w:vMerge w:val="restart"/>
                  <w:tcBorders>
                    <w:left w:val="single" w:color="auto" w:sz="4" w:space="0"/>
                    <w:right w:val="single" w:color="auto" w:sz="4" w:space="0"/>
                  </w:tcBorders>
                  <w:shd w:val="clear" w:color="auto" w:fill="FFFFFF"/>
                  <w:vAlign w:val="center"/>
                </w:tcPr>
                <w:p w14:paraId="04E6BD4E">
                  <w:pPr>
                    <w:jc w:val="center"/>
                    <w:rPr>
                      <w:rFonts w:ascii="Times New Roman" w:hAnsi="Times New Roman" w:eastAsia="宋体" w:cs="Times New Roman"/>
                      <w:lang w:eastAsia="zh-CN"/>
                    </w:rPr>
                  </w:pPr>
                  <w:r>
                    <w:rPr>
                      <w:rFonts w:ascii="Times New Roman" w:hAnsi="Times New Roman" w:eastAsia="宋体" w:cs="Times New Roman"/>
                      <w:lang w:eastAsia="zh-CN"/>
                    </w:rPr>
                    <w:t>昼</w:t>
                  </w: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672EC360">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324A0A">
                  <w:pPr>
                    <w:jc w:val="center"/>
                    <w:rPr>
                      <w:rFonts w:ascii="Times New Roman" w:hAnsi="Times New Roman" w:eastAsia="宋体" w:cs="Times New Roman"/>
                      <w:lang w:eastAsia="zh-CN"/>
                    </w:rPr>
                  </w:pPr>
                  <w:r>
                    <w:rPr>
                      <w:rFonts w:ascii="Times New Roman" w:hAnsi="Times New Roman" w:eastAsia="宋体" w:cs="Times New Roman"/>
                      <w:lang w:eastAsia="zh-CN"/>
                    </w:rPr>
                    <w:t>30.5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2940FA2">
                  <w:pPr>
                    <w:jc w:val="center"/>
                    <w:rPr>
                      <w:rFonts w:ascii="Times New Roman" w:hAnsi="Times New Roman" w:eastAsia="宋体" w:cs="Times New Roman"/>
                      <w:lang w:eastAsia="zh-CN"/>
                    </w:rPr>
                  </w:pPr>
                  <w:r>
                    <w:rPr>
                      <w:rFonts w:ascii="Times New Roman" w:hAnsi="Times New Roman" w:eastAsia="宋体" w:cs="Times New Roman"/>
                      <w:lang w:eastAsia="zh-CN"/>
                    </w:rPr>
                    <w:t>51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D2CED3">
                  <w:pPr>
                    <w:jc w:val="center"/>
                    <w:rPr>
                      <w:rFonts w:ascii="Times New Roman" w:hAnsi="Times New Roman" w:eastAsia="宋体" w:cs="Times New Roman"/>
                      <w:lang w:eastAsia="zh-CN"/>
                    </w:rPr>
                  </w:pPr>
                  <w:r>
                    <w:rPr>
                      <w:rFonts w:ascii="Times New Roman" w:hAnsi="Times New Roman" w:eastAsia="宋体" w:cs="Times New Roman"/>
                      <w:lang w:eastAsia="zh-CN"/>
                    </w:rPr>
                    <w:t>39</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66FAF6C">
                  <w:pPr>
                    <w:jc w:val="center"/>
                    <w:rPr>
                      <w:rFonts w:ascii="Times New Roman" w:hAnsi="Times New Roman" w:eastAsia="宋体" w:cs="Times New Roman"/>
                      <w:lang w:eastAsia="zh-CN"/>
                    </w:rPr>
                  </w:pPr>
                  <w:r>
                    <w:rPr>
                      <w:rFonts w:ascii="Times New Roman" w:hAnsi="Times New Roman" w:eastAsia="宋体" w:cs="Times New Roman"/>
                      <w:lang w:eastAsia="zh-CN"/>
                    </w:rPr>
                    <w:t>51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39221D">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7EF1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FA6EE4">
                  <w:pPr>
                    <w:jc w:val="center"/>
                    <w:rPr>
                      <w:rFonts w:ascii="Times New Roman" w:hAnsi="Times New Roman" w:eastAsia="宋体" w:cs="Times New Roman"/>
                      <w:lang w:eastAsia="zh-CN"/>
                    </w:rPr>
                  </w:pPr>
                  <w:r>
                    <w:rPr>
                      <w:rFonts w:ascii="Times New Roman" w:hAnsi="Times New Roman" w:eastAsia="宋体" w:cs="Times New Roman"/>
                      <w:lang w:eastAsia="zh-CN"/>
                    </w:rPr>
                    <w:t>6</w:t>
                  </w:r>
                </w:p>
              </w:tc>
              <w:tc>
                <w:tcPr>
                  <w:tcW w:w="96"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52553906">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24BF9132">
                  <w:pPr>
                    <w:jc w:val="center"/>
                    <w:rPr>
                      <w:rFonts w:ascii="Times New Roman" w:hAnsi="Times New Roman" w:eastAsia="宋体" w:cs="Times New Roman"/>
                      <w:lang w:eastAsia="zh-CN"/>
                    </w:rPr>
                  </w:pPr>
                  <w:r>
                    <w:rPr>
                      <w:rFonts w:ascii="Times New Roman" w:hAnsi="Times New Roman" w:eastAsia="宋体" w:cs="Times New Roman"/>
                      <w:lang w:eastAsia="zh-CN"/>
                    </w:rPr>
                    <w:t>漂洗设施</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84C3BCB">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95CFA0A">
                  <w:pPr>
                    <w:jc w:val="center"/>
                    <w:rPr>
                      <w:rFonts w:ascii="Times New Roman" w:hAnsi="Times New Roman" w:eastAsia="宋体" w:cs="Times New Roman"/>
                      <w:lang w:eastAsia="zh-CN"/>
                    </w:rPr>
                  </w:pPr>
                  <w:r>
                    <w:rPr>
                      <w:rFonts w:ascii="Times New Roman" w:hAnsi="Times New Roman" w:eastAsia="宋体" w:cs="Times New Roman"/>
                      <w:lang w:eastAsia="zh-CN"/>
                    </w:rPr>
                    <w:t>75</w:t>
                  </w:r>
                </w:p>
              </w:tc>
              <w:tc>
                <w:tcPr>
                  <w:tcW w:w="320"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27D6C387">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0EABB7B">
                  <w:pPr>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F8C0AD8">
                  <w:pPr>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B3747F">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D477106">
                  <w:pPr>
                    <w:jc w:val="center"/>
                    <w:rPr>
                      <w:rFonts w:ascii="Times New Roman" w:hAnsi="Times New Roman" w:eastAsia="宋体" w:cs="Times New Roman"/>
                      <w:lang w:eastAsia="zh-CN"/>
                    </w:rPr>
                  </w:pPr>
                  <w:r>
                    <w:rPr>
                      <w:rFonts w:ascii="Times New Roman" w:hAnsi="Times New Roman" w:eastAsia="宋体" w:cs="Times New Roman"/>
                      <w:lang w:eastAsia="zh-CN"/>
                    </w:rPr>
                    <w:t>43</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43B91B">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00D30BD">
                  <w:pPr>
                    <w:jc w:val="center"/>
                    <w:rPr>
                      <w:rFonts w:ascii="Times New Roman" w:hAnsi="Times New Roman" w:eastAsia="宋体" w:cs="Times New Roman"/>
                      <w:lang w:eastAsia="zh-CN"/>
                    </w:rPr>
                  </w:pPr>
                  <w:r>
                    <w:rPr>
                      <w:rFonts w:ascii="Times New Roman" w:hAnsi="Times New Roman" w:eastAsia="宋体" w:cs="Times New Roman"/>
                      <w:lang w:eastAsia="zh-CN"/>
                    </w:rPr>
                    <w:t>30</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677705">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A3543F">
                  <w:pPr>
                    <w:jc w:val="center"/>
                    <w:rPr>
                      <w:rFonts w:ascii="Times New Roman" w:hAnsi="Times New Roman" w:eastAsia="宋体" w:cs="Times New Roman"/>
                      <w:lang w:eastAsia="zh-CN"/>
                    </w:rPr>
                  </w:pPr>
                  <w:r>
                    <w:rPr>
                      <w:rFonts w:ascii="Times New Roman" w:hAnsi="Times New Roman" w:eastAsia="宋体" w:cs="Times New Roman"/>
                      <w:lang w:eastAsia="zh-CN"/>
                    </w:rPr>
                    <w:t>42.3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F1B8EE5">
                  <w:pPr>
                    <w:jc w:val="center"/>
                    <w:rPr>
                      <w:rFonts w:ascii="Times New Roman" w:hAnsi="Times New Roman" w:eastAsia="宋体" w:cs="Times New Roman"/>
                      <w:lang w:eastAsia="zh-CN"/>
                    </w:rPr>
                  </w:pPr>
                  <w:r>
                    <w:rPr>
                      <w:rFonts w:ascii="Times New Roman" w:hAnsi="Times New Roman" w:eastAsia="宋体" w:cs="Times New Roman"/>
                      <w:lang w:eastAsia="zh-CN"/>
                    </w:rPr>
                    <w:t>61</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931BF56">
                  <w:pPr>
                    <w:jc w:val="center"/>
                    <w:rPr>
                      <w:rFonts w:ascii="Times New Roman" w:hAnsi="Times New Roman" w:eastAsia="宋体" w:cs="Times New Roman"/>
                      <w:lang w:eastAsia="zh-CN"/>
                    </w:rPr>
                  </w:pPr>
                  <w:r>
                    <w:rPr>
                      <w:rFonts w:ascii="Times New Roman" w:hAnsi="Times New Roman" w:eastAsia="宋体" w:cs="Times New Roman"/>
                      <w:lang w:eastAsia="zh-CN"/>
                    </w:rPr>
                    <w:t>45.5</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64F5810">
                  <w:pPr>
                    <w:jc w:val="center"/>
                    <w:rPr>
                      <w:rFonts w:ascii="Times New Roman" w:hAnsi="Times New Roman" w:eastAsia="宋体" w:cs="Times New Roman"/>
                      <w:lang w:eastAsia="zh-CN"/>
                    </w:rPr>
                  </w:pPr>
                  <w:r>
                    <w:rPr>
                      <w:rFonts w:ascii="Times New Roman" w:hAnsi="Times New Roman" w:eastAsia="宋体" w:cs="Times New Roman"/>
                      <w:lang w:eastAsia="zh-CN"/>
                    </w:rPr>
                    <w:t>61</w:t>
                  </w:r>
                </w:p>
              </w:tc>
              <w:tc>
                <w:tcPr>
                  <w:tcW w:w="275" w:type="pct"/>
                  <w:vMerge w:val="continue"/>
                  <w:tcBorders>
                    <w:left w:val="single" w:color="auto" w:sz="4" w:space="0"/>
                    <w:right w:val="single" w:color="auto" w:sz="4" w:space="0"/>
                  </w:tcBorders>
                  <w:shd w:val="clear" w:color="auto" w:fill="FFFFFF"/>
                  <w:vAlign w:val="center"/>
                </w:tcPr>
                <w:p w14:paraId="6EE49F24">
                  <w:pPr>
                    <w:jc w:val="center"/>
                    <w:rPr>
                      <w:rFonts w:ascii="Times New Roman" w:hAnsi="Times New Roman" w:eastAsia="宋体" w:cs="Times New Roman"/>
                      <w:lang w:eastAsia="zh-CN"/>
                    </w:rPr>
                  </w:pP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4C74457C">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C10322">
                  <w:pPr>
                    <w:jc w:val="center"/>
                    <w:rPr>
                      <w:rFonts w:ascii="Times New Roman" w:hAnsi="Times New Roman" w:eastAsia="宋体" w:cs="Times New Roman"/>
                      <w:lang w:eastAsia="zh-CN"/>
                    </w:rPr>
                  </w:pPr>
                  <w:r>
                    <w:rPr>
                      <w:rFonts w:ascii="Times New Roman" w:hAnsi="Times New Roman" w:eastAsia="宋体" w:cs="Times New Roman"/>
                      <w:lang w:eastAsia="zh-CN"/>
                    </w:rPr>
                    <w:t>17.3</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C21AD2">
                  <w:pPr>
                    <w:jc w:val="center"/>
                    <w:rPr>
                      <w:rFonts w:ascii="Times New Roman" w:hAnsi="Times New Roman" w:eastAsia="宋体" w:cs="Times New Roman"/>
                      <w:lang w:eastAsia="zh-CN"/>
                    </w:rPr>
                  </w:pPr>
                  <w:r>
                    <w:rPr>
                      <w:rFonts w:ascii="Times New Roman" w:hAnsi="Times New Roman" w:eastAsia="宋体" w:cs="Times New Roman"/>
                      <w:lang w:eastAsia="zh-CN"/>
                    </w:rPr>
                    <w:t>36</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B8E937">
                  <w:pPr>
                    <w:jc w:val="center"/>
                    <w:rPr>
                      <w:rFonts w:ascii="Times New Roman" w:hAnsi="Times New Roman" w:eastAsia="宋体" w:cs="Times New Roman"/>
                      <w:lang w:eastAsia="zh-CN"/>
                    </w:rPr>
                  </w:pPr>
                  <w:r>
                    <w:rPr>
                      <w:rFonts w:ascii="Times New Roman" w:hAnsi="Times New Roman" w:eastAsia="宋体" w:cs="Times New Roman"/>
                      <w:lang w:eastAsia="zh-CN"/>
                    </w:rPr>
                    <w:t>20.5</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6CF491">
                  <w:pPr>
                    <w:jc w:val="center"/>
                    <w:rPr>
                      <w:rFonts w:ascii="Times New Roman" w:hAnsi="Times New Roman" w:eastAsia="宋体" w:cs="Times New Roman"/>
                      <w:lang w:eastAsia="zh-CN"/>
                    </w:rPr>
                  </w:pPr>
                  <w:r>
                    <w:rPr>
                      <w:rFonts w:ascii="Times New Roman" w:hAnsi="Times New Roman" w:eastAsia="宋体" w:cs="Times New Roman"/>
                      <w:lang w:eastAsia="zh-CN"/>
                    </w:rPr>
                    <w:t>36</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221E72">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2842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3E1DB2">
                  <w:pPr>
                    <w:jc w:val="center"/>
                    <w:rPr>
                      <w:rFonts w:ascii="Times New Roman" w:hAnsi="Times New Roman" w:eastAsia="宋体" w:cs="Times New Roman"/>
                      <w:lang w:eastAsia="zh-CN"/>
                    </w:rPr>
                  </w:pPr>
                  <w:r>
                    <w:rPr>
                      <w:rFonts w:ascii="Times New Roman" w:hAnsi="Times New Roman" w:eastAsia="宋体" w:cs="Times New Roman"/>
                      <w:lang w:eastAsia="zh-CN"/>
                    </w:rPr>
                    <w:t>7</w:t>
                  </w:r>
                </w:p>
              </w:tc>
              <w:tc>
                <w:tcPr>
                  <w:tcW w:w="96"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428C2A85">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219523C9">
                  <w:pPr>
                    <w:jc w:val="center"/>
                    <w:rPr>
                      <w:rFonts w:ascii="Times New Roman" w:hAnsi="Times New Roman" w:eastAsia="宋体" w:cs="Times New Roman"/>
                      <w:lang w:eastAsia="zh-CN"/>
                    </w:rPr>
                  </w:pPr>
                  <w:r>
                    <w:rPr>
                      <w:rFonts w:ascii="Times New Roman" w:hAnsi="Times New Roman" w:eastAsia="宋体" w:cs="Times New Roman"/>
                      <w:lang w:eastAsia="zh-CN"/>
                    </w:rPr>
                    <w:t>挤出机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29DB08">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3C9BF0">
                  <w:pPr>
                    <w:jc w:val="center"/>
                    <w:rPr>
                      <w:rFonts w:ascii="Times New Roman" w:hAnsi="Times New Roman" w:eastAsia="宋体" w:cs="Times New Roman"/>
                      <w:lang w:eastAsia="zh-CN"/>
                    </w:rPr>
                  </w:pPr>
                  <w:r>
                    <w:rPr>
                      <w:rFonts w:ascii="Times New Roman" w:hAnsi="Times New Roman" w:eastAsia="宋体" w:cs="Times New Roman"/>
                      <w:lang w:eastAsia="zh-CN"/>
                    </w:rPr>
                    <w:t>80</w:t>
                  </w:r>
                </w:p>
              </w:tc>
              <w:tc>
                <w:tcPr>
                  <w:tcW w:w="320"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1EDD8659">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DF3444A">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99CE42">
                  <w:pPr>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26683A">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F8EBBE6">
                  <w:pPr>
                    <w:jc w:val="center"/>
                    <w:rPr>
                      <w:rFonts w:ascii="Times New Roman" w:hAnsi="Times New Roman" w:eastAsia="宋体" w:cs="Times New Roman"/>
                      <w:lang w:eastAsia="zh-CN"/>
                    </w:rPr>
                  </w:pPr>
                  <w:r>
                    <w:rPr>
                      <w:rFonts w:ascii="Times New Roman" w:hAnsi="Times New Roman" w:eastAsia="宋体" w:cs="Times New Roman"/>
                      <w:lang w:eastAsia="zh-CN"/>
                    </w:rPr>
                    <w:t>32</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D02D874">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4BB4AC">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8F2132">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A98DEF">
                  <w:pPr>
                    <w:jc w:val="center"/>
                    <w:rPr>
                      <w:rFonts w:ascii="Times New Roman" w:hAnsi="Times New Roman" w:eastAsia="宋体" w:cs="Times New Roman"/>
                      <w:lang w:eastAsia="zh-CN"/>
                    </w:rPr>
                  </w:pPr>
                  <w:r>
                    <w:rPr>
                      <w:rFonts w:ascii="Times New Roman" w:hAnsi="Times New Roman" w:eastAsia="宋体" w:cs="Times New Roman"/>
                      <w:lang w:eastAsia="zh-CN"/>
                    </w:rPr>
                    <w:t>50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948607">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F9E23D">
                  <w:pPr>
                    <w:jc w:val="center"/>
                    <w:rPr>
                      <w:rFonts w:ascii="Times New Roman" w:hAnsi="Times New Roman" w:eastAsia="宋体" w:cs="Times New Roman"/>
                      <w:lang w:eastAsia="zh-CN"/>
                    </w:rPr>
                  </w:pPr>
                  <w:r>
                    <w:rPr>
                      <w:rFonts w:ascii="Times New Roman" w:hAnsi="Times New Roman" w:eastAsia="宋体" w:cs="Times New Roman"/>
                      <w:lang w:eastAsia="zh-CN"/>
                    </w:rPr>
                    <w:t>47.7</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1623655">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275" w:type="pct"/>
                  <w:vMerge w:val="restart"/>
                  <w:tcBorders>
                    <w:left w:val="single" w:color="auto" w:sz="4" w:space="0"/>
                    <w:right w:val="single" w:color="auto" w:sz="4" w:space="0"/>
                  </w:tcBorders>
                  <w:shd w:val="clear" w:color="auto" w:fill="FFFFFF"/>
                  <w:vAlign w:val="center"/>
                </w:tcPr>
                <w:p w14:paraId="2370D8DE">
                  <w:pPr>
                    <w:jc w:val="center"/>
                    <w:rPr>
                      <w:rFonts w:ascii="Times New Roman" w:hAnsi="Times New Roman" w:eastAsia="宋体" w:cs="Times New Roman"/>
                      <w:lang w:eastAsia="zh-CN"/>
                    </w:rPr>
                  </w:pPr>
                  <w:r>
                    <w:rPr>
                      <w:rFonts w:ascii="Times New Roman" w:hAnsi="Times New Roman" w:eastAsia="宋体" w:cs="Times New Roman"/>
                      <w:lang w:eastAsia="zh-CN"/>
                    </w:rPr>
                    <w:t>昼夜</w:t>
                  </w: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5D877BF1">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CC6E22">
                  <w:pPr>
                    <w:jc w:val="center"/>
                    <w:rPr>
                      <w:rFonts w:ascii="Times New Roman" w:hAnsi="Times New Roman" w:eastAsia="宋体" w:cs="Times New Roman"/>
                      <w:lang w:eastAsia="zh-CN"/>
                    </w:rPr>
                  </w:pPr>
                  <w:r>
                    <w:rPr>
                      <w:rFonts w:ascii="Times New Roman" w:hAnsi="Times New Roman" w:eastAsia="宋体" w:cs="Times New Roman"/>
                      <w:lang w:eastAsia="zh-CN"/>
                    </w:rPr>
                    <w:t>25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151FDB">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CBD4CF">
                  <w:pPr>
                    <w:jc w:val="center"/>
                    <w:rPr>
                      <w:rFonts w:ascii="Times New Roman" w:hAnsi="Times New Roman" w:eastAsia="宋体" w:cs="Times New Roman"/>
                      <w:lang w:eastAsia="zh-CN"/>
                    </w:rPr>
                  </w:pPr>
                  <w:r>
                    <w:rPr>
                      <w:rFonts w:ascii="Times New Roman" w:hAnsi="Times New Roman" w:eastAsia="宋体" w:cs="Times New Roman"/>
                      <w:lang w:eastAsia="zh-CN"/>
                    </w:rPr>
                    <w:t>22.7</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AEFC1C1">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76ED6F">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11C2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871B23">
                  <w:pPr>
                    <w:jc w:val="center"/>
                    <w:rPr>
                      <w:rFonts w:ascii="Times New Roman" w:hAnsi="Times New Roman" w:eastAsia="宋体" w:cs="Times New Roman"/>
                      <w:lang w:eastAsia="zh-CN"/>
                    </w:rPr>
                  </w:pPr>
                  <w:r>
                    <w:rPr>
                      <w:rFonts w:ascii="Times New Roman" w:hAnsi="Times New Roman" w:eastAsia="宋体" w:cs="Times New Roman"/>
                      <w:lang w:eastAsia="zh-CN"/>
                    </w:rPr>
                    <w:t>8</w:t>
                  </w:r>
                </w:p>
              </w:tc>
              <w:tc>
                <w:tcPr>
                  <w:tcW w:w="96" w:type="pct"/>
                  <w:vMerge w:val="continue"/>
                  <w:tcBorders>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70E26E">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496EA216">
                  <w:pPr>
                    <w:jc w:val="center"/>
                    <w:rPr>
                      <w:rFonts w:ascii="Times New Roman" w:hAnsi="Times New Roman" w:eastAsia="宋体" w:cs="Times New Roman"/>
                      <w:lang w:eastAsia="zh-CN"/>
                    </w:rPr>
                  </w:pPr>
                  <w:r>
                    <w:rPr>
                      <w:rFonts w:ascii="Times New Roman" w:hAnsi="Times New Roman" w:eastAsia="宋体" w:cs="Times New Roman"/>
                      <w:lang w:eastAsia="zh-CN"/>
                    </w:rPr>
                    <w:t>切粒机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6FB28BE">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EE63C62">
                  <w:pPr>
                    <w:jc w:val="center"/>
                    <w:rPr>
                      <w:rFonts w:ascii="Times New Roman" w:hAnsi="Times New Roman" w:eastAsia="宋体" w:cs="Times New Roman"/>
                      <w:lang w:eastAsia="zh-CN"/>
                    </w:rPr>
                  </w:pPr>
                  <w:r>
                    <w:rPr>
                      <w:rFonts w:ascii="Times New Roman" w:hAnsi="Times New Roman" w:eastAsia="宋体" w:cs="Times New Roman"/>
                      <w:lang w:eastAsia="zh-CN"/>
                    </w:rPr>
                    <w:t>80</w:t>
                  </w:r>
                </w:p>
              </w:tc>
              <w:tc>
                <w:tcPr>
                  <w:tcW w:w="320" w:type="pct"/>
                  <w:vMerge w:val="continue"/>
                  <w:tcBorders>
                    <w:left w:val="single" w:color="auto" w:sz="4" w:space="0"/>
                    <w:right w:val="single" w:color="auto" w:sz="4" w:space="0"/>
                  </w:tcBorders>
                  <w:tcMar>
                    <w:top w:w="0" w:type="dxa"/>
                    <w:left w:w="0" w:type="dxa"/>
                    <w:bottom w:w="0" w:type="dxa"/>
                    <w:right w:w="0" w:type="dxa"/>
                  </w:tcMar>
                  <w:vAlign w:val="center"/>
                </w:tcPr>
                <w:p w14:paraId="1A97570D">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0BD467">
                  <w:pPr>
                    <w:jc w:val="center"/>
                    <w:rPr>
                      <w:rFonts w:ascii="Times New Roman" w:hAnsi="Times New Roman" w:eastAsia="宋体" w:cs="Times New Roman"/>
                      <w:lang w:eastAsia="zh-CN"/>
                    </w:rPr>
                  </w:pPr>
                  <w:r>
                    <w:rPr>
                      <w:rFonts w:ascii="Times New Roman" w:hAnsi="Times New Roman" w:eastAsia="宋体" w:cs="Times New Roman"/>
                      <w:lang w:eastAsia="zh-CN"/>
                    </w:rPr>
                    <w:t>13</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70212C7">
                  <w:pPr>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AF00ABA">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65F8E1">
                  <w:pPr>
                    <w:jc w:val="center"/>
                    <w:rPr>
                      <w:rFonts w:ascii="Times New Roman" w:hAnsi="Times New Roman" w:eastAsia="宋体" w:cs="Times New Roman"/>
                      <w:lang w:eastAsia="zh-CN"/>
                    </w:rPr>
                  </w:pPr>
                  <w:r>
                    <w:rPr>
                      <w:rFonts w:ascii="Times New Roman" w:hAnsi="Times New Roman" w:eastAsia="宋体" w:cs="Times New Roman"/>
                      <w:lang w:eastAsia="zh-CN"/>
                    </w:rPr>
                    <w:t>29</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AA5D68">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58A3DF2">
                  <w:pPr>
                    <w:jc w:val="center"/>
                    <w:rPr>
                      <w:rFonts w:ascii="Times New Roman" w:hAnsi="Times New Roman" w:eastAsia="宋体" w:cs="Times New Roman"/>
                      <w:lang w:eastAsia="zh-CN"/>
                    </w:rPr>
                  </w:pPr>
                  <w:r>
                    <w:rPr>
                      <w:rFonts w:ascii="Times New Roman" w:hAnsi="Times New Roman" w:eastAsia="宋体" w:cs="Times New Roman"/>
                      <w:lang w:eastAsia="zh-CN"/>
                    </w:rPr>
                    <w:t>44</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87200F">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0F46CA">
                  <w:pPr>
                    <w:jc w:val="center"/>
                    <w:rPr>
                      <w:rFonts w:ascii="Times New Roman" w:hAnsi="Times New Roman" w:eastAsia="宋体" w:cs="Times New Roman"/>
                      <w:lang w:eastAsia="zh-CN"/>
                    </w:rPr>
                  </w:pPr>
                  <w:r>
                    <w:rPr>
                      <w:rFonts w:ascii="Times New Roman" w:hAnsi="Times New Roman" w:eastAsia="宋体" w:cs="Times New Roman"/>
                      <w:lang w:eastAsia="zh-CN"/>
                    </w:rPr>
                    <w:t>50.8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E87A70C">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64DD602">
                  <w:pPr>
                    <w:jc w:val="center"/>
                    <w:rPr>
                      <w:rFonts w:ascii="Times New Roman" w:hAnsi="Times New Roman" w:eastAsia="宋体" w:cs="Times New Roman"/>
                      <w:lang w:eastAsia="zh-CN"/>
                    </w:rPr>
                  </w:pPr>
                  <w:r>
                    <w:rPr>
                      <w:rFonts w:ascii="Times New Roman" w:hAnsi="Times New Roman" w:eastAsia="宋体" w:cs="Times New Roman"/>
                      <w:lang w:eastAsia="zh-CN"/>
                    </w:rPr>
                    <w:t>47.1</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7D1C18">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275" w:type="pct"/>
                  <w:vMerge w:val="continue"/>
                  <w:tcBorders>
                    <w:left w:val="single" w:color="auto" w:sz="4" w:space="0"/>
                    <w:right w:val="single" w:color="auto" w:sz="4" w:space="0"/>
                  </w:tcBorders>
                  <w:shd w:val="clear" w:color="auto" w:fill="FFFFFF"/>
                  <w:vAlign w:val="center"/>
                </w:tcPr>
                <w:p w14:paraId="120C617B">
                  <w:pPr>
                    <w:jc w:val="center"/>
                    <w:rPr>
                      <w:rFonts w:ascii="Times New Roman" w:hAnsi="Times New Roman" w:eastAsia="宋体" w:cs="Times New Roman"/>
                      <w:lang w:eastAsia="zh-CN"/>
                    </w:rPr>
                  </w:pP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33AB270B">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41476FE">
                  <w:pPr>
                    <w:jc w:val="center"/>
                    <w:rPr>
                      <w:rFonts w:ascii="Times New Roman" w:hAnsi="Times New Roman" w:eastAsia="宋体" w:cs="Times New Roman"/>
                      <w:lang w:eastAsia="zh-CN"/>
                    </w:rPr>
                  </w:pPr>
                  <w:r>
                    <w:rPr>
                      <w:rFonts w:ascii="Times New Roman" w:hAnsi="Times New Roman" w:eastAsia="宋体" w:cs="Times New Roman"/>
                      <w:lang w:eastAsia="zh-CN"/>
                    </w:rPr>
                    <w:t>25.8</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5EC1803">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E548F35">
                  <w:pPr>
                    <w:jc w:val="center"/>
                    <w:rPr>
                      <w:rFonts w:ascii="Times New Roman" w:hAnsi="Times New Roman" w:eastAsia="宋体" w:cs="Times New Roman"/>
                      <w:lang w:eastAsia="zh-CN"/>
                    </w:rPr>
                  </w:pPr>
                  <w:r>
                    <w:rPr>
                      <w:rFonts w:ascii="Times New Roman" w:hAnsi="Times New Roman" w:eastAsia="宋体" w:cs="Times New Roman"/>
                      <w:lang w:eastAsia="zh-CN"/>
                    </w:rPr>
                    <w:t>22.1</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4EA722">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FB666C">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6A23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88F421">
                  <w:pPr>
                    <w:jc w:val="center"/>
                    <w:rPr>
                      <w:rFonts w:ascii="Times New Roman" w:hAnsi="Times New Roman" w:eastAsia="宋体" w:cs="Times New Roman"/>
                      <w:lang w:eastAsia="zh-CN"/>
                    </w:rPr>
                  </w:pPr>
                  <w:r>
                    <w:rPr>
                      <w:rFonts w:ascii="Times New Roman" w:hAnsi="Times New Roman" w:eastAsia="宋体" w:cs="Times New Roman"/>
                      <w:lang w:eastAsia="zh-CN"/>
                    </w:rPr>
                    <w:t>9</w:t>
                  </w:r>
                </w:p>
              </w:tc>
              <w:tc>
                <w:tcPr>
                  <w:tcW w:w="96" w:type="pct"/>
                  <w:vMerge w:val="restart"/>
                  <w:tcBorders>
                    <w:left w:val="single" w:color="auto" w:sz="4" w:space="0"/>
                    <w:right w:val="single" w:color="auto" w:sz="4" w:space="0"/>
                  </w:tcBorders>
                  <w:shd w:val="clear" w:color="auto" w:fill="FFFFFF"/>
                  <w:tcMar>
                    <w:top w:w="0" w:type="dxa"/>
                    <w:left w:w="0" w:type="dxa"/>
                    <w:bottom w:w="0" w:type="dxa"/>
                    <w:right w:w="0" w:type="dxa"/>
                  </w:tcMar>
                  <w:vAlign w:val="center"/>
                </w:tcPr>
                <w:p w14:paraId="6D6638C9">
                  <w:pPr>
                    <w:jc w:val="center"/>
                    <w:rPr>
                      <w:rFonts w:ascii="Times New Roman" w:hAnsi="Times New Roman" w:eastAsia="宋体" w:cs="Times New Roman"/>
                      <w:lang w:eastAsia="zh-CN"/>
                    </w:rPr>
                  </w:pPr>
                  <w:r>
                    <w:rPr>
                      <w:rFonts w:ascii="Times New Roman" w:hAnsi="Times New Roman" w:eastAsia="宋体" w:cs="Times New Roman"/>
                      <w:lang w:eastAsia="zh-CN"/>
                    </w:rPr>
                    <w:t>3#车间</w:t>
                  </w: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3C4EA9D1">
                  <w:pPr>
                    <w:jc w:val="center"/>
                    <w:rPr>
                      <w:rFonts w:ascii="Times New Roman" w:hAnsi="Times New Roman" w:eastAsia="宋体" w:cs="Times New Roman"/>
                      <w:lang w:eastAsia="zh-CN"/>
                    </w:rPr>
                  </w:pPr>
                  <w:r>
                    <w:rPr>
                      <w:rFonts w:ascii="Times New Roman" w:hAnsi="Times New Roman" w:eastAsia="宋体" w:cs="Times New Roman"/>
                      <w:lang w:eastAsia="zh-CN"/>
                    </w:rPr>
                    <w:t>破碎机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F489F53">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50E84C">
                  <w:pPr>
                    <w:jc w:val="center"/>
                    <w:rPr>
                      <w:rFonts w:ascii="Times New Roman" w:hAnsi="Times New Roman" w:eastAsia="宋体" w:cs="Times New Roman"/>
                      <w:lang w:eastAsia="zh-CN"/>
                    </w:rPr>
                  </w:pPr>
                  <w:r>
                    <w:rPr>
                      <w:rFonts w:ascii="Times New Roman" w:hAnsi="Times New Roman" w:eastAsia="宋体" w:cs="Times New Roman"/>
                      <w:lang w:eastAsia="zh-CN"/>
                    </w:rPr>
                    <w:t>90</w:t>
                  </w:r>
                </w:p>
              </w:tc>
              <w:tc>
                <w:tcPr>
                  <w:tcW w:w="320" w:type="pct"/>
                  <w:vMerge w:val="continue"/>
                  <w:tcBorders>
                    <w:left w:val="single" w:color="auto" w:sz="4" w:space="0"/>
                    <w:right w:val="single" w:color="auto" w:sz="4" w:space="0"/>
                  </w:tcBorders>
                  <w:tcMar>
                    <w:top w:w="0" w:type="dxa"/>
                    <w:left w:w="0" w:type="dxa"/>
                    <w:bottom w:w="0" w:type="dxa"/>
                    <w:right w:w="0" w:type="dxa"/>
                  </w:tcMar>
                  <w:vAlign w:val="center"/>
                </w:tcPr>
                <w:p w14:paraId="58DF45CA">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C766835">
                  <w:pPr>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7462F75">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E1906E2">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BFCC16">
                  <w:pPr>
                    <w:jc w:val="center"/>
                    <w:rPr>
                      <w:rFonts w:ascii="Times New Roman" w:hAnsi="Times New Roman" w:eastAsia="宋体" w:cs="Times New Roman"/>
                      <w:lang w:eastAsia="zh-CN"/>
                    </w:rPr>
                  </w:pPr>
                  <w:r>
                    <w:rPr>
                      <w:rFonts w:ascii="Times New Roman" w:hAnsi="Times New Roman" w:eastAsia="宋体" w:cs="Times New Roman"/>
                      <w:lang w:eastAsia="zh-CN"/>
                    </w:rPr>
                    <w:t>53</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ACAAC58">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E97BF9">
                  <w:pPr>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413C3C">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57BD9A">
                  <w:pPr>
                    <w:jc w:val="center"/>
                    <w:rPr>
                      <w:rFonts w:ascii="Times New Roman" w:hAnsi="Times New Roman" w:eastAsia="宋体" w:cs="Times New Roman"/>
                      <w:lang w:eastAsia="zh-CN"/>
                    </w:rPr>
                  </w:pPr>
                  <w:r>
                    <w:rPr>
                      <w:rFonts w:ascii="Times New Roman" w:hAnsi="Times New Roman" w:eastAsia="宋体" w:cs="Times New Roman"/>
                      <w:lang w:eastAsia="zh-CN"/>
                    </w:rPr>
                    <w:t>55.5</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F461FD">
                  <w:pPr>
                    <w:jc w:val="center"/>
                    <w:rPr>
                      <w:rFonts w:ascii="Times New Roman" w:hAnsi="Times New Roman" w:eastAsia="宋体" w:cs="Times New Roman"/>
                      <w:lang w:eastAsia="zh-CN"/>
                    </w:rPr>
                  </w:pPr>
                  <w:r>
                    <w:rPr>
                      <w:rFonts w:ascii="Times New Roman" w:hAnsi="Times New Roman" w:eastAsia="宋体" w:cs="Times New Roman"/>
                      <w:lang w:eastAsia="zh-CN"/>
                    </w:rPr>
                    <w:t>76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0295F2">
                  <w:pPr>
                    <w:jc w:val="center"/>
                    <w:rPr>
                      <w:rFonts w:ascii="Times New Roman" w:hAnsi="Times New Roman" w:eastAsia="宋体" w:cs="Times New Roman"/>
                      <w:lang w:eastAsia="zh-CN"/>
                    </w:rPr>
                  </w:pPr>
                  <w:r>
                    <w:rPr>
                      <w:rFonts w:ascii="Times New Roman" w:hAnsi="Times New Roman" w:eastAsia="宋体" w:cs="Times New Roman"/>
                      <w:lang w:eastAsia="zh-CN"/>
                    </w:rPr>
                    <w:t>64</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53F498A">
                  <w:pPr>
                    <w:jc w:val="center"/>
                    <w:rPr>
                      <w:rFonts w:ascii="Times New Roman" w:hAnsi="Times New Roman" w:eastAsia="宋体" w:cs="Times New Roman"/>
                      <w:lang w:eastAsia="zh-CN"/>
                    </w:rPr>
                  </w:pPr>
                  <w:r>
                    <w:rPr>
                      <w:rFonts w:ascii="Times New Roman" w:hAnsi="Times New Roman" w:eastAsia="宋体" w:cs="Times New Roman"/>
                      <w:lang w:eastAsia="zh-CN"/>
                    </w:rPr>
                    <w:t>76</w:t>
                  </w:r>
                </w:p>
              </w:tc>
              <w:tc>
                <w:tcPr>
                  <w:tcW w:w="275" w:type="pct"/>
                  <w:vMerge w:val="restart"/>
                  <w:tcBorders>
                    <w:left w:val="single" w:color="auto" w:sz="4" w:space="0"/>
                    <w:right w:val="single" w:color="auto" w:sz="4" w:space="0"/>
                  </w:tcBorders>
                  <w:shd w:val="clear" w:color="auto" w:fill="FFFFFF"/>
                  <w:vAlign w:val="center"/>
                </w:tcPr>
                <w:p w14:paraId="7F9EE851">
                  <w:pPr>
                    <w:jc w:val="center"/>
                    <w:rPr>
                      <w:rFonts w:ascii="Times New Roman" w:hAnsi="Times New Roman" w:eastAsia="宋体" w:cs="Times New Roman"/>
                      <w:lang w:eastAsia="zh-CN"/>
                    </w:rPr>
                  </w:pPr>
                  <w:r>
                    <w:rPr>
                      <w:rFonts w:ascii="Times New Roman" w:hAnsi="Times New Roman" w:eastAsia="宋体" w:cs="Times New Roman"/>
                      <w:lang w:eastAsia="zh-CN"/>
                    </w:rPr>
                    <w:t>昼</w:t>
                  </w: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092C47BD">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A03FC8E">
                  <w:pPr>
                    <w:jc w:val="center"/>
                    <w:rPr>
                      <w:rFonts w:ascii="Times New Roman" w:hAnsi="Times New Roman" w:eastAsia="宋体" w:cs="Times New Roman"/>
                      <w:lang w:eastAsia="zh-CN"/>
                    </w:rPr>
                  </w:pPr>
                  <w:r>
                    <w:rPr>
                      <w:rFonts w:ascii="Times New Roman" w:hAnsi="Times New Roman" w:eastAsia="宋体" w:cs="Times New Roman"/>
                      <w:lang w:eastAsia="zh-CN"/>
                    </w:rPr>
                    <w:t>30.5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E3127A1">
                  <w:pPr>
                    <w:jc w:val="center"/>
                    <w:rPr>
                      <w:rFonts w:ascii="Times New Roman" w:hAnsi="Times New Roman" w:eastAsia="宋体" w:cs="Times New Roman"/>
                      <w:lang w:eastAsia="zh-CN"/>
                    </w:rPr>
                  </w:pPr>
                  <w:r>
                    <w:rPr>
                      <w:rFonts w:ascii="Times New Roman" w:hAnsi="Times New Roman" w:eastAsia="宋体" w:cs="Times New Roman"/>
                      <w:lang w:eastAsia="zh-CN"/>
                    </w:rPr>
                    <w:t>51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93F16D7">
                  <w:pPr>
                    <w:jc w:val="center"/>
                    <w:rPr>
                      <w:rFonts w:ascii="Times New Roman" w:hAnsi="Times New Roman" w:eastAsia="宋体" w:cs="Times New Roman"/>
                      <w:lang w:eastAsia="zh-CN"/>
                    </w:rPr>
                  </w:pPr>
                  <w:r>
                    <w:rPr>
                      <w:rFonts w:ascii="Times New Roman" w:hAnsi="Times New Roman" w:eastAsia="宋体" w:cs="Times New Roman"/>
                      <w:lang w:eastAsia="zh-CN"/>
                    </w:rPr>
                    <w:t>39</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653E99">
                  <w:pPr>
                    <w:jc w:val="center"/>
                    <w:rPr>
                      <w:rFonts w:ascii="Times New Roman" w:hAnsi="Times New Roman" w:eastAsia="宋体" w:cs="Times New Roman"/>
                      <w:lang w:eastAsia="zh-CN"/>
                    </w:rPr>
                  </w:pPr>
                  <w:r>
                    <w:rPr>
                      <w:rFonts w:ascii="Times New Roman" w:hAnsi="Times New Roman" w:eastAsia="宋体" w:cs="Times New Roman"/>
                      <w:lang w:eastAsia="zh-CN"/>
                    </w:rPr>
                    <w:t>51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4D672A3">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2E1F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2E46F9">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96"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3AECE863">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28D93A03">
                  <w:pPr>
                    <w:jc w:val="center"/>
                    <w:rPr>
                      <w:rFonts w:ascii="Times New Roman" w:hAnsi="Times New Roman" w:eastAsia="宋体" w:cs="Times New Roman"/>
                      <w:lang w:eastAsia="zh-CN"/>
                    </w:rPr>
                  </w:pPr>
                  <w:r>
                    <w:rPr>
                      <w:rFonts w:ascii="Times New Roman" w:hAnsi="Times New Roman" w:eastAsia="宋体" w:cs="Times New Roman"/>
                      <w:lang w:eastAsia="zh-CN"/>
                    </w:rPr>
                    <w:t>漂洗设施</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BA20705">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D7A354">
                  <w:pPr>
                    <w:jc w:val="center"/>
                    <w:rPr>
                      <w:rFonts w:ascii="Times New Roman" w:hAnsi="Times New Roman" w:eastAsia="宋体" w:cs="Times New Roman"/>
                      <w:lang w:eastAsia="zh-CN"/>
                    </w:rPr>
                  </w:pPr>
                  <w:r>
                    <w:rPr>
                      <w:rFonts w:ascii="Times New Roman" w:hAnsi="Times New Roman" w:eastAsia="宋体" w:cs="Times New Roman"/>
                      <w:lang w:eastAsia="zh-CN"/>
                    </w:rPr>
                    <w:t>75</w:t>
                  </w:r>
                </w:p>
              </w:tc>
              <w:tc>
                <w:tcPr>
                  <w:tcW w:w="320" w:type="pct"/>
                  <w:vMerge w:val="continue"/>
                  <w:tcBorders>
                    <w:left w:val="single" w:color="auto" w:sz="4" w:space="0"/>
                    <w:right w:val="single" w:color="auto" w:sz="4" w:space="0"/>
                  </w:tcBorders>
                  <w:tcMar>
                    <w:top w:w="0" w:type="dxa"/>
                    <w:left w:w="0" w:type="dxa"/>
                    <w:bottom w:w="0" w:type="dxa"/>
                    <w:right w:w="0" w:type="dxa"/>
                  </w:tcMar>
                  <w:vAlign w:val="center"/>
                </w:tcPr>
                <w:p w14:paraId="62B581EB">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C856B8B">
                  <w:pPr>
                    <w:jc w:val="center"/>
                    <w:rPr>
                      <w:rFonts w:ascii="Times New Roman" w:hAnsi="Times New Roman" w:eastAsia="宋体" w:cs="Times New Roman"/>
                      <w:lang w:eastAsia="zh-CN"/>
                    </w:rPr>
                  </w:pPr>
                  <w:r>
                    <w:rPr>
                      <w:rFonts w:ascii="Times New Roman" w:hAnsi="Times New Roman" w:eastAsia="宋体" w:cs="Times New Roman"/>
                      <w:lang w:eastAsia="zh-CN"/>
                    </w:rPr>
                    <w:t>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B2ED2F0">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95C82C7">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91581D">
                  <w:pPr>
                    <w:jc w:val="center"/>
                    <w:rPr>
                      <w:rFonts w:ascii="Times New Roman" w:hAnsi="Times New Roman" w:eastAsia="宋体" w:cs="Times New Roman"/>
                      <w:lang w:eastAsia="zh-CN"/>
                    </w:rPr>
                  </w:pPr>
                  <w:r>
                    <w:rPr>
                      <w:rFonts w:ascii="Times New Roman" w:hAnsi="Times New Roman" w:eastAsia="宋体" w:cs="Times New Roman"/>
                      <w:lang w:eastAsia="zh-CN"/>
                    </w:rPr>
                    <w:t>43</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48D460">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8E2B0EB">
                  <w:pPr>
                    <w:jc w:val="center"/>
                    <w:rPr>
                      <w:rFonts w:ascii="Times New Roman" w:hAnsi="Times New Roman" w:eastAsia="宋体" w:cs="Times New Roman"/>
                      <w:lang w:eastAsia="zh-CN"/>
                    </w:rPr>
                  </w:pPr>
                  <w:r>
                    <w:rPr>
                      <w:rFonts w:ascii="Times New Roman" w:hAnsi="Times New Roman" w:eastAsia="宋体" w:cs="Times New Roman"/>
                      <w:lang w:eastAsia="zh-CN"/>
                    </w:rPr>
                    <w:t>30</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3702A50">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5C75AD">
                  <w:pPr>
                    <w:jc w:val="center"/>
                    <w:rPr>
                      <w:rFonts w:ascii="Times New Roman" w:hAnsi="Times New Roman" w:eastAsia="宋体" w:cs="Times New Roman"/>
                      <w:lang w:eastAsia="zh-CN"/>
                    </w:rPr>
                  </w:pPr>
                  <w:r>
                    <w:rPr>
                      <w:rFonts w:ascii="Times New Roman" w:hAnsi="Times New Roman" w:eastAsia="宋体" w:cs="Times New Roman"/>
                      <w:lang w:eastAsia="zh-CN"/>
                    </w:rPr>
                    <w:t>42.3</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1E8509">
                  <w:pPr>
                    <w:jc w:val="center"/>
                    <w:rPr>
                      <w:rFonts w:ascii="Times New Roman" w:hAnsi="Times New Roman" w:eastAsia="宋体" w:cs="Times New Roman"/>
                      <w:lang w:eastAsia="zh-CN"/>
                    </w:rPr>
                  </w:pPr>
                  <w:r>
                    <w:rPr>
                      <w:rFonts w:ascii="Times New Roman" w:hAnsi="Times New Roman" w:eastAsia="宋体" w:cs="Times New Roman"/>
                      <w:lang w:eastAsia="zh-CN"/>
                    </w:rPr>
                    <w:t>61</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22AD0AE">
                  <w:pPr>
                    <w:jc w:val="center"/>
                    <w:rPr>
                      <w:rFonts w:ascii="Times New Roman" w:hAnsi="Times New Roman" w:eastAsia="宋体" w:cs="Times New Roman"/>
                      <w:lang w:eastAsia="zh-CN"/>
                    </w:rPr>
                  </w:pPr>
                  <w:r>
                    <w:rPr>
                      <w:rFonts w:ascii="Times New Roman" w:hAnsi="Times New Roman" w:eastAsia="宋体" w:cs="Times New Roman"/>
                      <w:lang w:eastAsia="zh-CN"/>
                    </w:rPr>
                    <w:t>45.5</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4B38D2">
                  <w:pPr>
                    <w:jc w:val="center"/>
                    <w:rPr>
                      <w:rFonts w:ascii="Times New Roman" w:hAnsi="Times New Roman" w:eastAsia="宋体" w:cs="Times New Roman"/>
                      <w:lang w:eastAsia="zh-CN"/>
                    </w:rPr>
                  </w:pPr>
                  <w:r>
                    <w:rPr>
                      <w:rFonts w:ascii="Times New Roman" w:hAnsi="Times New Roman" w:eastAsia="宋体" w:cs="Times New Roman"/>
                      <w:lang w:eastAsia="zh-CN"/>
                    </w:rPr>
                    <w:t>61</w:t>
                  </w:r>
                </w:p>
              </w:tc>
              <w:tc>
                <w:tcPr>
                  <w:tcW w:w="275" w:type="pct"/>
                  <w:vMerge w:val="continue"/>
                  <w:tcBorders>
                    <w:left w:val="single" w:color="auto" w:sz="4" w:space="0"/>
                    <w:right w:val="single" w:color="auto" w:sz="4" w:space="0"/>
                  </w:tcBorders>
                  <w:shd w:val="clear" w:color="auto" w:fill="FFFFFF"/>
                  <w:vAlign w:val="center"/>
                </w:tcPr>
                <w:p w14:paraId="1D59AA58">
                  <w:pPr>
                    <w:jc w:val="center"/>
                    <w:rPr>
                      <w:rFonts w:ascii="Times New Roman" w:hAnsi="Times New Roman" w:eastAsia="宋体" w:cs="Times New Roman"/>
                      <w:lang w:eastAsia="zh-CN"/>
                    </w:rPr>
                  </w:pP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297348B9">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D8403D">
                  <w:pPr>
                    <w:jc w:val="center"/>
                    <w:rPr>
                      <w:rFonts w:ascii="Times New Roman" w:hAnsi="Times New Roman" w:eastAsia="宋体" w:cs="Times New Roman"/>
                      <w:lang w:eastAsia="zh-CN"/>
                    </w:rPr>
                  </w:pPr>
                  <w:r>
                    <w:rPr>
                      <w:rFonts w:ascii="Times New Roman" w:hAnsi="Times New Roman" w:eastAsia="宋体" w:cs="Times New Roman"/>
                      <w:lang w:eastAsia="zh-CN"/>
                    </w:rPr>
                    <w:t>17.3</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F2962C">
                  <w:pPr>
                    <w:jc w:val="center"/>
                    <w:rPr>
                      <w:rFonts w:ascii="Times New Roman" w:hAnsi="Times New Roman" w:eastAsia="宋体" w:cs="Times New Roman"/>
                      <w:lang w:eastAsia="zh-CN"/>
                    </w:rPr>
                  </w:pPr>
                  <w:r>
                    <w:rPr>
                      <w:rFonts w:ascii="Times New Roman" w:hAnsi="Times New Roman" w:eastAsia="宋体" w:cs="Times New Roman"/>
                      <w:lang w:eastAsia="zh-CN"/>
                    </w:rPr>
                    <w:t>36</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0D5D639">
                  <w:pPr>
                    <w:jc w:val="center"/>
                    <w:rPr>
                      <w:rFonts w:ascii="Times New Roman" w:hAnsi="Times New Roman" w:eastAsia="宋体" w:cs="Times New Roman"/>
                      <w:lang w:eastAsia="zh-CN"/>
                    </w:rPr>
                  </w:pPr>
                  <w:r>
                    <w:rPr>
                      <w:rFonts w:ascii="Times New Roman" w:hAnsi="Times New Roman" w:eastAsia="宋体" w:cs="Times New Roman"/>
                      <w:lang w:eastAsia="zh-CN"/>
                    </w:rPr>
                    <w:t>20.5</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8EB96A4">
                  <w:pPr>
                    <w:jc w:val="center"/>
                    <w:rPr>
                      <w:rFonts w:ascii="Times New Roman" w:hAnsi="Times New Roman" w:eastAsia="宋体" w:cs="Times New Roman"/>
                      <w:lang w:eastAsia="zh-CN"/>
                    </w:rPr>
                  </w:pPr>
                  <w:r>
                    <w:rPr>
                      <w:rFonts w:ascii="Times New Roman" w:hAnsi="Times New Roman" w:eastAsia="宋体" w:cs="Times New Roman"/>
                      <w:lang w:eastAsia="zh-CN"/>
                    </w:rPr>
                    <w:t>36</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6602BBA">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1D69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6B1984">
                  <w:pPr>
                    <w:jc w:val="center"/>
                    <w:rPr>
                      <w:rFonts w:ascii="Times New Roman" w:hAnsi="Times New Roman" w:eastAsia="宋体" w:cs="Times New Roman"/>
                      <w:lang w:eastAsia="zh-CN"/>
                    </w:rPr>
                  </w:pPr>
                  <w:r>
                    <w:rPr>
                      <w:rFonts w:ascii="Times New Roman" w:hAnsi="Times New Roman" w:eastAsia="宋体" w:cs="Times New Roman"/>
                      <w:lang w:eastAsia="zh-CN"/>
                    </w:rPr>
                    <w:t>11</w:t>
                  </w:r>
                </w:p>
              </w:tc>
              <w:tc>
                <w:tcPr>
                  <w:tcW w:w="96"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2B133EBB">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5916FC85">
                  <w:pPr>
                    <w:jc w:val="center"/>
                    <w:rPr>
                      <w:rFonts w:ascii="Times New Roman" w:hAnsi="Times New Roman" w:eastAsia="宋体" w:cs="Times New Roman"/>
                      <w:lang w:eastAsia="zh-CN"/>
                    </w:rPr>
                  </w:pPr>
                  <w:r>
                    <w:rPr>
                      <w:rFonts w:ascii="Times New Roman" w:hAnsi="Times New Roman" w:eastAsia="宋体" w:cs="Times New Roman"/>
                      <w:lang w:eastAsia="zh-CN"/>
                    </w:rPr>
                    <w:t>挤出机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DE18CB3">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229B90F">
                  <w:pPr>
                    <w:jc w:val="center"/>
                    <w:rPr>
                      <w:rFonts w:ascii="Times New Roman" w:hAnsi="Times New Roman" w:eastAsia="宋体" w:cs="Times New Roman"/>
                      <w:lang w:eastAsia="zh-CN"/>
                    </w:rPr>
                  </w:pPr>
                  <w:r>
                    <w:rPr>
                      <w:rFonts w:ascii="Times New Roman" w:hAnsi="Times New Roman" w:eastAsia="宋体" w:cs="Times New Roman"/>
                      <w:lang w:eastAsia="zh-CN"/>
                    </w:rPr>
                    <w:t>80</w:t>
                  </w:r>
                </w:p>
              </w:tc>
              <w:tc>
                <w:tcPr>
                  <w:tcW w:w="320" w:type="pct"/>
                  <w:vMerge w:val="continue"/>
                  <w:tcBorders>
                    <w:left w:val="single" w:color="auto" w:sz="4" w:space="0"/>
                    <w:right w:val="single" w:color="auto" w:sz="4" w:space="0"/>
                  </w:tcBorders>
                  <w:tcMar>
                    <w:top w:w="0" w:type="dxa"/>
                    <w:left w:w="0" w:type="dxa"/>
                    <w:bottom w:w="0" w:type="dxa"/>
                    <w:right w:w="0" w:type="dxa"/>
                  </w:tcMar>
                  <w:vAlign w:val="center"/>
                </w:tcPr>
                <w:p w14:paraId="3610B9CE">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DCCF34">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3AC83B1">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C4DE12E">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31C76C5">
                  <w:pPr>
                    <w:jc w:val="center"/>
                    <w:rPr>
                      <w:rFonts w:ascii="Times New Roman" w:hAnsi="Times New Roman" w:eastAsia="宋体" w:cs="Times New Roman"/>
                      <w:lang w:eastAsia="zh-CN"/>
                    </w:rPr>
                  </w:pPr>
                  <w:r>
                    <w:rPr>
                      <w:rFonts w:ascii="Times New Roman" w:hAnsi="Times New Roman" w:eastAsia="宋体" w:cs="Times New Roman"/>
                      <w:lang w:eastAsia="zh-CN"/>
                    </w:rPr>
                    <w:t>32</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88E00B">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CAD32D8">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452D81">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7ECAC5">
                  <w:pPr>
                    <w:jc w:val="center"/>
                    <w:rPr>
                      <w:rFonts w:ascii="Times New Roman" w:hAnsi="Times New Roman" w:eastAsia="宋体" w:cs="Times New Roman"/>
                      <w:lang w:eastAsia="zh-CN"/>
                    </w:rPr>
                  </w:pPr>
                  <w:r>
                    <w:rPr>
                      <w:rFonts w:ascii="Times New Roman" w:hAnsi="Times New Roman" w:eastAsia="宋体" w:cs="Times New Roman"/>
                      <w:lang w:eastAsia="zh-CN"/>
                    </w:rPr>
                    <w:t>50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5A4160">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6CB6BD">
                  <w:pPr>
                    <w:jc w:val="center"/>
                    <w:rPr>
                      <w:rFonts w:ascii="Times New Roman" w:hAnsi="Times New Roman" w:eastAsia="宋体" w:cs="Times New Roman"/>
                      <w:lang w:eastAsia="zh-CN"/>
                    </w:rPr>
                  </w:pPr>
                  <w:r>
                    <w:rPr>
                      <w:rFonts w:ascii="Times New Roman" w:hAnsi="Times New Roman" w:eastAsia="宋体" w:cs="Times New Roman"/>
                      <w:lang w:eastAsia="zh-CN"/>
                    </w:rPr>
                    <w:t>47.7</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8ED4660">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275" w:type="pct"/>
                  <w:vMerge w:val="restart"/>
                  <w:tcBorders>
                    <w:left w:val="single" w:color="auto" w:sz="4" w:space="0"/>
                    <w:right w:val="single" w:color="auto" w:sz="4" w:space="0"/>
                  </w:tcBorders>
                  <w:shd w:val="clear" w:color="auto" w:fill="FFFFFF"/>
                  <w:vAlign w:val="center"/>
                </w:tcPr>
                <w:p w14:paraId="6BC11D9F">
                  <w:pPr>
                    <w:jc w:val="center"/>
                    <w:rPr>
                      <w:rFonts w:ascii="Times New Roman" w:hAnsi="Times New Roman" w:eastAsia="宋体" w:cs="Times New Roman"/>
                      <w:lang w:eastAsia="zh-CN"/>
                    </w:rPr>
                  </w:pPr>
                  <w:r>
                    <w:rPr>
                      <w:rFonts w:ascii="Times New Roman" w:hAnsi="Times New Roman" w:eastAsia="宋体" w:cs="Times New Roman"/>
                      <w:lang w:eastAsia="zh-CN"/>
                    </w:rPr>
                    <w:t>昼夜</w:t>
                  </w: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707E3314">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22CD40">
                  <w:pPr>
                    <w:jc w:val="center"/>
                    <w:rPr>
                      <w:rFonts w:ascii="Times New Roman" w:hAnsi="Times New Roman" w:eastAsia="宋体" w:cs="Times New Roman"/>
                      <w:lang w:eastAsia="zh-CN"/>
                    </w:rPr>
                  </w:pPr>
                  <w:r>
                    <w:rPr>
                      <w:rFonts w:ascii="Times New Roman" w:hAnsi="Times New Roman" w:eastAsia="宋体" w:cs="Times New Roman"/>
                      <w:lang w:eastAsia="zh-CN"/>
                    </w:rPr>
                    <w:t>25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5EB09AD">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0DBBC83">
                  <w:pPr>
                    <w:jc w:val="center"/>
                    <w:rPr>
                      <w:rFonts w:ascii="Times New Roman" w:hAnsi="Times New Roman" w:eastAsia="宋体" w:cs="Times New Roman"/>
                      <w:lang w:eastAsia="zh-CN"/>
                    </w:rPr>
                  </w:pPr>
                  <w:r>
                    <w:rPr>
                      <w:rFonts w:ascii="Times New Roman" w:hAnsi="Times New Roman" w:eastAsia="宋体" w:cs="Times New Roman"/>
                      <w:lang w:eastAsia="zh-CN"/>
                    </w:rPr>
                    <w:t>22.7</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B12F94">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F2B4C92">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5749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FD29E21">
                  <w:pPr>
                    <w:jc w:val="center"/>
                    <w:rPr>
                      <w:rFonts w:ascii="Times New Roman" w:hAnsi="Times New Roman" w:eastAsia="宋体" w:cs="Times New Roman"/>
                      <w:lang w:eastAsia="zh-CN"/>
                    </w:rPr>
                  </w:pPr>
                  <w:r>
                    <w:rPr>
                      <w:rFonts w:ascii="Times New Roman" w:hAnsi="Times New Roman" w:eastAsia="宋体" w:cs="Times New Roman"/>
                      <w:lang w:eastAsia="zh-CN"/>
                    </w:rPr>
                    <w:t>12</w:t>
                  </w:r>
                </w:p>
              </w:tc>
              <w:tc>
                <w:tcPr>
                  <w:tcW w:w="96" w:type="pct"/>
                  <w:vMerge w:val="continue"/>
                  <w:tcBorders>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CEFD1A3">
                  <w:pPr>
                    <w:jc w:val="center"/>
                    <w:rPr>
                      <w:rFonts w:ascii="Times New Roman" w:hAnsi="Times New Roman" w:eastAsia="宋体" w:cs="Times New Roman"/>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66C119BF">
                  <w:pPr>
                    <w:jc w:val="center"/>
                    <w:rPr>
                      <w:rFonts w:ascii="Times New Roman" w:hAnsi="Times New Roman" w:eastAsia="宋体" w:cs="Times New Roman"/>
                      <w:lang w:eastAsia="zh-CN"/>
                    </w:rPr>
                  </w:pPr>
                  <w:r>
                    <w:rPr>
                      <w:rFonts w:ascii="Times New Roman" w:hAnsi="Times New Roman" w:eastAsia="宋体" w:cs="Times New Roman"/>
                      <w:lang w:eastAsia="zh-CN"/>
                    </w:rPr>
                    <w:t>切粒机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660E93">
                  <w:pPr>
                    <w:jc w:val="center"/>
                    <w:rPr>
                      <w:rFonts w:ascii="Times New Roman" w:hAnsi="Times New Roman" w:eastAsia="宋体" w:cs="Times New Roman"/>
                      <w:lang w:eastAsia="zh-CN"/>
                    </w:rPr>
                  </w:pPr>
                  <w:r>
                    <w:rPr>
                      <w:rFonts w:ascii="Times New Roman" w:hAnsi="Times New Roman" w:eastAsia="宋体" w:cs="Times New Roman"/>
                      <w:lang w:eastAsia="zh-CN"/>
                    </w:rPr>
                    <w:t>2</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B2E911A">
                  <w:pPr>
                    <w:jc w:val="center"/>
                    <w:rPr>
                      <w:rFonts w:ascii="Times New Roman" w:hAnsi="Times New Roman" w:eastAsia="宋体" w:cs="Times New Roman"/>
                      <w:lang w:eastAsia="zh-CN"/>
                    </w:rPr>
                  </w:pPr>
                  <w:r>
                    <w:rPr>
                      <w:rFonts w:ascii="Times New Roman" w:hAnsi="Times New Roman" w:eastAsia="宋体" w:cs="Times New Roman"/>
                      <w:lang w:eastAsia="zh-CN"/>
                    </w:rPr>
                    <w:t>80</w:t>
                  </w:r>
                </w:p>
              </w:tc>
              <w:tc>
                <w:tcPr>
                  <w:tcW w:w="320" w:type="pct"/>
                  <w:vMerge w:val="continue"/>
                  <w:tcBorders>
                    <w:left w:val="single" w:color="auto" w:sz="4" w:space="0"/>
                    <w:right w:val="single" w:color="auto" w:sz="4" w:space="0"/>
                  </w:tcBorders>
                  <w:tcMar>
                    <w:top w:w="0" w:type="dxa"/>
                    <w:left w:w="0" w:type="dxa"/>
                    <w:bottom w:w="0" w:type="dxa"/>
                    <w:right w:w="0" w:type="dxa"/>
                  </w:tcMar>
                  <w:vAlign w:val="center"/>
                </w:tcPr>
                <w:p w14:paraId="7E52A145">
                  <w:pPr>
                    <w:jc w:val="center"/>
                    <w:rPr>
                      <w:rFonts w:ascii="Times New Roman" w:hAnsi="Times New Roman" w:eastAsia="宋体" w:cs="Times New Roman"/>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ED67F8C">
                  <w:pPr>
                    <w:jc w:val="center"/>
                    <w:rPr>
                      <w:rFonts w:ascii="Times New Roman" w:hAnsi="Times New Roman" w:eastAsia="宋体" w:cs="Times New Roman"/>
                      <w:lang w:eastAsia="zh-CN"/>
                    </w:rPr>
                  </w:pPr>
                  <w:r>
                    <w:rPr>
                      <w:rFonts w:ascii="Times New Roman" w:hAnsi="Times New Roman" w:eastAsia="宋体" w:cs="Times New Roman"/>
                      <w:lang w:eastAsia="zh-CN"/>
                    </w:rPr>
                    <w:t>13</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D8C449">
                  <w:pPr>
                    <w:jc w:val="center"/>
                    <w:rPr>
                      <w:rFonts w:ascii="Times New Roman" w:hAnsi="Times New Roman" w:eastAsia="宋体" w:cs="Times New Roman"/>
                      <w:lang w:eastAsia="zh-CN"/>
                    </w:rPr>
                  </w:pPr>
                  <w:r>
                    <w:rPr>
                      <w:rFonts w:ascii="Times New Roman" w:hAnsi="Times New Roman" w:eastAsia="宋体" w:cs="Times New Roman"/>
                      <w:lang w:eastAsia="zh-CN"/>
                    </w:rPr>
                    <w:t>-24</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CF5AB01">
                  <w:pPr>
                    <w:jc w:val="center"/>
                    <w:rPr>
                      <w:rFonts w:ascii="Times New Roman" w:hAnsi="Times New Roman" w:eastAsia="宋体" w:cs="Times New Roman"/>
                      <w:lang w:eastAsia="zh-CN"/>
                    </w:rPr>
                  </w:pPr>
                  <w:r>
                    <w:rPr>
                      <w:rFonts w:ascii="Times New Roman" w:hAnsi="Times New Roman" w:eastAsia="宋体" w:cs="Times New Roman"/>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18F551E">
                  <w:pPr>
                    <w:jc w:val="center"/>
                    <w:rPr>
                      <w:rFonts w:ascii="Times New Roman" w:hAnsi="Times New Roman" w:eastAsia="宋体" w:cs="Times New Roman"/>
                      <w:lang w:eastAsia="zh-CN"/>
                    </w:rPr>
                  </w:pPr>
                  <w:r>
                    <w:rPr>
                      <w:rFonts w:ascii="Times New Roman" w:hAnsi="Times New Roman" w:eastAsia="宋体" w:cs="Times New Roman"/>
                      <w:lang w:eastAsia="zh-CN"/>
                    </w:rPr>
                    <w:t>29</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116BF1">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895D8C4">
                  <w:pPr>
                    <w:jc w:val="center"/>
                    <w:rPr>
                      <w:rFonts w:ascii="Times New Roman" w:hAnsi="Times New Roman" w:eastAsia="宋体" w:cs="Times New Roman"/>
                      <w:lang w:eastAsia="zh-CN"/>
                    </w:rPr>
                  </w:pPr>
                  <w:r>
                    <w:rPr>
                      <w:rFonts w:ascii="Times New Roman" w:hAnsi="Times New Roman" w:eastAsia="宋体" w:cs="Times New Roman"/>
                      <w:lang w:eastAsia="zh-CN"/>
                    </w:rPr>
                    <w:t>44</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A39C0CC">
                  <w:pPr>
                    <w:jc w:val="center"/>
                    <w:rPr>
                      <w:rFonts w:ascii="Times New Roman" w:hAnsi="Times New Roman" w:eastAsia="宋体" w:cs="Times New Roman"/>
                      <w:lang w:eastAsia="zh-CN"/>
                    </w:rPr>
                  </w:pPr>
                  <w:r>
                    <w:rPr>
                      <w:rFonts w:ascii="Times New Roman" w:hAnsi="Times New Roman" w:eastAsia="宋体" w:cs="Times New Roman"/>
                      <w:lang w:eastAsia="zh-CN"/>
                    </w:rPr>
                    <w:t>5</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8BBB5E9">
                  <w:pPr>
                    <w:jc w:val="center"/>
                    <w:rPr>
                      <w:rFonts w:ascii="Times New Roman" w:hAnsi="Times New Roman" w:eastAsia="宋体" w:cs="Times New Roman"/>
                      <w:lang w:eastAsia="zh-CN"/>
                    </w:rPr>
                  </w:pPr>
                  <w:r>
                    <w:rPr>
                      <w:rFonts w:ascii="Times New Roman" w:hAnsi="Times New Roman" w:eastAsia="宋体" w:cs="Times New Roman"/>
                      <w:lang w:eastAsia="zh-CN"/>
                    </w:rPr>
                    <w:t>50.8</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F1FEE45">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48F27CC">
                  <w:pPr>
                    <w:jc w:val="center"/>
                    <w:rPr>
                      <w:rFonts w:ascii="Times New Roman" w:hAnsi="Times New Roman" w:eastAsia="宋体" w:cs="Times New Roman"/>
                      <w:lang w:eastAsia="zh-CN"/>
                    </w:rPr>
                  </w:pPr>
                  <w:r>
                    <w:rPr>
                      <w:rFonts w:ascii="Times New Roman" w:hAnsi="Times New Roman" w:eastAsia="宋体" w:cs="Times New Roman"/>
                      <w:lang w:eastAsia="zh-CN"/>
                    </w:rPr>
                    <w:t>47.1</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306DE1A">
                  <w:pPr>
                    <w:jc w:val="center"/>
                    <w:rPr>
                      <w:rFonts w:ascii="Times New Roman" w:hAnsi="Times New Roman" w:eastAsia="宋体" w:cs="Times New Roman"/>
                      <w:lang w:eastAsia="zh-CN"/>
                    </w:rPr>
                  </w:pPr>
                  <w:r>
                    <w:rPr>
                      <w:rFonts w:ascii="Times New Roman" w:hAnsi="Times New Roman" w:eastAsia="宋体" w:cs="Times New Roman"/>
                      <w:lang w:eastAsia="zh-CN"/>
                    </w:rPr>
                    <w:t>66</w:t>
                  </w:r>
                </w:p>
              </w:tc>
              <w:tc>
                <w:tcPr>
                  <w:tcW w:w="275" w:type="pct"/>
                  <w:vMerge w:val="continue"/>
                  <w:tcBorders>
                    <w:left w:val="single" w:color="auto" w:sz="4" w:space="0"/>
                    <w:right w:val="single" w:color="auto" w:sz="4" w:space="0"/>
                  </w:tcBorders>
                  <w:shd w:val="clear" w:color="auto" w:fill="FFFFFF"/>
                  <w:vAlign w:val="center"/>
                </w:tcPr>
                <w:p w14:paraId="6DED46E7">
                  <w:pPr>
                    <w:jc w:val="center"/>
                    <w:rPr>
                      <w:rFonts w:ascii="Times New Roman" w:hAnsi="Times New Roman" w:eastAsia="宋体" w:cs="Times New Roman"/>
                      <w:lang w:eastAsia="zh-CN"/>
                    </w:rPr>
                  </w:pP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48215AE5">
                  <w:pPr>
                    <w:jc w:val="center"/>
                    <w:rPr>
                      <w:rFonts w:ascii="Times New Roman" w:hAnsi="Times New Roman" w:eastAsia="宋体" w:cs="Times New Roman"/>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E860289">
                  <w:pPr>
                    <w:jc w:val="center"/>
                    <w:rPr>
                      <w:rFonts w:ascii="Times New Roman" w:hAnsi="Times New Roman" w:eastAsia="宋体" w:cs="Times New Roman"/>
                      <w:lang w:eastAsia="zh-CN"/>
                    </w:rPr>
                  </w:pPr>
                  <w:r>
                    <w:rPr>
                      <w:rFonts w:ascii="Times New Roman" w:hAnsi="Times New Roman" w:eastAsia="宋体" w:cs="Times New Roman"/>
                      <w:lang w:eastAsia="zh-CN"/>
                    </w:rPr>
                    <w:t>25.8</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D2D856">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246EA02">
                  <w:pPr>
                    <w:jc w:val="center"/>
                    <w:rPr>
                      <w:rFonts w:ascii="Times New Roman" w:hAnsi="Times New Roman" w:eastAsia="宋体" w:cs="Times New Roman"/>
                      <w:lang w:eastAsia="zh-CN"/>
                    </w:rPr>
                  </w:pPr>
                  <w:r>
                    <w:rPr>
                      <w:rFonts w:ascii="Times New Roman" w:hAnsi="Times New Roman" w:eastAsia="宋体" w:cs="Times New Roman"/>
                      <w:lang w:eastAsia="zh-CN"/>
                    </w:rPr>
                    <w:t>22.1</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8D45534">
                  <w:pPr>
                    <w:jc w:val="center"/>
                    <w:rPr>
                      <w:rFonts w:ascii="Times New Roman" w:hAnsi="Times New Roman" w:eastAsia="宋体" w:cs="Times New Roman"/>
                      <w:lang w:eastAsia="zh-CN"/>
                    </w:rPr>
                  </w:pPr>
                  <w:r>
                    <w:rPr>
                      <w:rFonts w:ascii="Times New Roman" w:hAnsi="Times New Roman" w:eastAsia="宋体" w:cs="Times New Roman"/>
                      <w:lang w:eastAsia="zh-CN"/>
                    </w:rPr>
                    <w:t>41</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A26CC56">
                  <w:pPr>
                    <w:jc w:val="center"/>
                    <w:rPr>
                      <w:rFonts w:ascii="Times New Roman" w:hAnsi="Times New Roman" w:eastAsia="宋体" w:cs="Times New Roman"/>
                      <w:lang w:eastAsia="zh-CN"/>
                    </w:rPr>
                  </w:pPr>
                  <w:r>
                    <w:rPr>
                      <w:rFonts w:ascii="Times New Roman" w:hAnsi="Times New Roman" w:eastAsia="宋体" w:cs="Times New Roman"/>
                      <w:lang w:eastAsia="zh-CN"/>
                    </w:rPr>
                    <w:t>1m</w:t>
                  </w:r>
                </w:p>
              </w:tc>
            </w:tr>
            <w:tr w14:paraId="642B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EE26EB3">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6</w:t>
                  </w:r>
                </w:p>
              </w:tc>
              <w:tc>
                <w:tcPr>
                  <w:tcW w:w="96" w:type="pct"/>
                  <w:vMerge w:val="restart"/>
                  <w:tcBorders>
                    <w:top w:val="single" w:color="auto" w:sz="4" w:space="0"/>
                    <w:left w:val="single" w:color="auto" w:sz="4" w:space="0"/>
                    <w:right w:val="single" w:color="auto" w:sz="4" w:space="0"/>
                  </w:tcBorders>
                  <w:shd w:val="clear" w:color="auto" w:fill="FFFFFF"/>
                  <w:tcMar>
                    <w:top w:w="0" w:type="dxa"/>
                    <w:left w:w="0" w:type="dxa"/>
                    <w:bottom w:w="0" w:type="dxa"/>
                    <w:right w:w="0" w:type="dxa"/>
                  </w:tcMar>
                  <w:vAlign w:val="center"/>
                </w:tcPr>
                <w:p w14:paraId="20BA6D7E">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污水处理站</w:t>
                  </w: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61E88269">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污水处理设施</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7C1CDDD">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72BB58">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85</w:t>
                  </w:r>
                </w:p>
              </w:tc>
              <w:tc>
                <w:tcPr>
                  <w:tcW w:w="320" w:type="pct"/>
                  <w:vMerge w:val="continue"/>
                  <w:tcBorders>
                    <w:left w:val="single" w:color="auto" w:sz="4" w:space="0"/>
                    <w:right w:val="single" w:color="auto" w:sz="4" w:space="0"/>
                  </w:tcBorders>
                  <w:tcMar>
                    <w:top w:w="0" w:type="dxa"/>
                    <w:left w:w="0" w:type="dxa"/>
                    <w:bottom w:w="0" w:type="dxa"/>
                    <w:right w:w="0" w:type="dxa"/>
                  </w:tcMar>
                  <w:vAlign w:val="center"/>
                </w:tcPr>
                <w:p w14:paraId="3B4BA4ED">
                  <w:pPr>
                    <w:jc w:val="center"/>
                    <w:rPr>
                      <w:rFonts w:ascii="Times New Roman" w:hAnsi="Times New Roman" w:eastAsia="宋体" w:cs="Times New Roman"/>
                      <w:b/>
                      <w:bCs/>
                      <w:u w:val="single"/>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3A8A5C2">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-26</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C4FC6D2">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25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063945D">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382CB61">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2</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2BACDDA">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3</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D6A22AC">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2</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B736244">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3</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28C1CDC">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79</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A2F7AB2">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75.5</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61DF041">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79</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9D88FBC">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75.5</w:t>
                  </w:r>
                </w:p>
              </w:tc>
              <w:tc>
                <w:tcPr>
                  <w:tcW w:w="275" w:type="pct"/>
                  <w:vMerge w:val="restart"/>
                  <w:tcBorders>
                    <w:left w:val="single" w:color="auto" w:sz="4" w:space="0"/>
                    <w:right w:val="single" w:color="auto" w:sz="4" w:space="0"/>
                  </w:tcBorders>
                  <w:shd w:val="clear" w:color="auto" w:fill="FFFFFF"/>
                  <w:vAlign w:val="center"/>
                </w:tcPr>
                <w:p w14:paraId="0C800739">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昼</w:t>
                  </w: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34B68804">
                  <w:pPr>
                    <w:jc w:val="center"/>
                    <w:rPr>
                      <w:rFonts w:ascii="Times New Roman" w:hAnsi="Times New Roman" w:eastAsia="宋体" w:cs="Times New Roman"/>
                      <w:b/>
                      <w:bCs/>
                      <w:u w:val="single"/>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6BC7C1C">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54</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0067BE0">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50.5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8EA38B6">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54</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0DECA36">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50.5</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1C4DD0D">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1m</w:t>
                  </w:r>
                </w:p>
              </w:tc>
            </w:tr>
            <w:tr w14:paraId="780C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55"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5450799">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7</w:t>
                  </w:r>
                </w:p>
              </w:tc>
              <w:tc>
                <w:tcPr>
                  <w:tcW w:w="96" w:type="pct"/>
                  <w:vMerge w:val="continue"/>
                  <w:tcBorders>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F518773">
                  <w:pPr>
                    <w:jc w:val="center"/>
                    <w:rPr>
                      <w:rFonts w:ascii="Times New Roman" w:hAnsi="Times New Roman" w:eastAsia="宋体" w:cs="Times New Roman"/>
                      <w:b/>
                      <w:bCs/>
                      <w:u w:val="single"/>
                      <w:lang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FFFFFF"/>
                  <w:vAlign w:val="center"/>
                </w:tcPr>
                <w:p w14:paraId="651C01DA">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压滤机</w:t>
                  </w:r>
                </w:p>
              </w:tc>
              <w:tc>
                <w:tcPr>
                  <w:tcW w:w="26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5954022">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8F1036F">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80</w:t>
                  </w:r>
                </w:p>
              </w:tc>
              <w:tc>
                <w:tcPr>
                  <w:tcW w:w="320" w:type="pct"/>
                  <w:vMerge w:val="continue"/>
                  <w:tcBorders>
                    <w:left w:val="single" w:color="auto" w:sz="4" w:space="0"/>
                    <w:right w:val="single" w:color="auto" w:sz="4" w:space="0"/>
                  </w:tcBorders>
                  <w:tcMar>
                    <w:top w:w="0" w:type="dxa"/>
                    <w:left w:w="0" w:type="dxa"/>
                    <w:bottom w:w="0" w:type="dxa"/>
                    <w:right w:w="0" w:type="dxa"/>
                  </w:tcMar>
                  <w:vAlign w:val="center"/>
                </w:tcPr>
                <w:p w14:paraId="37EB518C">
                  <w:pPr>
                    <w:jc w:val="center"/>
                    <w:rPr>
                      <w:rFonts w:ascii="Times New Roman" w:hAnsi="Times New Roman" w:eastAsia="宋体" w:cs="Times New Roman"/>
                      <w:b/>
                      <w:bCs/>
                      <w:u w:val="single"/>
                      <w:lang w:eastAsia="zh-CN"/>
                    </w:rPr>
                  </w:pP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FF3EF4">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-30</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B5615F5">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25</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FE360F9">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1.0</w:t>
                  </w:r>
                </w:p>
              </w:tc>
              <w:tc>
                <w:tcPr>
                  <w:tcW w:w="16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B45D0C6">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w:t>
                  </w:r>
                </w:p>
              </w:tc>
              <w:tc>
                <w:tcPr>
                  <w:tcW w:w="16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0B76EF34">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w:t>
                  </w:r>
                </w:p>
              </w:tc>
              <w:tc>
                <w:tcPr>
                  <w:tcW w:w="21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67F228B8">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9</w:t>
                  </w:r>
                </w:p>
              </w:tc>
              <w:tc>
                <w:tcPr>
                  <w:tcW w:w="18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AD0D47">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4</w:t>
                  </w:r>
                </w:p>
              </w:tc>
              <w:tc>
                <w:tcPr>
                  <w:tcW w:w="193"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4C2C4958">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80</w:t>
                  </w:r>
                </w:p>
              </w:tc>
              <w:tc>
                <w:tcPr>
                  <w:tcW w:w="16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53C48D80">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80</w:t>
                  </w:r>
                </w:p>
              </w:tc>
              <w:tc>
                <w:tcPr>
                  <w:tcW w:w="15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FD9A09E">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61</w:t>
                  </w:r>
                </w:p>
              </w:tc>
              <w:tc>
                <w:tcPr>
                  <w:tcW w:w="206"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5205D7F">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68</w:t>
                  </w:r>
                </w:p>
              </w:tc>
              <w:tc>
                <w:tcPr>
                  <w:tcW w:w="275" w:type="pct"/>
                  <w:vMerge w:val="continue"/>
                  <w:tcBorders>
                    <w:left w:val="single" w:color="auto" w:sz="4" w:space="0"/>
                    <w:right w:val="single" w:color="auto" w:sz="4" w:space="0"/>
                  </w:tcBorders>
                  <w:shd w:val="clear" w:color="auto" w:fill="FFFFFF"/>
                  <w:vAlign w:val="center"/>
                </w:tcPr>
                <w:p w14:paraId="0B605FE0">
                  <w:pPr>
                    <w:jc w:val="center"/>
                    <w:rPr>
                      <w:rFonts w:ascii="Times New Roman" w:hAnsi="Times New Roman" w:eastAsia="宋体" w:cs="Times New Roman"/>
                      <w:b/>
                      <w:bCs/>
                      <w:u w:val="single"/>
                      <w:lang w:eastAsia="zh-CN"/>
                    </w:rPr>
                  </w:pPr>
                </w:p>
              </w:tc>
              <w:tc>
                <w:tcPr>
                  <w:tcW w:w="275" w:type="pct"/>
                  <w:vMerge w:val="continue"/>
                  <w:tcBorders>
                    <w:left w:val="single" w:color="auto" w:sz="4" w:space="0"/>
                    <w:right w:val="single" w:color="auto" w:sz="4" w:space="0"/>
                  </w:tcBorders>
                  <w:shd w:val="clear" w:color="auto" w:fill="FFFFFF"/>
                  <w:tcMar>
                    <w:top w:w="0" w:type="dxa"/>
                    <w:left w:w="0" w:type="dxa"/>
                    <w:bottom w:w="0" w:type="dxa"/>
                    <w:right w:w="0" w:type="dxa"/>
                  </w:tcMar>
                  <w:vAlign w:val="center"/>
                </w:tcPr>
                <w:p w14:paraId="3775AD17">
                  <w:pPr>
                    <w:jc w:val="center"/>
                    <w:rPr>
                      <w:rFonts w:ascii="Times New Roman" w:hAnsi="Times New Roman" w:eastAsia="宋体" w:cs="Times New Roman"/>
                      <w:b/>
                      <w:bCs/>
                      <w:u w:val="single"/>
                      <w:lang w:eastAsia="zh-CN"/>
                    </w:rPr>
                  </w:pPr>
                </w:p>
              </w:tc>
              <w:tc>
                <w:tcPr>
                  <w:tcW w:w="190"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941A6C9">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1BEAD1D7">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55</w:t>
                  </w:r>
                </w:p>
              </w:tc>
              <w:tc>
                <w:tcPr>
                  <w:tcW w:w="151"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793A751E">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36</w:t>
                  </w:r>
                </w:p>
              </w:tc>
              <w:tc>
                <w:tcPr>
                  <w:tcW w:w="152"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3431E85A">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43</w:t>
                  </w:r>
                </w:p>
              </w:tc>
              <w:tc>
                <w:tcPr>
                  <w:tcW w:w="234"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14:paraId="2DDB3C50">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1m</w:t>
                  </w:r>
                </w:p>
              </w:tc>
            </w:tr>
          </w:tbl>
          <w:p w14:paraId="5773AACF">
            <w:pPr>
              <w:rPr>
                <w:rFonts w:ascii="Times New Roman" w:hAnsi="Times New Roman" w:eastAsia="宋体" w:cs="Times New Roman"/>
                <w:b/>
                <w:bCs/>
                <w:lang w:eastAsia="zh-CN"/>
              </w:rPr>
            </w:pPr>
            <w:r>
              <w:rPr>
                <w:rFonts w:ascii="Times New Roman" w:hAnsi="Times New Roman" w:eastAsia="宋体" w:cs="Times New Roman"/>
                <w:b/>
                <w:lang w:eastAsia="zh-CN"/>
              </w:rPr>
              <w:t>注：</w:t>
            </w:r>
            <w:r>
              <w:rPr>
                <w:rFonts w:ascii="Times New Roman" w:hAnsi="Times New Roman" w:eastAsia="宋体" w:cs="Times New Roman"/>
                <w:b/>
                <w:bCs/>
                <w:lang w:eastAsia="zh-CN"/>
              </w:rPr>
              <w:t>以厂界中心为坐标原点，正东向为X轴正方向，正北向为Y轴正方向</w:t>
            </w:r>
          </w:p>
          <w:p w14:paraId="74723EE0">
            <w:pPr>
              <w:ind w:firstLine="482" w:firstLineChars="200"/>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表43  本项目车间外噪声设备源强一览表   单位：dB(A)</w:t>
            </w: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35"/>
              <w:gridCol w:w="2592"/>
              <w:gridCol w:w="976"/>
              <w:gridCol w:w="1300"/>
              <w:gridCol w:w="1568"/>
              <w:gridCol w:w="1315"/>
              <w:gridCol w:w="1315"/>
              <w:gridCol w:w="1651"/>
              <w:gridCol w:w="1493"/>
            </w:tblGrid>
            <w:tr w14:paraId="71D18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134" w:type="pct"/>
                  <w:vMerge w:val="restart"/>
                  <w:tcBorders>
                    <w:top w:val="single" w:color="000000" w:sz="4" w:space="0"/>
                    <w:left w:val="single" w:color="000000" w:sz="4" w:space="0"/>
                    <w:bottom w:val="single" w:color="000000" w:sz="4" w:space="0"/>
                    <w:right w:val="single" w:color="000000" w:sz="4" w:space="0"/>
                  </w:tcBorders>
                  <w:vAlign w:val="center"/>
                </w:tcPr>
                <w:p w14:paraId="21B43ABE">
                  <w:pPr>
                    <w:pStyle w:val="121"/>
                    <w:jc w:val="center"/>
                    <w:rPr>
                      <w:b/>
                      <w:bCs/>
                      <w:szCs w:val="21"/>
                      <w:u w:val="single"/>
                    </w:rPr>
                  </w:pPr>
                  <w:r>
                    <w:rPr>
                      <w:b/>
                      <w:bCs/>
                      <w:szCs w:val="21"/>
                      <w:u w:val="single"/>
                    </w:rPr>
                    <w:t>序号</w:t>
                  </w:r>
                </w:p>
              </w:tc>
              <w:tc>
                <w:tcPr>
                  <w:tcW w:w="1033" w:type="pct"/>
                  <w:vMerge w:val="restart"/>
                  <w:tcBorders>
                    <w:top w:val="single" w:color="000000" w:sz="4" w:space="0"/>
                    <w:left w:val="single" w:color="000000" w:sz="4" w:space="0"/>
                    <w:bottom w:val="single" w:color="000000" w:sz="4" w:space="0"/>
                    <w:right w:val="single" w:color="000000" w:sz="4" w:space="0"/>
                  </w:tcBorders>
                  <w:vAlign w:val="center"/>
                </w:tcPr>
                <w:p w14:paraId="1D03F5D2">
                  <w:pPr>
                    <w:pStyle w:val="121"/>
                    <w:jc w:val="center"/>
                    <w:rPr>
                      <w:b/>
                      <w:bCs/>
                      <w:szCs w:val="21"/>
                      <w:u w:val="single"/>
                    </w:rPr>
                  </w:pPr>
                  <w:r>
                    <w:rPr>
                      <w:b/>
                      <w:bCs/>
                      <w:szCs w:val="21"/>
                      <w:u w:val="single"/>
                    </w:rPr>
                    <w:t>声源名称</w:t>
                  </w:r>
                </w:p>
              </w:tc>
              <w:tc>
                <w:tcPr>
                  <w:tcW w:w="389" w:type="pct"/>
                  <w:vMerge w:val="restart"/>
                  <w:tcBorders>
                    <w:top w:val="single" w:color="000000" w:sz="4" w:space="0"/>
                    <w:left w:val="single" w:color="000000" w:sz="4" w:space="0"/>
                    <w:bottom w:val="single" w:color="000000" w:sz="4" w:space="0"/>
                    <w:right w:val="single" w:color="000000" w:sz="4" w:space="0"/>
                  </w:tcBorders>
                  <w:vAlign w:val="center"/>
                </w:tcPr>
                <w:p w14:paraId="11E7D17C">
                  <w:pPr>
                    <w:pStyle w:val="121"/>
                    <w:jc w:val="center"/>
                    <w:rPr>
                      <w:b/>
                      <w:bCs/>
                      <w:szCs w:val="21"/>
                      <w:u w:val="single"/>
                    </w:rPr>
                  </w:pPr>
                  <w:r>
                    <w:rPr>
                      <w:b/>
                      <w:bCs/>
                      <w:szCs w:val="21"/>
                      <w:u w:val="single"/>
                    </w:rPr>
                    <w:t>数量</w:t>
                  </w:r>
                </w:p>
                <w:p w14:paraId="191DEE78">
                  <w:pPr>
                    <w:pStyle w:val="121"/>
                    <w:jc w:val="center"/>
                    <w:rPr>
                      <w:b/>
                      <w:bCs/>
                      <w:szCs w:val="21"/>
                      <w:u w:val="single"/>
                    </w:rPr>
                  </w:pPr>
                  <w:r>
                    <w:rPr>
                      <w:b/>
                      <w:bCs/>
                      <w:szCs w:val="21"/>
                      <w:u w:val="single"/>
                    </w:rPr>
                    <w:t>(台/套)</w:t>
                  </w:r>
                </w:p>
              </w:tc>
              <w:tc>
                <w:tcPr>
                  <w:tcW w:w="518" w:type="pct"/>
                  <w:vMerge w:val="restart"/>
                  <w:tcBorders>
                    <w:top w:val="single" w:color="000000" w:sz="4" w:space="0"/>
                    <w:left w:val="single" w:color="000000" w:sz="4" w:space="0"/>
                    <w:right w:val="single" w:color="000000" w:sz="4" w:space="0"/>
                  </w:tcBorders>
                  <w:vAlign w:val="center"/>
                </w:tcPr>
                <w:p w14:paraId="51766875">
                  <w:pPr>
                    <w:pStyle w:val="121"/>
                    <w:jc w:val="center"/>
                    <w:rPr>
                      <w:b/>
                      <w:bCs/>
                      <w:szCs w:val="21"/>
                      <w:u w:val="single"/>
                    </w:rPr>
                  </w:pPr>
                  <w:r>
                    <w:rPr>
                      <w:b/>
                      <w:bCs/>
                      <w:szCs w:val="21"/>
                      <w:u w:val="single"/>
                    </w:rPr>
                    <w:t>声源源强/dB(A)</w:t>
                  </w:r>
                </w:p>
              </w:tc>
              <w:tc>
                <w:tcPr>
                  <w:tcW w:w="1673" w:type="pct"/>
                  <w:gridSpan w:val="3"/>
                  <w:tcBorders>
                    <w:top w:val="single" w:color="000000" w:sz="4" w:space="0"/>
                    <w:left w:val="single" w:color="000000" w:sz="4" w:space="0"/>
                    <w:bottom w:val="single" w:color="000000" w:sz="4" w:space="0"/>
                    <w:right w:val="single" w:color="000000" w:sz="4" w:space="0"/>
                  </w:tcBorders>
                  <w:vAlign w:val="center"/>
                </w:tcPr>
                <w:p w14:paraId="05617BA1">
                  <w:pPr>
                    <w:pStyle w:val="121"/>
                    <w:jc w:val="center"/>
                    <w:rPr>
                      <w:b/>
                      <w:bCs/>
                      <w:szCs w:val="21"/>
                      <w:u w:val="single"/>
                    </w:rPr>
                  </w:pPr>
                  <w:r>
                    <w:rPr>
                      <w:b/>
                      <w:bCs/>
                      <w:szCs w:val="21"/>
                      <w:u w:val="single"/>
                    </w:rPr>
                    <w:t>空间相对位置/m</w:t>
                  </w:r>
                </w:p>
              </w:tc>
              <w:tc>
                <w:tcPr>
                  <w:tcW w:w="658" w:type="pct"/>
                  <w:vMerge w:val="restart"/>
                  <w:tcBorders>
                    <w:top w:val="single" w:color="000000" w:sz="4" w:space="0"/>
                    <w:left w:val="single" w:color="000000" w:sz="4" w:space="0"/>
                    <w:bottom w:val="single" w:color="000000" w:sz="4" w:space="0"/>
                    <w:right w:val="single" w:color="000000" w:sz="4" w:space="0"/>
                  </w:tcBorders>
                  <w:vAlign w:val="center"/>
                </w:tcPr>
                <w:p w14:paraId="59802AE9">
                  <w:pPr>
                    <w:pStyle w:val="121"/>
                    <w:jc w:val="center"/>
                    <w:rPr>
                      <w:b/>
                      <w:bCs/>
                      <w:szCs w:val="21"/>
                      <w:u w:val="single"/>
                    </w:rPr>
                  </w:pPr>
                  <w:r>
                    <w:rPr>
                      <w:b/>
                      <w:bCs/>
                      <w:szCs w:val="21"/>
                      <w:u w:val="single"/>
                    </w:rPr>
                    <w:t>声源控制</w:t>
                  </w:r>
                </w:p>
                <w:p w14:paraId="5FD6B6F0">
                  <w:pPr>
                    <w:pStyle w:val="121"/>
                    <w:jc w:val="center"/>
                    <w:rPr>
                      <w:b/>
                      <w:bCs/>
                      <w:szCs w:val="21"/>
                      <w:u w:val="single"/>
                    </w:rPr>
                  </w:pPr>
                  <w:r>
                    <w:rPr>
                      <w:b/>
                      <w:bCs/>
                      <w:szCs w:val="21"/>
                      <w:u w:val="single"/>
                    </w:rPr>
                    <w:t>措施</w:t>
                  </w:r>
                </w:p>
              </w:tc>
              <w:tc>
                <w:tcPr>
                  <w:tcW w:w="595" w:type="pct"/>
                  <w:vMerge w:val="restart"/>
                  <w:tcBorders>
                    <w:top w:val="single" w:color="000000" w:sz="4" w:space="0"/>
                    <w:left w:val="single" w:color="000000" w:sz="4" w:space="0"/>
                    <w:bottom w:val="single" w:color="000000" w:sz="4" w:space="0"/>
                    <w:right w:val="single" w:color="000000" w:sz="4" w:space="0"/>
                  </w:tcBorders>
                  <w:vAlign w:val="center"/>
                </w:tcPr>
                <w:p w14:paraId="14DB13A9">
                  <w:pPr>
                    <w:pStyle w:val="121"/>
                    <w:jc w:val="center"/>
                    <w:rPr>
                      <w:b/>
                      <w:bCs/>
                      <w:szCs w:val="21"/>
                      <w:u w:val="single"/>
                    </w:rPr>
                  </w:pPr>
                  <w:r>
                    <w:rPr>
                      <w:b/>
                      <w:bCs/>
                      <w:szCs w:val="21"/>
                      <w:u w:val="single"/>
                    </w:rPr>
                    <w:t>运行时段</w:t>
                  </w:r>
                </w:p>
              </w:tc>
            </w:tr>
            <w:tr w14:paraId="62326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4" w:type="pct"/>
                  <w:vMerge w:val="continue"/>
                  <w:tcBorders>
                    <w:top w:val="single" w:color="000000" w:sz="4" w:space="0"/>
                    <w:left w:val="single" w:color="000000" w:sz="4" w:space="0"/>
                    <w:bottom w:val="single" w:color="000000" w:sz="4" w:space="0"/>
                    <w:right w:val="single" w:color="000000" w:sz="4" w:space="0"/>
                  </w:tcBorders>
                  <w:vAlign w:val="center"/>
                </w:tcPr>
                <w:p w14:paraId="28491049">
                  <w:pPr>
                    <w:jc w:val="center"/>
                    <w:rPr>
                      <w:rFonts w:ascii="Times New Roman" w:hAnsi="Times New Roman" w:eastAsia="宋体" w:cs="Times New Roman"/>
                      <w:b/>
                      <w:bCs/>
                      <w:u w:val="single"/>
                    </w:rPr>
                  </w:pPr>
                </w:p>
              </w:tc>
              <w:tc>
                <w:tcPr>
                  <w:tcW w:w="1033" w:type="pct"/>
                  <w:vMerge w:val="continue"/>
                  <w:tcBorders>
                    <w:top w:val="single" w:color="000000" w:sz="4" w:space="0"/>
                    <w:left w:val="single" w:color="000000" w:sz="4" w:space="0"/>
                    <w:bottom w:val="single" w:color="000000" w:sz="4" w:space="0"/>
                    <w:right w:val="single" w:color="000000" w:sz="4" w:space="0"/>
                  </w:tcBorders>
                  <w:vAlign w:val="center"/>
                </w:tcPr>
                <w:p w14:paraId="46BEF993">
                  <w:pPr>
                    <w:jc w:val="center"/>
                    <w:rPr>
                      <w:rFonts w:ascii="Times New Roman" w:hAnsi="Times New Roman" w:eastAsia="宋体" w:cs="Times New Roman"/>
                      <w:b/>
                      <w:bCs/>
                      <w:u w:val="single"/>
                    </w:rPr>
                  </w:pPr>
                </w:p>
              </w:tc>
              <w:tc>
                <w:tcPr>
                  <w:tcW w:w="389" w:type="pct"/>
                  <w:vMerge w:val="continue"/>
                  <w:tcBorders>
                    <w:top w:val="single" w:color="000000" w:sz="4" w:space="0"/>
                    <w:left w:val="single" w:color="000000" w:sz="4" w:space="0"/>
                    <w:bottom w:val="single" w:color="000000" w:sz="4" w:space="0"/>
                    <w:right w:val="single" w:color="000000" w:sz="4" w:space="0"/>
                  </w:tcBorders>
                  <w:vAlign w:val="center"/>
                </w:tcPr>
                <w:p w14:paraId="4A9E4A6E">
                  <w:pPr>
                    <w:jc w:val="center"/>
                    <w:rPr>
                      <w:rFonts w:ascii="Times New Roman" w:hAnsi="Times New Roman" w:eastAsia="宋体" w:cs="Times New Roman"/>
                      <w:b/>
                      <w:bCs/>
                      <w:u w:val="single"/>
                    </w:rPr>
                  </w:pPr>
                </w:p>
              </w:tc>
              <w:tc>
                <w:tcPr>
                  <w:tcW w:w="518" w:type="pct"/>
                  <w:vMerge w:val="continue"/>
                  <w:tcBorders>
                    <w:left w:val="single" w:color="000000" w:sz="4" w:space="0"/>
                    <w:bottom w:val="single" w:color="000000" w:sz="4" w:space="0"/>
                    <w:right w:val="single" w:color="000000" w:sz="4" w:space="0"/>
                  </w:tcBorders>
                  <w:vAlign w:val="center"/>
                </w:tcPr>
                <w:p w14:paraId="27FEFBAF">
                  <w:pPr>
                    <w:pStyle w:val="121"/>
                    <w:jc w:val="center"/>
                    <w:rPr>
                      <w:b/>
                      <w:bCs/>
                      <w:szCs w:val="21"/>
                      <w:u w:val="single"/>
                    </w:rPr>
                  </w:pPr>
                </w:p>
              </w:tc>
              <w:tc>
                <w:tcPr>
                  <w:tcW w:w="625" w:type="pct"/>
                  <w:tcBorders>
                    <w:top w:val="single" w:color="000000" w:sz="4" w:space="0"/>
                    <w:left w:val="single" w:color="000000" w:sz="4" w:space="0"/>
                    <w:bottom w:val="single" w:color="000000" w:sz="4" w:space="0"/>
                    <w:right w:val="single" w:color="000000" w:sz="4" w:space="0"/>
                  </w:tcBorders>
                  <w:vAlign w:val="center"/>
                </w:tcPr>
                <w:p w14:paraId="76A749D7">
                  <w:pPr>
                    <w:pStyle w:val="121"/>
                    <w:jc w:val="center"/>
                    <w:rPr>
                      <w:b/>
                      <w:bCs/>
                      <w:szCs w:val="21"/>
                      <w:u w:val="single"/>
                    </w:rPr>
                  </w:pPr>
                  <w:r>
                    <w:rPr>
                      <w:b/>
                      <w:bCs/>
                      <w:szCs w:val="21"/>
                      <w:u w:val="single"/>
                    </w:rPr>
                    <w:t>X</w:t>
                  </w:r>
                </w:p>
              </w:tc>
              <w:tc>
                <w:tcPr>
                  <w:tcW w:w="524" w:type="pct"/>
                  <w:tcBorders>
                    <w:top w:val="single" w:color="000000" w:sz="4" w:space="0"/>
                    <w:left w:val="single" w:color="000000" w:sz="4" w:space="0"/>
                    <w:bottom w:val="single" w:color="000000" w:sz="4" w:space="0"/>
                    <w:right w:val="single" w:color="000000" w:sz="4" w:space="0"/>
                  </w:tcBorders>
                  <w:vAlign w:val="center"/>
                </w:tcPr>
                <w:p w14:paraId="2C416F5D">
                  <w:pPr>
                    <w:pStyle w:val="121"/>
                    <w:jc w:val="center"/>
                    <w:rPr>
                      <w:b/>
                      <w:bCs/>
                      <w:szCs w:val="21"/>
                      <w:u w:val="single"/>
                    </w:rPr>
                  </w:pPr>
                  <w:r>
                    <w:rPr>
                      <w:b/>
                      <w:bCs/>
                      <w:szCs w:val="21"/>
                      <w:u w:val="single"/>
                    </w:rPr>
                    <w:t>Y</w:t>
                  </w:r>
                </w:p>
              </w:tc>
              <w:tc>
                <w:tcPr>
                  <w:tcW w:w="524" w:type="pct"/>
                  <w:tcBorders>
                    <w:top w:val="single" w:color="000000" w:sz="4" w:space="0"/>
                    <w:left w:val="single" w:color="000000" w:sz="4" w:space="0"/>
                    <w:bottom w:val="single" w:color="000000" w:sz="4" w:space="0"/>
                    <w:right w:val="single" w:color="000000" w:sz="4" w:space="0"/>
                  </w:tcBorders>
                  <w:vAlign w:val="center"/>
                </w:tcPr>
                <w:p w14:paraId="200DC720">
                  <w:pPr>
                    <w:pStyle w:val="121"/>
                    <w:jc w:val="center"/>
                    <w:rPr>
                      <w:b/>
                      <w:bCs/>
                      <w:szCs w:val="21"/>
                      <w:u w:val="single"/>
                    </w:rPr>
                  </w:pPr>
                  <w:r>
                    <w:rPr>
                      <w:b/>
                      <w:bCs/>
                      <w:szCs w:val="21"/>
                      <w:u w:val="single"/>
                    </w:rPr>
                    <w:t>Z</w:t>
                  </w:r>
                </w:p>
              </w:tc>
              <w:tc>
                <w:tcPr>
                  <w:tcW w:w="658" w:type="pct"/>
                  <w:vMerge w:val="continue"/>
                  <w:tcBorders>
                    <w:top w:val="single" w:color="000000" w:sz="4" w:space="0"/>
                    <w:left w:val="single" w:color="000000" w:sz="4" w:space="0"/>
                    <w:bottom w:val="single" w:color="000000" w:sz="4" w:space="0"/>
                    <w:right w:val="single" w:color="000000" w:sz="4" w:space="0"/>
                  </w:tcBorders>
                  <w:vAlign w:val="center"/>
                </w:tcPr>
                <w:p w14:paraId="24864976">
                  <w:pPr>
                    <w:jc w:val="center"/>
                    <w:rPr>
                      <w:rFonts w:ascii="Times New Roman" w:hAnsi="Times New Roman" w:eastAsia="宋体" w:cs="Times New Roman"/>
                      <w:b/>
                      <w:bCs/>
                      <w:u w:val="single"/>
                    </w:rPr>
                  </w:pPr>
                </w:p>
              </w:tc>
              <w:tc>
                <w:tcPr>
                  <w:tcW w:w="595" w:type="pct"/>
                  <w:vMerge w:val="continue"/>
                  <w:tcBorders>
                    <w:top w:val="single" w:color="000000" w:sz="4" w:space="0"/>
                    <w:left w:val="single" w:color="000000" w:sz="4" w:space="0"/>
                    <w:bottom w:val="single" w:color="000000" w:sz="4" w:space="0"/>
                    <w:right w:val="single" w:color="000000" w:sz="4" w:space="0"/>
                  </w:tcBorders>
                  <w:vAlign w:val="center"/>
                </w:tcPr>
                <w:p w14:paraId="7265A881">
                  <w:pPr>
                    <w:jc w:val="center"/>
                    <w:rPr>
                      <w:rFonts w:ascii="Times New Roman" w:hAnsi="Times New Roman" w:eastAsia="宋体" w:cs="Times New Roman"/>
                      <w:b/>
                      <w:bCs/>
                      <w:u w:val="single"/>
                    </w:rPr>
                  </w:pPr>
                </w:p>
              </w:tc>
            </w:tr>
            <w:tr w14:paraId="14005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134" w:type="pct"/>
                  <w:tcBorders>
                    <w:top w:val="single" w:color="000000" w:sz="4" w:space="0"/>
                    <w:left w:val="single" w:color="000000" w:sz="4" w:space="0"/>
                    <w:bottom w:val="single" w:color="000000" w:sz="4" w:space="0"/>
                    <w:right w:val="single" w:color="000000" w:sz="4" w:space="0"/>
                  </w:tcBorders>
                  <w:vAlign w:val="center"/>
                </w:tcPr>
                <w:p w14:paraId="02D18F01">
                  <w:pPr>
                    <w:jc w:val="center"/>
                    <w:rPr>
                      <w:rFonts w:ascii="Times New Roman" w:hAnsi="Times New Roman" w:eastAsia="宋体" w:cs="Times New Roman"/>
                      <w:b/>
                      <w:bCs/>
                      <w:u w:val="single"/>
                    </w:rPr>
                  </w:pPr>
                  <w:r>
                    <w:rPr>
                      <w:rFonts w:ascii="Times New Roman" w:hAnsi="Times New Roman" w:eastAsia="宋体" w:cs="Times New Roman"/>
                      <w:b/>
                      <w:bCs/>
                      <w:u w:val="single"/>
                    </w:rPr>
                    <w:t>1</w:t>
                  </w:r>
                </w:p>
              </w:tc>
              <w:tc>
                <w:tcPr>
                  <w:tcW w:w="1033" w:type="pct"/>
                  <w:tcBorders>
                    <w:top w:val="single" w:color="000000" w:sz="4" w:space="0"/>
                    <w:left w:val="single" w:color="000000" w:sz="4" w:space="0"/>
                    <w:right w:val="single" w:color="000000" w:sz="4" w:space="0"/>
                  </w:tcBorders>
                  <w:vAlign w:val="center"/>
                </w:tcPr>
                <w:p w14:paraId="21462D71">
                  <w:pPr>
                    <w:jc w:val="center"/>
                    <w:rPr>
                      <w:rFonts w:ascii="Times New Roman" w:hAnsi="Times New Roman" w:eastAsia="宋体" w:cs="Times New Roman"/>
                      <w:b/>
                      <w:bCs/>
                      <w:u w:val="single"/>
                    </w:rPr>
                  </w:pPr>
                  <w:r>
                    <w:rPr>
                      <w:rFonts w:ascii="Times New Roman" w:hAnsi="Times New Roman" w:eastAsia="宋体" w:cs="Times New Roman"/>
                      <w:b/>
                      <w:bCs/>
                      <w:u w:val="single"/>
                    </w:rPr>
                    <w:t>风机（DA001）</w:t>
                  </w:r>
                </w:p>
              </w:tc>
              <w:tc>
                <w:tcPr>
                  <w:tcW w:w="389" w:type="pct"/>
                  <w:tcBorders>
                    <w:top w:val="single" w:color="000000" w:sz="4" w:space="0"/>
                    <w:left w:val="single" w:color="000000" w:sz="4" w:space="0"/>
                    <w:bottom w:val="single" w:color="000000" w:sz="4" w:space="0"/>
                    <w:right w:val="single" w:color="000000" w:sz="4" w:space="0"/>
                  </w:tcBorders>
                  <w:vAlign w:val="center"/>
                </w:tcPr>
                <w:p w14:paraId="42A8804F">
                  <w:pPr>
                    <w:jc w:val="center"/>
                    <w:rPr>
                      <w:rFonts w:ascii="Times New Roman" w:hAnsi="Times New Roman" w:eastAsia="宋体" w:cs="Times New Roman"/>
                      <w:b/>
                      <w:bCs/>
                      <w:u w:val="single"/>
                    </w:rPr>
                  </w:pPr>
                  <w:r>
                    <w:rPr>
                      <w:rFonts w:ascii="Times New Roman" w:hAnsi="Times New Roman" w:eastAsia="宋体" w:cs="Times New Roman"/>
                      <w:b/>
                      <w:bCs/>
                      <w:u w:val="single"/>
                    </w:rPr>
                    <w:t>1</w:t>
                  </w:r>
                </w:p>
              </w:tc>
              <w:tc>
                <w:tcPr>
                  <w:tcW w:w="518" w:type="pct"/>
                  <w:tcBorders>
                    <w:top w:val="single" w:color="000000" w:sz="4" w:space="0"/>
                    <w:left w:val="single" w:color="000000" w:sz="4" w:space="0"/>
                    <w:bottom w:val="single" w:color="000000" w:sz="4" w:space="0"/>
                    <w:right w:val="single" w:color="000000" w:sz="4" w:space="0"/>
                  </w:tcBorders>
                  <w:vAlign w:val="center"/>
                </w:tcPr>
                <w:p w14:paraId="1D8E3C9D">
                  <w:pPr>
                    <w:jc w:val="center"/>
                    <w:rPr>
                      <w:rFonts w:ascii="Times New Roman" w:hAnsi="Times New Roman" w:eastAsia="宋体" w:cs="Times New Roman"/>
                      <w:b/>
                      <w:bCs/>
                      <w:u w:val="single"/>
                    </w:rPr>
                  </w:pPr>
                  <w:r>
                    <w:rPr>
                      <w:rFonts w:ascii="Times New Roman" w:hAnsi="Times New Roman" w:eastAsia="宋体" w:cs="Times New Roman"/>
                      <w:b/>
                      <w:bCs/>
                      <w:u w:val="single"/>
                    </w:rPr>
                    <w:t>90</w:t>
                  </w:r>
                </w:p>
              </w:tc>
              <w:tc>
                <w:tcPr>
                  <w:tcW w:w="625" w:type="pct"/>
                  <w:tcBorders>
                    <w:top w:val="single" w:color="000000" w:sz="4" w:space="0"/>
                    <w:left w:val="single" w:color="000000" w:sz="4" w:space="0"/>
                    <w:bottom w:val="single" w:color="000000" w:sz="4" w:space="0"/>
                    <w:right w:val="single" w:color="000000" w:sz="4" w:space="0"/>
                  </w:tcBorders>
                  <w:vAlign w:val="center"/>
                </w:tcPr>
                <w:p w14:paraId="1601AB3F">
                  <w:pPr>
                    <w:jc w:val="center"/>
                    <w:rPr>
                      <w:rFonts w:ascii="Times New Roman" w:hAnsi="Times New Roman" w:eastAsia="宋体" w:cs="Times New Roman"/>
                      <w:b/>
                      <w:bCs/>
                      <w:u w:val="single"/>
                    </w:rPr>
                  </w:pPr>
                  <w:r>
                    <w:rPr>
                      <w:rFonts w:ascii="Times New Roman" w:hAnsi="Times New Roman" w:eastAsia="宋体" w:cs="Times New Roman"/>
                      <w:b/>
                      <w:bCs/>
                      <w:u w:val="single"/>
                    </w:rPr>
                    <w:t>50</w:t>
                  </w:r>
                </w:p>
              </w:tc>
              <w:tc>
                <w:tcPr>
                  <w:tcW w:w="524" w:type="pct"/>
                  <w:tcBorders>
                    <w:top w:val="single" w:color="000000" w:sz="4" w:space="0"/>
                    <w:left w:val="single" w:color="000000" w:sz="4" w:space="0"/>
                    <w:bottom w:val="single" w:color="000000" w:sz="4" w:space="0"/>
                    <w:right w:val="single" w:color="000000" w:sz="4" w:space="0"/>
                  </w:tcBorders>
                  <w:vAlign w:val="center"/>
                </w:tcPr>
                <w:p w14:paraId="2EFA8EDB">
                  <w:pPr>
                    <w:jc w:val="center"/>
                    <w:rPr>
                      <w:rFonts w:ascii="Times New Roman" w:hAnsi="Times New Roman" w:eastAsia="宋体" w:cs="Times New Roman"/>
                      <w:b/>
                      <w:bCs/>
                      <w:u w:val="single"/>
                    </w:rPr>
                  </w:pPr>
                  <w:r>
                    <w:rPr>
                      <w:rFonts w:ascii="Times New Roman" w:hAnsi="Times New Roman" w:eastAsia="宋体" w:cs="Times New Roman"/>
                      <w:b/>
                      <w:bCs/>
                      <w:u w:val="single"/>
                    </w:rPr>
                    <w:t>17</w:t>
                  </w:r>
                </w:p>
              </w:tc>
              <w:tc>
                <w:tcPr>
                  <w:tcW w:w="524" w:type="pct"/>
                  <w:tcBorders>
                    <w:top w:val="single" w:color="000000" w:sz="4" w:space="0"/>
                    <w:left w:val="single" w:color="000000" w:sz="4" w:space="0"/>
                    <w:bottom w:val="single" w:color="000000" w:sz="4" w:space="0"/>
                    <w:right w:val="single" w:color="000000" w:sz="4" w:space="0"/>
                  </w:tcBorders>
                  <w:vAlign w:val="center"/>
                </w:tcPr>
                <w:p w14:paraId="14FF076E">
                  <w:pPr>
                    <w:jc w:val="center"/>
                    <w:rPr>
                      <w:rFonts w:ascii="Times New Roman" w:hAnsi="Times New Roman" w:eastAsia="宋体" w:cs="Times New Roman"/>
                      <w:b/>
                      <w:bCs/>
                      <w:u w:val="single"/>
                    </w:rPr>
                  </w:pPr>
                  <w:r>
                    <w:rPr>
                      <w:rFonts w:ascii="Times New Roman" w:hAnsi="Times New Roman" w:eastAsia="宋体" w:cs="Times New Roman"/>
                      <w:b/>
                      <w:bCs/>
                      <w:u w:val="single"/>
                    </w:rPr>
                    <w:t>1.0</w:t>
                  </w:r>
                </w:p>
              </w:tc>
              <w:tc>
                <w:tcPr>
                  <w:tcW w:w="658" w:type="pct"/>
                  <w:vMerge w:val="restart"/>
                  <w:tcBorders>
                    <w:top w:val="single" w:color="000000" w:sz="4" w:space="0"/>
                    <w:left w:val="single" w:color="000000" w:sz="4" w:space="0"/>
                    <w:right w:val="single" w:color="000000" w:sz="4" w:space="0"/>
                  </w:tcBorders>
                  <w:vAlign w:val="center"/>
                </w:tcPr>
                <w:p w14:paraId="06F58894">
                  <w:pPr>
                    <w:jc w:val="center"/>
                    <w:rPr>
                      <w:rFonts w:ascii="Times New Roman" w:hAnsi="Times New Roman" w:eastAsia="宋体" w:cs="Times New Roman"/>
                      <w:b/>
                      <w:bCs/>
                      <w:u w:val="single"/>
                    </w:rPr>
                  </w:pPr>
                  <w:r>
                    <w:rPr>
                      <w:rFonts w:ascii="Times New Roman" w:hAnsi="Times New Roman" w:eastAsia="宋体" w:cs="Times New Roman"/>
                      <w:b/>
                      <w:bCs/>
                      <w:spacing w:val="4"/>
                      <w:u w:val="single"/>
                    </w:rPr>
                    <w:t>减</w:t>
                  </w:r>
                  <w:r>
                    <w:rPr>
                      <w:rFonts w:ascii="Times New Roman" w:hAnsi="Times New Roman" w:eastAsia="宋体" w:cs="Times New Roman"/>
                      <w:b/>
                      <w:bCs/>
                      <w:u w:val="single"/>
                    </w:rPr>
                    <w:t>振</w:t>
                  </w:r>
                  <w:r>
                    <w:rPr>
                      <w:rFonts w:ascii="Times New Roman" w:hAnsi="Times New Roman" w:eastAsia="宋体" w:cs="Times New Roman"/>
                      <w:b/>
                      <w:bCs/>
                      <w:spacing w:val="4"/>
                      <w:u w:val="single"/>
                    </w:rPr>
                    <w:t>、消声</w:t>
                  </w:r>
                </w:p>
              </w:tc>
              <w:tc>
                <w:tcPr>
                  <w:tcW w:w="595" w:type="pct"/>
                  <w:vMerge w:val="restart"/>
                  <w:tcBorders>
                    <w:top w:val="single" w:color="000000" w:sz="4" w:space="0"/>
                    <w:left w:val="single" w:color="000000" w:sz="4" w:space="0"/>
                    <w:right w:val="single" w:color="000000" w:sz="4" w:space="0"/>
                  </w:tcBorders>
                  <w:vAlign w:val="center"/>
                </w:tcPr>
                <w:p w14:paraId="7CAF6C6F">
                  <w:pPr>
                    <w:jc w:val="center"/>
                    <w:rPr>
                      <w:rFonts w:ascii="Times New Roman" w:hAnsi="Times New Roman" w:eastAsia="宋体" w:cs="Times New Roman"/>
                      <w:b/>
                      <w:bCs/>
                      <w:u w:val="single"/>
                    </w:rPr>
                  </w:pPr>
                  <w:r>
                    <w:rPr>
                      <w:rFonts w:ascii="Times New Roman" w:hAnsi="Times New Roman" w:eastAsia="宋体" w:cs="Times New Roman"/>
                      <w:b/>
                      <w:bCs/>
                      <w:u w:val="single"/>
                    </w:rPr>
                    <w:t>昼夜</w:t>
                  </w:r>
                </w:p>
              </w:tc>
            </w:tr>
            <w:tr w14:paraId="59B7D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jc w:val="center"/>
              </w:trPr>
              <w:tc>
                <w:tcPr>
                  <w:tcW w:w="134" w:type="pct"/>
                  <w:tcBorders>
                    <w:top w:val="single" w:color="000000" w:sz="4" w:space="0"/>
                    <w:left w:val="single" w:color="000000" w:sz="4" w:space="0"/>
                    <w:bottom w:val="single" w:color="000000" w:sz="4" w:space="0"/>
                    <w:right w:val="single" w:color="000000" w:sz="4" w:space="0"/>
                  </w:tcBorders>
                  <w:vAlign w:val="center"/>
                </w:tcPr>
                <w:p w14:paraId="59956524">
                  <w:pPr>
                    <w:jc w:val="center"/>
                    <w:rPr>
                      <w:rFonts w:ascii="Times New Roman" w:hAnsi="Times New Roman" w:eastAsia="宋体" w:cs="Times New Roman"/>
                      <w:b/>
                      <w:bCs/>
                      <w:u w:val="single"/>
                    </w:rPr>
                  </w:pPr>
                  <w:r>
                    <w:rPr>
                      <w:rFonts w:ascii="Times New Roman" w:hAnsi="Times New Roman" w:eastAsia="宋体" w:cs="Times New Roman"/>
                      <w:b/>
                      <w:bCs/>
                      <w:u w:val="single"/>
                    </w:rPr>
                    <w:t>2</w:t>
                  </w:r>
                </w:p>
              </w:tc>
              <w:tc>
                <w:tcPr>
                  <w:tcW w:w="1033" w:type="pct"/>
                  <w:tcBorders>
                    <w:left w:val="single" w:color="000000" w:sz="4" w:space="0"/>
                    <w:bottom w:val="single" w:color="000000" w:sz="4" w:space="0"/>
                    <w:right w:val="single" w:color="000000" w:sz="4" w:space="0"/>
                  </w:tcBorders>
                  <w:vAlign w:val="center"/>
                </w:tcPr>
                <w:p w14:paraId="46424A4C">
                  <w:pPr>
                    <w:jc w:val="center"/>
                    <w:rPr>
                      <w:rFonts w:ascii="Times New Roman" w:hAnsi="Times New Roman" w:eastAsia="宋体" w:cs="Times New Roman"/>
                      <w:b/>
                      <w:bCs/>
                      <w:u w:val="single"/>
                    </w:rPr>
                  </w:pPr>
                  <w:r>
                    <w:rPr>
                      <w:rFonts w:ascii="Times New Roman" w:hAnsi="Times New Roman" w:eastAsia="宋体" w:cs="Times New Roman"/>
                      <w:b/>
                      <w:bCs/>
                      <w:u w:val="single"/>
                    </w:rPr>
                    <w:t>风机（DA002）</w:t>
                  </w:r>
                </w:p>
              </w:tc>
              <w:tc>
                <w:tcPr>
                  <w:tcW w:w="389" w:type="pct"/>
                  <w:tcBorders>
                    <w:top w:val="single" w:color="000000" w:sz="4" w:space="0"/>
                    <w:left w:val="single" w:color="000000" w:sz="4" w:space="0"/>
                    <w:bottom w:val="single" w:color="000000" w:sz="4" w:space="0"/>
                    <w:right w:val="single" w:color="000000" w:sz="4" w:space="0"/>
                  </w:tcBorders>
                  <w:vAlign w:val="center"/>
                </w:tcPr>
                <w:p w14:paraId="60868AC5">
                  <w:pPr>
                    <w:jc w:val="center"/>
                    <w:rPr>
                      <w:rFonts w:ascii="Times New Roman" w:hAnsi="Times New Roman" w:eastAsia="宋体" w:cs="Times New Roman"/>
                      <w:b/>
                      <w:bCs/>
                      <w:u w:val="single"/>
                    </w:rPr>
                  </w:pPr>
                  <w:r>
                    <w:rPr>
                      <w:rFonts w:ascii="Times New Roman" w:hAnsi="Times New Roman" w:eastAsia="宋体" w:cs="Times New Roman"/>
                      <w:b/>
                      <w:bCs/>
                      <w:u w:val="single"/>
                    </w:rPr>
                    <w:t>1</w:t>
                  </w:r>
                </w:p>
              </w:tc>
              <w:tc>
                <w:tcPr>
                  <w:tcW w:w="518" w:type="pct"/>
                  <w:tcBorders>
                    <w:top w:val="single" w:color="000000" w:sz="4" w:space="0"/>
                    <w:left w:val="single" w:color="000000" w:sz="4" w:space="0"/>
                    <w:bottom w:val="single" w:color="000000" w:sz="4" w:space="0"/>
                    <w:right w:val="single" w:color="000000" w:sz="4" w:space="0"/>
                  </w:tcBorders>
                  <w:vAlign w:val="center"/>
                </w:tcPr>
                <w:p w14:paraId="2E7EE4FE">
                  <w:pPr>
                    <w:jc w:val="center"/>
                    <w:rPr>
                      <w:rFonts w:ascii="Times New Roman" w:hAnsi="Times New Roman" w:eastAsia="宋体" w:cs="Times New Roman"/>
                      <w:b/>
                      <w:bCs/>
                      <w:u w:val="single"/>
                    </w:rPr>
                  </w:pPr>
                  <w:r>
                    <w:rPr>
                      <w:rFonts w:ascii="Times New Roman" w:hAnsi="Times New Roman" w:eastAsia="宋体" w:cs="Times New Roman"/>
                      <w:b/>
                      <w:bCs/>
                      <w:u w:val="single"/>
                    </w:rPr>
                    <w:t>85</w:t>
                  </w:r>
                </w:p>
              </w:tc>
              <w:tc>
                <w:tcPr>
                  <w:tcW w:w="625" w:type="pct"/>
                  <w:tcBorders>
                    <w:top w:val="single" w:color="000000" w:sz="4" w:space="0"/>
                    <w:left w:val="single" w:color="000000" w:sz="4" w:space="0"/>
                    <w:bottom w:val="single" w:color="000000" w:sz="4" w:space="0"/>
                    <w:right w:val="single" w:color="000000" w:sz="4" w:space="0"/>
                  </w:tcBorders>
                  <w:vAlign w:val="center"/>
                </w:tcPr>
                <w:p w14:paraId="01779568">
                  <w:pPr>
                    <w:jc w:val="center"/>
                    <w:rPr>
                      <w:rFonts w:ascii="Times New Roman" w:hAnsi="Times New Roman" w:eastAsia="宋体" w:cs="Times New Roman"/>
                      <w:b/>
                      <w:bCs/>
                      <w:u w:val="single"/>
                    </w:rPr>
                  </w:pPr>
                  <w:r>
                    <w:rPr>
                      <w:rFonts w:ascii="Times New Roman" w:hAnsi="Times New Roman" w:eastAsia="宋体" w:cs="Times New Roman"/>
                      <w:b/>
                      <w:bCs/>
                      <w:u w:val="single"/>
                    </w:rPr>
                    <w:t>50</w:t>
                  </w:r>
                </w:p>
              </w:tc>
              <w:tc>
                <w:tcPr>
                  <w:tcW w:w="524" w:type="pct"/>
                  <w:tcBorders>
                    <w:top w:val="single" w:color="000000" w:sz="4" w:space="0"/>
                    <w:left w:val="single" w:color="000000" w:sz="4" w:space="0"/>
                    <w:bottom w:val="single" w:color="000000" w:sz="4" w:space="0"/>
                    <w:right w:val="single" w:color="000000" w:sz="4" w:space="0"/>
                  </w:tcBorders>
                  <w:vAlign w:val="center"/>
                </w:tcPr>
                <w:p w14:paraId="0B1C13C7">
                  <w:pPr>
                    <w:jc w:val="center"/>
                    <w:rPr>
                      <w:rFonts w:ascii="Times New Roman" w:hAnsi="Times New Roman" w:eastAsia="宋体" w:cs="Times New Roman"/>
                      <w:b/>
                      <w:bCs/>
                      <w:u w:val="single"/>
                    </w:rPr>
                  </w:pPr>
                  <w:r>
                    <w:rPr>
                      <w:rFonts w:ascii="Times New Roman" w:hAnsi="Times New Roman" w:eastAsia="宋体" w:cs="Times New Roman"/>
                      <w:b/>
                      <w:bCs/>
                      <w:u w:val="single"/>
                    </w:rPr>
                    <w:t>17</w:t>
                  </w:r>
                </w:p>
              </w:tc>
              <w:tc>
                <w:tcPr>
                  <w:tcW w:w="524" w:type="pct"/>
                  <w:tcBorders>
                    <w:top w:val="single" w:color="000000" w:sz="4" w:space="0"/>
                    <w:left w:val="single" w:color="000000" w:sz="4" w:space="0"/>
                    <w:bottom w:val="single" w:color="000000" w:sz="4" w:space="0"/>
                    <w:right w:val="single" w:color="000000" w:sz="4" w:space="0"/>
                  </w:tcBorders>
                  <w:vAlign w:val="center"/>
                </w:tcPr>
                <w:p w14:paraId="701067A2">
                  <w:pPr>
                    <w:jc w:val="center"/>
                    <w:rPr>
                      <w:rFonts w:ascii="Times New Roman" w:hAnsi="Times New Roman" w:eastAsia="宋体" w:cs="Times New Roman"/>
                      <w:b/>
                      <w:bCs/>
                      <w:u w:val="single"/>
                    </w:rPr>
                  </w:pPr>
                  <w:r>
                    <w:rPr>
                      <w:rFonts w:ascii="Times New Roman" w:hAnsi="Times New Roman" w:eastAsia="宋体" w:cs="Times New Roman"/>
                      <w:b/>
                      <w:bCs/>
                      <w:u w:val="single"/>
                    </w:rPr>
                    <w:t>1.0</w:t>
                  </w:r>
                </w:p>
              </w:tc>
              <w:tc>
                <w:tcPr>
                  <w:tcW w:w="658" w:type="pct"/>
                  <w:vMerge w:val="continue"/>
                  <w:tcBorders>
                    <w:left w:val="single" w:color="000000" w:sz="4" w:space="0"/>
                    <w:right w:val="single" w:color="000000" w:sz="4" w:space="0"/>
                  </w:tcBorders>
                  <w:vAlign w:val="center"/>
                </w:tcPr>
                <w:p w14:paraId="3467C8F7">
                  <w:pPr>
                    <w:jc w:val="center"/>
                    <w:rPr>
                      <w:rFonts w:ascii="Times New Roman" w:hAnsi="Times New Roman" w:eastAsia="宋体" w:cs="Times New Roman"/>
                      <w:b/>
                      <w:bCs/>
                      <w:spacing w:val="4"/>
                      <w:u w:val="single"/>
                    </w:rPr>
                  </w:pPr>
                </w:p>
              </w:tc>
              <w:tc>
                <w:tcPr>
                  <w:tcW w:w="595" w:type="pct"/>
                  <w:vMerge w:val="continue"/>
                  <w:tcBorders>
                    <w:left w:val="single" w:color="000000" w:sz="4" w:space="0"/>
                    <w:right w:val="single" w:color="000000" w:sz="4" w:space="0"/>
                  </w:tcBorders>
                  <w:vAlign w:val="center"/>
                </w:tcPr>
                <w:p w14:paraId="7EDCC5F5">
                  <w:pPr>
                    <w:jc w:val="center"/>
                    <w:rPr>
                      <w:rFonts w:ascii="Times New Roman" w:hAnsi="Times New Roman" w:eastAsia="宋体" w:cs="Times New Roman"/>
                      <w:b/>
                      <w:bCs/>
                      <w:u w:val="single"/>
                    </w:rPr>
                  </w:pPr>
                </w:p>
              </w:tc>
            </w:tr>
            <w:tr w14:paraId="7EC35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14:paraId="06B0B48E">
                  <w:pP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注：以各车间西南角为坐标原点，正东为X轴方向，正北为Y轴方向</w:t>
                  </w:r>
                </w:p>
              </w:tc>
            </w:tr>
          </w:tbl>
          <w:p w14:paraId="2010800B">
            <w:pPr>
              <w:rPr>
                <w:rFonts w:ascii="Times New Roman" w:hAnsi="Times New Roman" w:eastAsia="宋体" w:cs="Times New Roman"/>
                <w:b/>
                <w:bCs/>
                <w:lang w:eastAsia="zh-CN"/>
              </w:rPr>
            </w:pPr>
          </w:p>
        </w:tc>
      </w:tr>
    </w:tbl>
    <w:p w14:paraId="660B3078">
      <w:pPr>
        <w:pStyle w:val="28"/>
        <w:outlineLvl w:val="0"/>
        <w:rPr>
          <w:rFonts w:ascii="Times New Roman" w:hAnsi="Times New Roman"/>
          <w:snapToGrid w:val="0"/>
          <w:sz w:val="30"/>
          <w:szCs w:val="30"/>
        </w:rPr>
        <w:sectPr>
          <w:footerReference r:id="rId6" w:type="default"/>
          <w:pgSz w:w="16838" w:h="11906" w:orient="landscape"/>
          <w:pgMar w:top="1531" w:right="1701" w:bottom="1531" w:left="1701" w:header="851" w:footer="851" w:gutter="0"/>
          <w:cols w:space="720" w:num="1"/>
          <w:docGrid w:linePitch="312" w:charSpace="0"/>
        </w:sectPr>
      </w:pPr>
    </w:p>
    <w:tbl>
      <w:tblPr>
        <w:tblStyle w:val="32"/>
        <w:tblpPr w:leftFromText="180" w:rightFromText="180" w:vertAnchor="text" w:horzAnchor="margin" w:tblpY="2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76"/>
        <w:gridCol w:w="8524"/>
      </w:tblGrid>
      <w:tr w14:paraId="34274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633" w:hRule="atLeast"/>
        </w:trPr>
        <w:tc>
          <w:tcPr>
            <w:tcW w:w="295" w:type="pct"/>
            <w:tcMar>
              <w:left w:w="28" w:type="dxa"/>
              <w:right w:w="28" w:type="dxa"/>
            </w:tcMar>
            <w:vAlign w:val="center"/>
          </w:tcPr>
          <w:p w14:paraId="6A665F58">
            <w:pPr>
              <w:pStyle w:val="28"/>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运营期环境保护措施</w:t>
            </w:r>
          </w:p>
        </w:tc>
        <w:tc>
          <w:tcPr>
            <w:tcW w:w="4705" w:type="pct"/>
            <w:vAlign w:val="center"/>
          </w:tcPr>
          <w:p w14:paraId="7BA64D7D">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根据《环境影响评价技术导则声环境》（HJ2.4-2021）中推荐模式进行预测，本次评价采用无指向性点声源几何发散衰减的基本公式，预测模式如下：</w:t>
            </w:r>
          </w:p>
          <w:p w14:paraId="46EEDC05">
            <w:pPr>
              <w:spacing w:line="360" w:lineRule="auto"/>
              <w:ind w:firstLine="480" w:firstLineChars="200"/>
              <w:rPr>
                <w:rFonts w:ascii="Times New Roman" w:hAnsi="Times New Roman" w:eastAsia="宋体" w:cs="Times New Roman"/>
                <w:sz w:val="24"/>
                <w:vertAlign w:val="subscript"/>
                <w:lang w:eastAsia="zh-CN"/>
              </w:rPr>
            </w:pPr>
            <w:r>
              <w:rPr>
                <w:rFonts w:ascii="Times New Roman" w:hAnsi="Times New Roman" w:eastAsia="宋体" w:cs="Times New Roman"/>
                <w:sz w:val="24"/>
                <w:lang w:eastAsia="zh-CN"/>
              </w:rPr>
              <w:t>点源衰减模式：L</w:t>
            </w:r>
            <w:r>
              <w:rPr>
                <w:rFonts w:ascii="Times New Roman" w:hAnsi="Times New Roman" w:eastAsia="宋体" w:cs="Times New Roman"/>
                <w:sz w:val="24"/>
                <w:vertAlign w:val="subscript"/>
                <w:lang w:eastAsia="zh-CN"/>
              </w:rPr>
              <w:t>p</w:t>
            </w:r>
            <w:r>
              <w:rPr>
                <w:rFonts w:ascii="Times New Roman" w:hAnsi="Times New Roman" w:eastAsia="宋体" w:cs="Times New Roman"/>
                <w:sz w:val="24"/>
                <w:lang w:eastAsia="zh-CN"/>
              </w:rPr>
              <w:t>（r）=L</w:t>
            </w:r>
            <w:r>
              <w:rPr>
                <w:rFonts w:ascii="Times New Roman" w:hAnsi="Times New Roman" w:eastAsia="宋体" w:cs="Times New Roman"/>
                <w:sz w:val="24"/>
                <w:vertAlign w:val="subscript"/>
                <w:lang w:eastAsia="zh-CN"/>
              </w:rPr>
              <w:t>p</w:t>
            </w:r>
            <w:r>
              <w:rPr>
                <w:rFonts w:ascii="Times New Roman" w:hAnsi="Times New Roman" w:eastAsia="宋体" w:cs="Times New Roman"/>
                <w:sz w:val="24"/>
                <w:lang w:eastAsia="zh-CN"/>
              </w:rPr>
              <w:t>（r</w:t>
            </w:r>
            <w:r>
              <w:rPr>
                <w:rFonts w:ascii="Times New Roman" w:hAnsi="Times New Roman" w:eastAsia="宋体" w:cs="Times New Roman"/>
                <w:sz w:val="24"/>
                <w:vertAlign w:val="subscript"/>
                <w:lang w:eastAsia="zh-CN"/>
              </w:rPr>
              <w:t>0</w:t>
            </w:r>
            <w:r>
              <w:rPr>
                <w:rFonts w:ascii="Times New Roman" w:hAnsi="Times New Roman" w:eastAsia="宋体" w:cs="Times New Roman"/>
                <w:sz w:val="24"/>
                <w:lang w:eastAsia="zh-CN"/>
              </w:rPr>
              <w:t>）-A</w:t>
            </w:r>
            <w:r>
              <w:rPr>
                <w:rFonts w:ascii="Times New Roman" w:hAnsi="Times New Roman" w:eastAsia="宋体" w:cs="Times New Roman"/>
                <w:sz w:val="24"/>
                <w:vertAlign w:val="subscript"/>
                <w:lang w:eastAsia="zh-CN"/>
              </w:rPr>
              <w:t>div</w:t>
            </w:r>
          </w:p>
          <w:p w14:paraId="053B85E5">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几何散发衰减：A</w:t>
            </w:r>
            <w:r>
              <w:rPr>
                <w:rFonts w:ascii="Times New Roman" w:hAnsi="Times New Roman" w:eastAsia="宋体" w:cs="Times New Roman"/>
                <w:sz w:val="24"/>
                <w:vertAlign w:val="subscript"/>
                <w:lang w:eastAsia="zh-CN"/>
              </w:rPr>
              <w:t>div</w:t>
            </w:r>
            <w:r>
              <w:rPr>
                <w:rFonts w:ascii="Times New Roman" w:hAnsi="Times New Roman" w:eastAsia="宋体" w:cs="Times New Roman"/>
                <w:sz w:val="24"/>
                <w:lang w:eastAsia="zh-CN"/>
              </w:rPr>
              <w:t>=20lg（r/r</w:t>
            </w:r>
            <w:r>
              <w:rPr>
                <w:rFonts w:ascii="Times New Roman" w:hAnsi="Times New Roman" w:eastAsia="宋体" w:cs="Times New Roman"/>
                <w:sz w:val="24"/>
                <w:vertAlign w:val="subscript"/>
                <w:lang w:eastAsia="zh-CN"/>
              </w:rPr>
              <w:t>0</w:t>
            </w:r>
            <w:r>
              <w:rPr>
                <w:rFonts w:ascii="Times New Roman" w:hAnsi="Times New Roman" w:eastAsia="宋体" w:cs="Times New Roman"/>
                <w:sz w:val="24"/>
                <w:lang w:eastAsia="zh-CN"/>
              </w:rPr>
              <w:t>）</w:t>
            </w:r>
          </w:p>
          <w:p w14:paraId="1A4E4A30">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式中：L</w:t>
            </w:r>
            <w:r>
              <w:rPr>
                <w:rFonts w:ascii="Times New Roman" w:hAnsi="Times New Roman" w:eastAsia="宋体" w:cs="Times New Roman"/>
                <w:sz w:val="24"/>
                <w:vertAlign w:val="subscript"/>
                <w:lang w:eastAsia="zh-CN"/>
              </w:rPr>
              <w:t>p</w:t>
            </w:r>
            <w:r>
              <w:rPr>
                <w:rFonts w:ascii="Times New Roman" w:hAnsi="Times New Roman" w:eastAsia="宋体" w:cs="Times New Roman"/>
                <w:sz w:val="24"/>
                <w:lang w:eastAsia="zh-CN"/>
              </w:rPr>
              <w:t>（r）—距离声源r处的A声压级，dB（A）；</w:t>
            </w:r>
          </w:p>
          <w:p w14:paraId="61F8D5B4">
            <w:pPr>
              <w:spacing w:line="360" w:lineRule="auto"/>
              <w:ind w:firstLine="1080" w:firstLineChars="450"/>
              <w:rPr>
                <w:rFonts w:ascii="Times New Roman" w:hAnsi="Times New Roman" w:eastAsia="宋体" w:cs="Times New Roman"/>
                <w:sz w:val="24"/>
                <w:lang w:eastAsia="zh-CN"/>
              </w:rPr>
            </w:pPr>
            <w:r>
              <w:rPr>
                <w:rFonts w:ascii="Times New Roman" w:hAnsi="Times New Roman" w:eastAsia="宋体" w:cs="Times New Roman"/>
                <w:sz w:val="24"/>
                <w:lang w:eastAsia="zh-CN"/>
              </w:rPr>
              <w:t>L</w:t>
            </w:r>
            <w:r>
              <w:rPr>
                <w:rFonts w:ascii="Times New Roman" w:hAnsi="Times New Roman" w:eastAsia="宋体" w:cs="Times New Roman"/>
                <w:sz w:val="24"/>
                <w:vertAlign w:val="subscript"/>
                <w:lang w:eastAsia="zh-CN"/>
              </w:rPr>
              <w:t>p</w:t>
            </w:r>
            <w:r>
              <w:rPr>
                <w:rFonts w:ascii="Times New Roman" w:hAnsi="Times New Roman" w:eastAsia="宋体" w:cs="Times New Roman"/>
                <w:sz w:val="24"/>
                <w:lang w:eastAsia="zh-CN"/>
              </w:rPr>
              <w:t>（r</w:t>
            </w:r>
            <w:r>
              <w:rPr>
                <w:rFonts w:ascii="Times New Roman" w:hAnsi="Times New Roman" w:eastAsia="宋体" w:cs="Times New Roman"/>
                <w:sz w:val="24"/>
                <w:vertAlign w:val="subscript"/>
                <w:lang w:eastAsia="zh-CN"/>
              </w:rPr>
              <w:t>0</w:t>
            </w:r>
            <w:r>
              <w:rPr>
                <w:rFonts w:ascii="Times New Roman" w:hAnsi="Times New Roman" w:eastAsia="宋体" w:cs="Times New Roman"/>
                <w:sz w:val="24"/>
                <w:lang w:eastAsia="zh-CN"/>
              </w:rPr>
              <w:t>）—参考位置r</w:t>
            </w:r>
            <w:r>
              <w:rPr>
                <w:rFonts w:ascii="Times New Roman" w:hAnsi="Times New Roman" w:eastAsia="宋体" w:cs="Times New Roman"/>
                <w:sz w:val="24"/>
                <w:vertAlign w:val="subscript"/>
                <w:lang w:eastAsia="zh-CN"/>
              </w:rPr>
              <w:t>0</w:t>
            </w:r>
            <w:r>
              <w:rPr>
                <w:rFonts w:ascii="Times New Roman" w:hAnsi="Times New Roman" w:eastAsia="宋体" w:cs="Times New Roman"/>
                <w:sz w:val="24"/>
                <w:lang w:eastAsia="zh-CN"/>
              </w:rPr>
              <w:t>处的A声压级，dB（A）；</w:t>
            </w:r>
          </w:p>
          <w:p w14:paraId="6D6CC0C4">
            <w:pPr>
              <w:spacing w:line="360" w:lineRule="auto"/>
              <w:ind w:firstLine="1920" w:firstLineChars="800"/>
              <w:rPr>
                <w:rFonts w:ascii="Times New Roman" w:hAnsi="Times New Roman" w:eastAsia="宋体" w:cs="Times New Roman"/>
                <w:sz w:val="24"/>
                <w:lang w:eastAsia="zh-CN"/>
              </w:rPr>
            </w:pPr>
            <w:r>
              <w:rPr>
                <w:rFonts w:ascii="Times New Roman" w:hAnsi="Times New Roman" w:eastAsia="宋体" w:cs="Times New Roman"/>
                <w:sz w:val="24"/>
                <w:lang w:eastAsia="zh-CN"/>
              </w:rPr>
              <w:t>r—预测点距声源的距离，m；</w:t>
            </w:r>
          </w:p>
          <w:p w14:paraId="70193286">
            <w:pPr>
              <w:spacing w:line="360" w:lineRule="auto"/>
              <w:ind w:firstLine="1800" w:firstLineChars="750"/>
              <w:rPr>
                <w:rFonts w:ascii="Times New Roman" w:hAnsi="Times New Roman" w:eastAsia="宋体" w:cs="Times New Roman"/>
                <w:sz w:val="24"/>
                <w:lang w:eastAsia="zh-CN"/>
              </w:rPr>
            </w:pPr>
            <w:r>
              <w:rPr>
                <w:rFonts w:ascii="Times New Roman" w:hAnsi="Times New Roman" w:eastAsia="宋体" w:cs="Times New Roman"/>
                <w:sz w:val="24"/>
                <w:lang w:eastAsia="zh-CN"/>
              </w:rPr>
              <w:t>r</w:t>
            </w:r>
            <w:r>
              <w:rPr>
                <w:rFonts w:ascii="Times New Roman" w:hAnsi="Times New Roman" w:eastAsia="宋体" w:cs="Times New Roman"/>
                <w:sz w:val="24"/>
                <w:vertAlign w:val="subscript"/>
                <w:lang w:eastAsia="zh-CN"/>
              </w:rPr>
              <w:t>0</w:t>
            </w:r>
            <w:r>
              <w:rPr>
                <w:rFonts w:ascii="Times New Roman" w:hAnsi="Times New Roman" w:eastAsia="宋体" w:cs="Times New Roman"/>
                <w:sz w:val="24"/>
                <w:lang w:eastAsia="zh-CN"/>
              </w:rPr>
              <w:t>—参考位置距声源的距离，m；</w:t>
            </w:r>
          </w:p>
          <w:p w14:paraId="6C4087BE">
            <w:pPr>
              <w:spacing w:line="360" w:lineRule="auto"/>
              <w:ind w:firstLine="1440" w:firstLineChars="600"/>
              <w:rPr>
                <w:rFonts w:ascii="Times New Roman" w:hAnsi="Times New Roman" w:eastAsia="宋体" w:cs="Times New Roman"/>
                <w:sz w:val="24"/>
                <w:lang w:eastAsia="zh-CN"/>
              </w:rPr>
            </w:pPr>
            <w:r>
              <w:rPr>
                <w:rFonts w:ascii="Times New Roman" w:hAnsi="Times New Roman" w:eastAsia="宋体" w:cs="Times New Roman"/>
                <w:iCs/>
                <w:sz w:val="24"/>
                <w:lang w:eastAsia="zh-CN"/>
              </w:rPr>
              <w:t>A</w:t>
            </w:r>
            <w:r>
              <w:rPr>
                <w:rFonts w:ascii="Times New Roman" w:hAnsi="Times New Roman" w:eastAsia="宋体" w:cs="Times New Roman"/>
                <w:sz w:val="24"/>
                <w:lang w:eastAsia="zh-CN"/>
              </w:rPr>
              <w:t>div—几何发散引起的衰减，dB。</w:t>
            </w:r>
          </w:p>
          <w:p w14:paraId="522564E0">
            <w:pPr>
              <w:spacing w:line="360" w:lineRule="auto"/>
              <w:ind w:firstLine="420" w:firstLineChars="200"/>
              <w:rPr>
                <w:rFonts w:ascii="Times New Roman" w:hAnsi="Times New Roman" w:eastAsia="宋体" w:cs="Times New Roman"/>
                <w:sz w:val="24"/>
                <w:lang w:eastAsia="zh-CN"/>
              </w:rPr>
            </w:pPr>
            <w:r>
              <w:rPr>
                <w:rFonts w:ascii="Times New Roman" w:hAnsi="Times New Roman" w:eastAsia="宋体" w:cs="Times New Roman"/>
                <w:lang w:eastAsia="zh-CN"/>
              </w:rPr>
              <w:drawing>
                <wp:anchor distT="0" distB="0" distL="114300" distR="114300" simplePos="0" relativeHeight="251735040" behindDoc="0" locked="0" layoutInCell="1" allowOverlap="1">
                  <wp:simplePos x="0" y="0"/>
                  <wp:positionH relativeFrom="column">
                    <wp:posOffset>1102995</wp:posOffset>
                  </wp:positionH>
                  <wp:positionV relativeFrom="paragraph">
                    <wp:posOffset>245110</wp:posOffset>
                  </wp:positionV>
                  <wp:extent cx="1615440" cy="372745"/>
                  <wp:effectExtent l="0" t="0" r="3810" b="8255"/>
                  <wp:wrapNone/>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15440" cy="372745"/>
                          </a:xfrm>
                          <a:prstGeom prst="rect">
                            <a:avLst/>
                          </a:prstGeom>
                          <a:noFill/>
                          <a:ln>
                            <a:noFill/>
                          </a:ln>
                        </pic:spPr>
                      </pic:pic>
                    </a:graphicData>
                  </a:graphic>
                </wp:anchor>
              </w:drawing>
            </w:r>
            <w:r>
              <w:rPr>
                <w:rFonts w:ascii="Times New Roman" w:hAnsi="Times New Roman" w:eastAsia="宋体" w:cs="Times New Roman"/>
                <w:sz w:val="24"/>
                <w:lang w:eastAsia="zh-CN"/>
              </w:rPr>
              <w:t>噪声贡献值（L</w:t>
            </w:r>
            <w:r>
              <w:rPr>
                <w:rFonts w:ascii="Times New Roman" w:hAnsi="Times New Roman" w:eastAsia="宋体" w:cs="Times New Roman"/>
                <w:sz w:val="24"/>
                <w:vertAlign w:val="subscript"/>
                <w:lang w:eastAsia="zh-CN"/>
              </w:rPr>
              <w:t>eqg</w:t>
            </w:r>
            <w:r>
              <w:rPr>
                <w:rFonts w:ascii="Times New Roman" w:hAnsi="Times New Roman" w:eastAsia="宋体" w:cs="Times New Roman"/>
                <w:sz w:val="24"/>
                <w:lang w:eastAsia="zh-CN"/>
              </w:rPr>
              <w:t>）计算公式为：</w:t>
            </w:r>
          </w:p>
          <w:p w14:paraId="5D5B041E">
            <w:pPr>
              <w:spacing w:after="120" w:afterLines="50" w:line="360" w:lineRule="auto"/>
              <w:rPr>
                <w:rFonts w:ascii="Times New Roman" w:hAnsi="Times New Roman" w:eastAsia="宋体" w:cs="Times New Roman"/>
                <w:sz w:val="24"/>
                <w:lang w:eastAsia="zh-CN"/>
              </w:rPr>
            </w:pPr>
          </w:p>
          <w:p w14:paraId="5BAAF9C3">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式中：L</w:t>
            </w:r>
            <w:r>
              <w:rPr>
                <w:rFonts w:ascii="Times New Roman" w:hAnsi="Times New Roman" w:eastAsia="宋体" w:cs="Times New Roman"/>
                <w:sz w:val="24"/>
                <w:vertAlign w:val="subscript"/>
                <w:lang w:eastAsia="zh-CN"/>
              </w:rPr>
              <w:t>eqg</w:t>
            </w:r>
            <w:r>
              <w:rPr>
                <w:rFonts w:ascii="Times New Roman" w:hAnsi="Times New Roman" w:eastAsia="宋体" w:cs="Times New Roman"/>
                <w:sz w:val="24"/>
                <w:lang w:eastAsia="zh-CN"/>
              </w:rPr>
              <w:t>—建设项目声源在预测点的等效声级贡献值，dB（A）；</w:t>
            </w:r>
          </w:p>
          <w:p w14:paraId="56238A0E">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 xml:space="preserve">       L</w:t>
            </w:r>
            <w:r>
              <w:rPr>
                <w:rFonts w:ascii="Times New Roman" w:hAnsi="Times New Roman" w:eastAsia="宋体" w:cs="Times New Roman"/>
                <w:sz w:val="24"/>
                <w:vertAlign w:val="subscript"/>
                <w:lang w:eastAsia="zh-CN"/>
              </w:rPr>
              <w:t>Ai</w:t>
            </w:r>
            <w:r>
              <w:rPr>
                <w:rFonts w:ascii="Times New Roman" w:hAnsi="Times New Roman" w:eastAsia="宋体" w:cs="Times New Roman"/>
                <w:sz w:val="24"/>
                <w:lang w:eastAsia="zh-CN"/>
              </w:rPr>
              <w:t>—i声源在预测点产生的A声级，dB(A)；</w:t>
            </w:r>
          </w:p>
          <w:p w14:paraId="17407B8A">
            <w:pPr>
              <w:spacing w:line="360" w:lineRule="auto"/>
              <w:ind w:firstLine="1440" w:firstLineChars="600"/>
              <w:rPr>
                <w:rFonts w:ascii="Times New Roman" w:hAnsi="Times New Roman" w:eastAsia="宋体" w:cs="Times New Roman"/>
                <w:sz w:val="24"/>
                <w:lang w:eastAsia="zh-CN"/>
              </w:rPr>
            </w:pPr>
            <w:r>
              <w:rPr>
                <w:rFonts w:ascii="Times New Roman" w:hAnsi="Times New Roman" w:eastAsia="宋体" w:cs="Times New Roman"/>
                <w:iCs/>
                <w:sz w:val="24"/>
                <w:lang w:eastAsia="zh-CN"/>
              </w:rPr>
              <w:t>T</w:t>
            </w:r>
            <w:r>
              <w:rPr>
                <w:rFonts w:ascii="Times New Roman" w:hAnsi="Times New Roman" w:eastAsia="宋体" w:cs="Times New Roman"/>
                <w:sz w:val="24"/>
                <w:lang w:eastAsia="zh-CN"/>
              </w:rPr>
              <w:t>—预测计算的时间段，s；</w:t>
            </w:r>
          </w:p>
          <w:p w14:paraId="1716BACF">
            <w:pPr>
              <w:spacing w:line="360" w:lineRule="auto"/>
              <w:ind w:firstLine="1440" w:firstLineChars="600"/>
              <w:rPr>
                <w:rFonts w:ascii="Times New Roman" w:hAnsi="Times New Roman" w:eastAsia="宋体" w:cs="Times New Roman"/>
                <w:sz w:val="24"/>
                <w:lang w:eastAsia="zh-CN"/>
              </w:rPr>
            </w:pPr>
            <w:r>
              <w:rPr>
                <w:rFonts w:ascii="Times New Roman" w:hAnsi="Times New Roman" w:eastAsia="宋体" w:cs="Times New Roman"/>
                <w:iCs/>
                <w:sz w:val="24"/>
                <w:lang w:eastAsia="zh-CN"/>
              </w:rPr>
              <w:t>t</w:t>
            </w:r>
            <w:r>
              <w:rPr>
                <w:rFonts w:ascii="Times New Roman" w:hAnsi="Times New Roman" w:eastAsia="宋体" w:cs="Times New Roman"/>
                <w:sz w:val="24"/>
                <w:lang w:eastAsia="zh-CN"/>
              </w:rPr>
              <w:t>—</w:t>
            </w:r>
            <w:r>
              <w:rPr>
                <w:rFonts w:ascii="Times New Roman" w:hAnsi="Times New Roman" w:eastAsia="宋体" w:cs="Times New Roman"/>
                <w:iCs/>
                <w:sz w:val="24"/>
                <w:lang w:eastAsia="zh-CN"/>
              </w:rPr>
              <w:t>i</w:t>
            </w:r>
            <w:r>
              <w:rPr>
                <w:rFonts w:ascii="Times New Roman" w:hAnsi="Times New Roman" w:eastAsia="宋体" w:cs="Times New Roman"/>
                <w:sz w:val="24"/>
                <w:lang w:eastAsia="zh-CN"/>
              </w:rPr>
              <w:t>声源在</w:t>
            </w:r>
            <w:r>
              <w:rPr>
                <w:rFonts w:ascii="Times New Roman" w:hAnsi="Times New Roman" w:eastAsia="宋体" w:cs="Times New Roman"/>
                <w:i/>
                <w:iCs/>
                <w:sz w:val="24"/>
                <w:lang w:eastAsia="zh-CN"/>
              </w:rPr>
              <w:t>T</w:t>
            </w:r>
            <w:r>
              <w:rPr>
                <w:rFonts w:ascii="Times New Roman" w:hAnsi="Times New Roman" w:eastAsia="宋体" w:cs="Times New Roman"/>
                <w:sz w:val="24"/>
                <w:lang w:eastAsia="zh-CN"/>
              </w:rPr>
              <w:t>时段内的运行时间，s。</w:t>
            </w:r>
          </w:p>
          <w:p w14:paraId="06BBCDC6">
            <w:pPr>
              <w:spacing w:line="360" w:lineRule="auto"/>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本项目50m范围内不涉及声环境保护目标，因此本次评价对项目厂界噪声值进行预测。经预测，正常生产情况下项目各厂界噪声值见表44。</w:t>
            </w:r>
          </w:p>
          <w:p w14:paraId="2090162F">
            <w:pPr>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表44   本项目厂界噪声预测结果一览表单位：dB(A)</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0" w:type="dxa"/>
                <w:left w:w="108" w:type="dxa"/>
                <w:bottom w:w="0" w:type="dxa"/>
                <w:right w:w="108" w:type="dxa"/>
              </w:tblCellMar>
            </w:tblPr>
            <w:tblGrid>
              <w:gridCol w:w="2906"/>
              <w:gridCol w:w="1079"/>
              <w:gridCol w:w="1039"/>
              <w:gridCol w:w="1719"/>
              <w:gridCol w:w="1715"/>
            </w:tblGrid>
            <w:tr w14:paraId="4F02EF7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27" w:hRule="atLeast"/>
              </w:trPr>
              <w:tc>
                <w:tcPr>
                  <w:tcW w:w="1718" w:type="pct"/>
                  <w:vMerge w:val="restart"/>
                  <w:vAlign w:val="center"/>
                </w:tcPr>
                <w:p w14:paraId="44189B71">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预测点位</w:t>
                  </w:r>
                </w:p>
              </w:tc>
              <w:tc>
                <w:tcPr>
                  <w:tcW w:w="1252" w:type="pct"/>
                  <w:gridSpan w:val="2"/>
                  <w:vAlign w:val="center"/>
                </w:tcPr>
                <w:p w14:paraId="50E5D5CB">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贡献值</w:t>
                  </w:r>
                </w:p>
              </w:tc>
              <w:tc>
                <w:tcPr>
                  <w:tcW w:w="1016" w:type="pct"/>
                  <w:vMerge w:val="restart"/>
                  <w:vAlign w:val="center"/>
                </w:tcPr>
                <w:p w14:paraId="274F95BF">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是否达标</w:t>
                  </w:r>
                </w:p>
              </w:tc>
              <w:tc>
                <w:tcPr>
                  <w:tcW w:w="1014" w:type="pct"/>
                  <w:vMerge w:val="restart"/>
                  <w:vAlign w:val="center"/>
                </w:tcPr>
                <w:p w14:paraId="4E7B180A">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执行标准</w:t>
                  </w:r>
                </w:p>
              </w:tc>
            </w:tr>
            <w:tr w14:paraId="2D894CB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27" w:hRule="atLeast"/>
              </w:trPr>
              <w:tc>
                <w:tcPr>
                  <w:tcW w:w="1718" w:type="pct"/>
                  <w:vMerge w:val="continue"/>
                  <w:vAlign w:val="center"/>
                </w:tcPr>
                <w:p w14:paraId="0B1628C0">
                  <w:pPr>
                    <w:jc w:val="center"/>
                    <w:rPr>
                      <w:rFonts w:ascii="Times New Roman" w:hAnsi="Times New Roman" w:eastAsia="宋体" w:cs="Times New Roman"/>
                      <w:b/>
                      <w:bCs/>
                      <w:u w:val="single"/>
                      <w:lang w:eastAsia="zh-CN"/>
                    </w:rPr>
                  </w:pPr>
                </w:p>
              </w:tc>
              <w:tc>
                <w:tcPr>
                  <w:tcW w:w="638" w:type="pct"/>
                  <w:vAlign w:val="center"/>
                </w:tcPr>
                <w:p w14:paraId="14924CE5">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昼</w:t>
                  </w:r>
                </w:p>
              </w:tc>
              <w:tc>
                <w:tcPr>
                  <w:tcW w:w="614" w:type="pct"/>
                  <w:vAlign w:val="center"/>
                </w:tcPr>
                <w:p w14:paraId="05280097">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夜</w:t>
                  </w:r>
                </w:p>
              </w:tc>
              <w:tc>
                <w:tcPr>
                  <w:tcW w:w="1016" w:type="pct"/>
                  <w:vMerge w:val="continue"/>
                  <w:vAlign w:val="center"/>
                </w:tcPr>
                <w:p w14:paraId="577D8E96">
                  <w:pPr>
                    <w:jc w:val="center"/>
                    <w:rPr>
                      <w:rFonts w:ascii="Times New Roman" w:hAnsi="Times New Roman" w:eastAsia="宋体" w:cs="Times New Roman"/>
                      <w:b/>
                      <w:bCs/>
                      <w:u w:val="single"/>
                      <w:lang w:eastAsia="zh-CN"/>
                    </w:rPr>
                  </w:pPr>
                </w:p>
              </w:tc>
              <w:tc>
                <w:tcPr>
                  <w:tcW w:w="1014" w:type="pct"/>
                  <w:vMerge w:val="continue"/>
                  <w:vAlign w:val="center"/>
                </w:tcPr>
                <w:p w14:paraId="445A83AF">
                  <w:pPr>
                    <w:jc w:val="center"/>
                    <w:rPr>
                      <w:rFonts w:ascii="Times New Roman" w:hAnsi="Times New Roman" w:eastAsia="宋体" w:cs="Times New Roman"/>
                      <w:b/>
                      <w:bCs/>
                      <w:u w:val="single"/>
                      <w:lang w:eastAsia="zh-CN"/>
                    </w:rPr>
                  </w:pPr>
                </w:p>
              </w:tc>
            </w:tr>
            <w:tr w14:paraId="4DC70235">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27" w:hRule="atLeast"/>
              </w:trPr>
              <w:tc>
                <w:tcPr>
                  <w:tcW w:w="1718" w:type="pct"/>
                  <w:vAlign w:val="center"/>
                </w:tcPr>
                <w:p w14:paraId="0A7C5DEB">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东厂界</w:t>
                  </w:r>
                </w:p>
              </w:tc>
              <w:tc>
                <w:tcPr>
                  <w:tcW w:w="638" w:type="pct"/>
                  <w:vAlign w:val="center"/>
                </w:tcPr>
                <w:p w14:paraId="700C9A09">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41.4</w:t>
                  </w:r>
                </w:p>
              </w:tc>
              <w:tc>
                <w:tcPr>
                  <w:tcW w:w="614" w:type="pct"/>
                  <w:vAlign w:val="center"/>
                </w:tcPr>
                <w:p w14:paraId="2970CAE7">
                  <w:pPr>
                    <w:tabs>
                      <w:tab w:val="center" w:pos="813"/>
                      <w:tab w:val="right" w:pos="1505"/>
                    </w:tabs>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34.2</w:t>
                  </w:r>
                </w:p>
              </w:tc>
              <w:tc>
                <w:tcPr>
                  <w:tcW w:w="1016" w:type="pct"/>
                  <w:vAlign w:val="center"/>
                </w:tcPr>
                <w:p w14:paraId="01AE9454">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是</w:t>
                  </w:r>
                </w:p>
              </w:tc>
              <w:tc>
                <w:tcPr>
                  <w:tcW w:w="1014" w:type="pct"/>
                  <w:vMerge w:val="restart"/>
                  <w:vAlign w:val="center"/>
                </w:tcPr>
                <w:p w14:paraId="41504FB1">
                  <w:pPr>
                    <w:tabs>
                      <w:tab w:val="left" w:pos="560"/>
                    </w:tabs>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昼间65，夜间55</w:t>
                  </w:r>
                </w:p>
              </w:tc>
            </w:tr>
            <w:tr w14:paraId="512CE28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27" w:hRule="atLeast"/>
              </w:trPr>
              <w:tc>
                <w:tcPr>
                  <w:tcW w:w="1718" w:type="pct"/>
                  <w:vAlign w:val="center"/>
                </w:tcPr>
                <w:p w14:paraId="11EF4724">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南厂界</w:t>
                  </w:r>
                </w:p>
              </w:tc>
              <w:tc>
                <w:tcPr>
                  <w:tcW w:w="638" w:type="pct"/>
                  <w:vAlign w:val="center"/>
                </w:tcPr>
                <w:p w14:paraId="16E8D97F">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51.5</w:t>
                  </w:r>
                </w:p>
              </w:tc>
              <w:tc>
                <w:tcPr>
                  <w:tcW w:w="614" w:type="pct"/>
                  <w:vAlign w:val="center"/>
                </w:tcPr>
                <w:p w14:paraId="55D01A97">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48.4</w:t>
                  </w:r>
                </w:p>
              </w:tc>
              <w:tc>
                <w:tcPr>
                  <w:tcW w:w="1016" w:type="pct"/>
                  <w:vAlign w:val="center"/>
                </w:tcPr>
                <w:p w14:paraId="7D1C53AA">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是</w:t>
                  </w:r>
                </w:p>
              </w:tc>
              <w:tc>
                <w:tcPr>
                  <w:tcW w:w="1014" w:type="pct"/>
                  <w:vMerge w:val="continue"/>
                  <w:vAlign w:val="center"/>
                </w:tcPr>
                <w:p w14:paraId="29B31884">
                  <w:pPr>
                    <w:jc w:val="center"/>
                    <w:rPr>
                      <w:rFonts w:ascii="Times New Roman" w:hAnsi="Times New Roman" w:eastAsia="宋体" w:cs="Times New Roman"/>
                      <w:b/>
                      <w:bCs/>
                      <w:u w:val="single"/>
                      <w:lang w:eastAsia="zh-CN"/>
                    </w:rPr>
                  </w:pPr>
                </w:p>
              </w:tc>
            </w:tr>
            <w:tr w14:paraId="4BD5E2F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27" w:hRule="atLeast"/>
              </w:trPr>
              <w:tc>
                <w:tcPr>
                  <w:tcW w:w="1718" w:type="pct"/>
                  <w:vAlign w:val="center"/>
                </w:tcPr>
                <w:p w14:paraId="746C3610">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西厂界</w:t>
                  </w:r>
                </w:p>
              </w:tc>
              <w:tc>
                <w:tcPr>
                  <w:tcW w:w="638" w:type="pct"/>
                  <w:vAlign w:val="center"/>
                </w:tcPr>
                <w:p w14:paraId="4E70E103">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54.5</w:t>
                  </w:r>
                </w:p>
              </w:tc>
              <w:tc>
                <w:tcPr>
                  <w:tcW w:w="614" w:type="pct"/>
                  <w:vAlign w:val="center"/>
                </w:tcPr>
                <w:p w14:paraId="14D17D3C">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25.4</w:t>
                  </w:r>
                </w:p>
              </w:tc>
              <w:tc>
                <w:tcPr>
                  <w:tcW w:w="1016" w:type="pct"/>
                  <w:vAlign w:val="center"/>
                </w:tcPr>
                <w:p w14:paraId="2B71EC88">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是</w:t>
                  </w:r>
                </w:p>
              </w:tc>
              <w:tc>
                <w:tcPr>
                  <w:tcW w:w="1014" w:type="pct"/>
                  <w:vMerge w:val="continue"/>
                  <w:vAlign w:val="center"/>
                </w:tcPr>
                <w:p w14:paraId="15AB7255">
                  <w:pPr>
                    <w:jc w:val="center"/>
                    <w:rPr>
                      <w:rFonts w:ascii="Times New Roman" w:hAnsi="Times New Roman" w:eastAsia="宋体" w:cs="Times New Roman"/>
                      <w:b/>
                      <w:bCs/>
                      <w:u w:val="single"/>
                      <w:lang w:eastAsia="zh-CN"/>
                    </w:rPr>
                  </w:pPr>
                </w:p>
              </w:tc>
            </w:tr>
            <w:tr w14:paraId="3DDF5C9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27" w:hRule="atLeast"/>
              </w:trPr>
              <w:tc>
                <w:tcPr>
                  <w:tcW w:w="1718" w:type="pct"/>
                  <w:vAlign w:val="center"/>
                </w:tcPr>
                <w:p w14:paraId="4CC882A7">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北厂界</w:t>
                  </w:r>
                </w:p>
              </w:tc>
              <w:tc>
                <w:tcPr>
                  <w:tcW w:w="638" w:type="pct"/>
                  <w:vAlign w:val="center"/>
                </w:tcPr>
                <w:p w14:paraId="107A89BA">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53.6</w:t>
                  </w:r>
                </w:p>
              </w:tc>
              <w:tc>
                <w:tcPr>
                  <w:tcW w:w="614" w:type="pct"/>
                  <w:vAlign w:val="center"/>
                </w:tcPr>
                <w:p w14:paraId="1E61451F">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52.5</w:t>
                  </w:r>
                </w:p>
              </w:tc>
              <w:tc>
                <w:tcPr>
                  <w:tcW w:w="1016" w:type="pct"/>
                  <w:vAlign w:val="center"/>
                </w:tcPr>
                <w:p w14:paraId="2BAB27B7">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是</w:t>
                  </w:r>
                </w:p>
              </w:tc>
              <w:tc>
                <w:tcPr>
                  <w:tcW w:w="1014" w:type="pct"/>
                  <w:vMerge w:val="continue"/>
                  <w:vAlign w:val="center"/>
                </w:tcPr>
                <w:p w14:paraId="5D193628">
                  <w:pPr>
                    <w:jc w:val="center"/>
                    <w:rPr>
                      <w:rFonts w:ascii="Times New Roman" w:hAnsi="Times New Roman" w:eastAsia="宋体" w:cs="Times New Roman"/>
                      <w:b/>
                      <w:bCs/>
                      <w:u w:val="single"/>
                      <w:lang w:eastAsia="zh-CN"/>
                    </w:rPr>
                  </w:pPr>
                </w:p>
              </w:tc>
            </w:tr>
          </w:tbl>
          <w:p w14:paraId="7B951426">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w:t>由预测结果可知，本项目四厂界噪声贡献值均能满足《工业企业厂界环境噪声排放标准》（GB12348-2008）3类标准要求。</w:t>
            </w:r>
          </w:p>
          <w:p w14:paraId="6322006F">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本项目噪声监测要求见下表。</w:t>
            </w:r>
          </w:p>
          <w:p w14:paraId="48C2F666">
            <w:pPr>
              <w:ind w:firstLine="482" w:firstLineChars="200"/>
              <w:jc w:val="center"/>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表45    噪声监测要求一览表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2346"/>
              <w:gridCol w:w="2588"/>
              <w:gridCol w:w="3524"/>
            </w:tblGrid>
            <w:tr w14:paraId="4B7E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trPr>
              <w:tc>
                <w:tcPr>
                  <w:tcW w:w="1387" w:type="pct"/>
                  <w:vAlign w:val="center"/>
                </w:tcPr>
                <w:p w14:paraId="51F5DCA3">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监测点位</w:t>
                  </w:r>
                </w:p>
              </w:tc>
              <w:tc>
                <w:tcPr>
                  <w:tcW w:w="1530" w:type="pct"/>
                  <w:vAlign w:val="center"/>
                </w:tcPr>
                <w:p w14:paraId="17A5968E">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监测频次</w:t>
                  </w:r>
                </w:p>
              </w:tc>
              <w:tc>
                <w:tcPr>
                  <w:tcW w:w="2083" w:type="pct"/>
                  <w:vAlign w:val="center"/>
                </w:tcPr>
                <w:p w14:paraId="6AA5E698">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标准要求</w:t>
                  </w:r>
                </w:p>
              </w:tc>
            </w:tr>
            <w:tr w14:paraId="488B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12" w:hRule="atLeast"/>
              </w:trPr>
              <w:tc>
                <w:tcPr>
                  <w:tcW w:w="1387" w:type="pct"/>
                  <w:vAlign w:val="center"/>
                </w:tcPr>
                <w:p w14:paraId="7EE0D71E">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四厂界</w:t>
                  </w:r>
                </w:p>
              </w:tc>
              <w:tc>
                <w:tcPr>
                  <w:tcW w:w="1530" w:type="pct"/>
                  <w:vAlign w:val="center"/>
                </w:tcPr>
                <w:p w14:paraId="16C29A80">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每季度监测1次</w:t>
                  </w:r>
                </w:p>
              </w:tc>
              <w:tc>
                <w:tcPr>
                  <w:tcW w:w="2083" w:type="pct"/>
                  <w:vAlign w:val="center"/>
                </w:tcPr>
                <w:p w14:paraId="5433013F">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《工业企业厂界环境噪声排放标准》（GB12348-2008）3类标准</w:t>
                  </w:r>
                </w:p>
              </w:tc>
            </w:tr>
          </w:tbl>
          <w:p w14:paraId="6E61B2F1">
            <w:pPr>
              <w:spacing w:line="360" w:lineRule="auto"/>
              <w:ind w:firstLine="482" w:firstLineChars="200"/>
              <w:rPr>
                <w:rFonts w:ascii="Times New Roman" w:hAnsi="Times New Roman" w:eastAsia="宋体" w:cs="Times New Roman"/>
                <w:b/>
                <w:sz w:val="24"/>
                <w:lang w:eastAsia="zh-CN"/>
              </w:rPr>
            </w:pPr>
          </w:p>
          <w:p w14:paraId="5E1E0A60">
            <w:pPr>
              <w:spacing w:line="360" w:lineRule="auto"/>
              <w:ind w:firstLine="482" w:firstLineChars="200"/>
              <w:rPr>
                <w:rFonts w:ascii="Times New Roman" w:hAnsi="Times New Roman" w:eastAsia="宋体" w:cs="Times New Roman"/>
                <w:sz w:val="24"/>
                <w:lang w:eastAsia="zh-CN"/>
              </w:rPr>
            </w:pPr>
            <w:r>
              <w:rPr>
                <w:rFonts w:ascii="Times New Roman" w:hAnsi="Times New Roman" w:eastAsia="宋体" w:cs="Times New Roman"/>
                <w:b/>
                <w:sz w:val="24"/>
                <w:lang w:eastAsia="zh-CN"/>
              </w:rPr>
              <w:t>4、固废</w:t>
            </w:r>
          </w:p>
          <w:p w14:paraId="3288448A">
            <w:pPr>
              <w:spacing w:line="348" w:lineRule="auto"/>
              <w:ind w:firstLine="504" w:firstLineChars="200"/>
              <w:rPr>
                <w:rFonts w:ascii="Times New Roman" w:hAnsi="Times New Roman" w:eastAsia="宋体" w:cs="Times New Roman"/>
                <w:sz w:val="24"/>
                <w:lang w:eastAsia="zh-CN"/>
              </w:rPr>
            </w:pPr>
            <w:r>
              <w:rPr>
                <w:rFonts w:ascii="Times New Roman" w:hAnsi="Times New Roman" w:eastAsia="宋体" w:cs="Times New Roman"/>
                <w:bCs/>
                <w:spacing w:val="6"/>
                <w:sz w:val="24"/>
                <w:lang w:eastAsia="zh-CN"/>
              </w:rPr>
              <w:t>本项目固体废物包括一般固废和危险废物，一般固废包括</w:t>
            </w:r>
            <w:r>
              <w:rPr>
                <w:rFonts w:ascii="Times New Roman" w:hAnsi="Times New Roman" w:eastAsia="宋体" w:cs="Times New Roman"/>
                <w:sz w:val="24"/>
                <w:lang w:eastAsia="zh-CN"/>
              </w:rPr>
              <w:t>废水处理污泥、废滤网以及</w:t>
            </w:r>
            <w:r>
              <w:rPr>
                <w:rFonts w:ascii="Times New Roman" w:hAnsi="Times New Roman" w:eastAsia="宋体" w:cs="Times New Roman"/>
                <w:bCs/>
                <w:sz w:val="24"/>
                <w:lang w:eastAsia="zh-CN"/>
              </w:rPr>
              <w:t>生活垃圾，项目在热熔挤出过程中会产生滤渣，收集后定期返回破碎工序破碎后直接去挤出，本次不作为固废考虑；危险废物主要为废活性炭、废润滑油、废润滑油桶</w:t>
            </w:r>
            <w:r>
              <w:rPr>
                <w:rFonts w:ascii="Times New Roman" w:hAnsi="Times New Roman" w:eastAsia="宋体" w:cs="Times New Roman"/>
                <w:sz w:val="24"/>
                <w:lang w:eastAsia="zh-CN"/>
              </w:rPr>
              <w:t>、RCO废催化剂</w:t>
            </w:r>
            <w:r>
              <w:rPr>
                <w:rFonts w:ascii="Times New Roman" w:hAnsi="Times New Roman" w:eastAsia="宋体" w:cs="Times New Roman"/>
                <w:bCs/>
                <w:sz w:val="24"/>
                <w:lang w:eastAsia="zh-CN"/>
              </w:rPr>
              <w:t>。</w:t>
            </w:r>
          </w:p>
          <w:p w14:paraId="37D8ACE1">
            <w:pPr>
              <w:spacing w:line="360" w:lineRule="auto"/>
              <w:ind w:firstLine="482" w:firstLineChars="200"/>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一、一般固废</w:t>
            </w:r>
          </w:p>
          <w:p w14:paraId="22DF3EE3">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（1）污水处理站污泥及清洗池内沉淀物</w:t>
            </w:r>
          </w:p>
          <w:p w14:paraId="2ADC6A53">
            <w:pPr>
              <w:pStyle w:val="76"/>
              <w:spacing w:line="360" w:lineRule="auto"/>
              <w:ind w:firstLine="482"/>
              <w:rPr>
                <w:rFonts w:ascii="Times New Roman"/>
                <w:bCs/>
                <w:sz w:val="24"/>
                <w:szCs w:val="32"/>
              </w:rPr>
            </w:pPr>
            <w:r>
              <w:rPr>
                <w:rFonts w:ascii="Times New Roman"/>
                <w:bCs/>
                <w:sz w:val="24"/>
                <w:szCs w:val="32"/>
              </w:rPr>
              <w:t>项目清洗池内的沉淀物及污泥主要为废料中携带的泥土及破碎过程中产生的碎末，产生量按废水处理量的0.1%计算，则污泥产生量为23.958t/a（干份），项目产生的污泥经压滤机压滤成泥饼，泥饼袋装后交由环卫部门处置，泥饼含水率按60%计，则本项目污泥产生量共计为60t/a，污泥属于一般固废，暂存于一般固废间内定期</w:t>
            </w:r>
            <w:r>
              <w:rPr>
                <w:rFonts w:ascii="Times New Roman"/>
                <w:sz w:val="24"/>
              </w:rPr>
              <w:t>委托环卫部门统一清运</w:t>
            </w:r>
            <w:r>
              <w:rPr>
                <w:rFonts w:ascii="Times New Roman"/>
                <w:bCs/>
                <w:sz w:val="24"/>
                <w:szCs w:val="32"/>
              </w:rPr>
              <w:t>。</w:t>
            </w:r>
          </w:p>
          <w:p w14:paraId="768EF386">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w:t>（2）</w:t>
            </w:r>
            <w:r>
              <w:rPr>
                <w:rFonts w:ascii="Times New Roman" w:hAnsi="Times New Roman" w:eastAsia="宋体" w:cs="Times New Roman"/>
                <w:sz w:val="24"/>
                <w:lang w:eastAsia="zh-CN"/>
              </w:rPr>
              <w:t>废滤网</w:t>
            </w:r>
          </w:p>
          <w:p w14:paraId="772A05B1">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本项目挤出机需使用滤网过滤，每套设备年更换滤网量约2000张，共计废滤网产生量约12000张/a，单张滤网重量约0.1kg，合计废滤网产生量为1.2t/a，滤网主要材质为钢丝，由于附着较多的塑料滤渣，无法继续使用，需定期更换，属于一般固废，更换后暂存于一般固废间，定期委托有资质的单位处理后综合利用。</w:t>
            </w:r>
          </w:p>
          <w:p w14:paraId="6A71821A">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bCs/>
                <w:sz w:val="24"/>
                <w:lang w:eastAsia="zh-CN"/>
              </w:rPr>
              <w:t>（3）</w:t>
            </w:r>
            <w:r>
              <w:rPr>
                <w:rFonts w:ascii="Times New Roman" w:hAnsi="Times New Roman" w:eastAsia="宋体" w:cs="Times New Roman"/>
                <w:sz w:val="24"/>
                <w:lang w:eastAsia="zh-CN"/>
              </w:rPr>
              <w:t>生活垃圾</w:t>
            </w:r>
          </w:p>
          <w:p w14:paraId="02108796">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本项目劳动定员30人，年工作时间为300d，生活垃圾产生量按0.5kg/（人•d）计，则生活垃圾产生量为4.5t/a。生活垃圾在厂内垃圾箱暂存，交由环卫部门统一清运。</w:t>
            </w:r>
          </w:p>
          <w:p w14:paraId="66E7AE82">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二、危险废物</w:t>
            </w:r>
          </w:p>
          <w:p w14:paraId="46C921B6">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危险废物主要为废活性炭和废润滑油。</w:t>
            </w:r>
          </w:p>
          <w:p w14:paraId="7690BCE0">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（1）废活性炭</w:t>
            </w:r>
          </w:p>
          <w:p w14:paraId="42346155">
            <w:pPr>
              <w:spacing w:line="360" w:lineRule="auto"/>
              <w:ind w:firstLine="504" w:firstLineChars="200"/>
              <w:rPr>
                <w:rFonts w:ascii="Times New Roman" w:hAnsi="Times New Roman" w:eastAsia="宋体" w:cs="Times New Roman"/>
                <w:bCs/>
                <w:spacing w:val="6"/>
                <w:sz w:val="24"/>
                <w:lang w:eastAsia="zh-CN"/>
              </w:rPr>
            </w:pPr>
            <w:r>
              <w:rPr>
                <w:rFonts w:ascii="Times New Roman" w:hAnsi="Times New Roman" w:eastAsia="宋体" w:cs="Times New Roman"/>
                <w:bCs/>
                <w:spacing w:val="6"/>
                <w:sz w:val="24"/>
                <w:lang w:eastAsia="zh-CN"/>
              </w:rPr>
              <w:t>项目设置2套</w:t>
            </w:r>
            <w:r>
              <w:rPr>
                <w:rFonts w:ascii="Times New Roman" w:hAnsi="Times New Roman" w:eastAsia="宋体" w:cs="Times New Roman"/>
                <w:sz w:val="24"/>
                <w:lang w:eastAsia="zh-CN"/>
              </w:rPr>
              <w:t>活性炭吸附/脱附＋RCO装置</w:t>
            </w:r>
            <w:r>
              <w:rPr>
                <w:rFonts w:ascii="Times New Roman" w:hAnsi="Times New Roman" w:eastAsia="宋体" w:cs="Times New Roman"/>
                <w:bCs/>
                <w:spacing w:val="6"/>
                <w:sz w:val="24"/>
                <w:lang w:eastAsia="zh-CN"/>
              </w:rPr>
              <w:t>对非甲烷总烃废气进行处理。每套有机废气处理装置配套2个活性炭吸附箱（</w:t>
            </w:r>
            <w:r>
              <w:rPr>
                <w:rFonts w:ascii="Times New Roman" w:hAnsi="Times New Roman" w:eastAsia="宋体" w:cs="Times New Roman"/>
                <w:bCs/>
                <w:sz w:val="24"/>
                <w:lang w:eastAsia="zh-CN"/>
              </w:rPr>
              <w:t>填充量与每小时处理废气量体积之比=</w:t>
            </w:r>
            <w:r>
              <w:rPr>
                <w:rFonts w:ascii="Times New Roman" w:hAnsi="Times New Roman" w:eastAsia="宋体" w:cs="Times New Roman"/>
                <w:sz w:val="24"/>
                <w:lang w:eastAsia="zh-CN"/>
              </w:rPr>
              <w:t>1:7000，共计4个活性炭箱</w:t>
            </w:r>
            <w:r>
              <w:rPr>
                <w:rFonts w:ascii="Times New Roman" w:hAnsi="Times New Roman" w:eastAsia="宋体" w:cs="Times New Roman"/>
                <w:bCs/>
                <w:spacing w:val="6"/>
                <w:sz w:val="24"/>
                <w:lang w:eastAsia="zh-CN"/>
              </w:rPr>
              <w:t>），理论合计活性炭填充量为3.43m</w:t>
            </w:r>
            <w:r>
              <w:rPr>
                <w:rFonts w:ascii="Times New Roman" w:hAnsi="Times New Roman" w:eastAsia="宋体" w:cs="Times New Roman"/>
                <w:bCs/>
                <w:spacing w:val="6"/>
                <w:sz w:val="24"/>
                <w:vertAlign w:val="superscript"/>
                <w:lang w:eastAsia="zh-CN"/>
              </w:rPr>
              <w:t>3</w:t>
            </w:r>
            <w:r>
              <w:rPr>
                <w:rFonts w:ascii="Times New Roman" w:hAnsi="Times New Roman" w:eastAsia="宋体" w:cs="Times New Roman"/>
                <w:bCs/>
                <w:spacing w:val="6"/>
                <w:sz w:val="24"/>
                <w:lang w:eastAsia="zh-CN"/>
              </w:rPr>
              <w:t>，实际企业设计的活性炭填充量为4m</w:t>
            </w:r>
            <w:r>
              <w:rPr>
                <w:rFonts w:ascii="Times New Roman" w:hAnsi="Times New Roman" w:eastAsia="宋体" w:cs="Times New Roman"/>
                <w:bCs/>
                <w:spacing w:val="6"/>
                <w:sz w:val="24"/>
                <w:vertAlign w:val="superscript"/>
                <w:lang w:eastAsia="zh-CN"/>
              </w:rPr>
              <w:t>3</w:t>
            </w:r>
            <w:r>
              <w:rPr>
                <w:rFonts w:ascii="Times New Roman" w:hAnsi="Times New Roman" w:eastAsia="宋体" w:cs="Times New Roman"/>
                <w:bCs/>
                <w:spacing w:val="6"/>
                <w:sz w:val="24"/>
                <w:lang w:eastAsia="zh-CN"/>
              </w:rPr>
              <w:t>，活性炭密度按0.5g/cm</w:t>
            </w:r>
            <w:r>
              <w:rPr>
                <w:rFonts w:ascii="Times New Roman" w:hAnsi="Times New Roman" w:eastAsia="宋体" w:cs="Times New Roman"/>
                <w:bCs/>
                <w:spacing w:val="6"/>
                <w:sz w:val="24"/>
                <w:vertAlign w:val="superscript"/>
                <w:lang w:eastAsia="zh-CN"/>
              </w:rPr>
              <w:t>3</w:t>
            </w:r>
            <w:r>
              <w:rPr>
                <w:rFonts w:ascii="Times New Roman" w:hAnsi="Times New Roman" w:eastAsia="宋体" w:cs="Times New Roman"/>
                <w:bCs/>
                <w:spacing w:val="6"/>
                <w:sz w:val="24"/>
                <w:lang w:eastAsia="zh-CN"/>
              </w:rPr>
              <w:t>计，合计活性炭种量为2t，企业为保障活性炭吸附效率，拟每年更换一次活性炭，则废活性炭产生量为2t/a。</w:t>
            </w:r>
            <w:r>
              <w:rPr>
                <w:rFonts w:ascii="Times New Roman" w:hAnsi="Times New Roman" w:eastAsia="宋体" w:cs="Times New Roman"/>
                <w:sz w:val="24"/>
                <w:lang w:eastAsia="zh-CN"/>
              </w:rPr>
              <w:t>经查阅《国家危险废物名录》（2025年版），废活性炭属于危险废物，</w:t>
            </w:r>
            <w:r>
              <w:rPr>
                <w:rFonts w:ascii="Times New Roman" w:hAnsi="Times New Roman" w:eastAsia="宋体" w:cs="Times New Roman"/>
                <w:bCs/>
                <w:sz w:val="24"/>
                <w:lang w:eastAsia="zh-CN"/>
              </w:rPr>
              <w:t>废物类别为HW49其他废物，废物代码为900-039-49（烟气、VOCs治理过程（不包括餐饮行业油烟治理过程）产生的废活性炭），</w:t>
            </w:r>
            <w:r>
              <w:rPr>
                <w:rFonts w:ascii="Times New Roman" w:hAnsi="Times New Roman" w:eastAsia="宋体" w:cs="Times New Roman"/>
                <w:sz w:val="24"/>
                <w:lang w:eastAsia="zh-CN"/>
              </w:rPr>
              <w:t>危险特性为T，</w:t>
            </w:r>
            <w:r>
              <w:rPr>
                <w:rFonts w:ascii="Times New Roman" w:hAnsi="Times New Roman" w:eastAsia="宋体" w:cs="Times New Roman"/>
                <w:bCs/>
                <w:spacing w:val="6"/>
                <w:sz w:val="24"/>
                <w:lang w:eastAsia="zh-CN"/>
              </w:rPr>
              <w:t>评价要求废活性炭使用密闭容器进行包装后封口暂存于危废暂存间内，定期委托有资质单位进行安全处置。</w:t>
            </w:r>
          </w:p>
          <w:p w14:paraId="7FDF4B9A">
            <w:pPr>
              <w:widowControl w:val="0"/>
              <w:numPr>
                <w:ilvl w:val="0"/>
                <w:numId w:val="9"/>
              </w:numPr>
              <w:kinsoku/>
              <w:adjustRightInd/>
              <w:snapToGrid/>
              <w:spacing w:line="360" w:lineRule="auto"/>
              <w:ind w:firstLine="504"/>
              <w:textAlignment w:val="auto"/>
              <w:rPr>
                <w:rFonts w:ascii="Times New Roman" w:hAnsi="Times New Roman" w:eastAsia="宋体" w:cs="Times New Roman"/>
                <w:bCs/>
                <w:spacing w:val="6"/>
                <w:sz w:val="24"/>
              </w:rPr>
            </w:pPr>
            <w:r>
              <w:rPr>
                <w:rFonts w:ascii="Times New Roman" w:hAnsi="Times New Roman" w:eastAsia="宋体" w:cs="Times New Roman"/>
                <w:bCs/>
                <w:spacing w:val="6"/>
                <w:sz w:val="24"/>
              </w:rPr>
              <w:t>废润滑油</w:t>
            </w:r>
          </w:p>
          <w:p w14:paraId="475A1C78">
            <w:pPr>
              <w:spacing w:line="360" w:lineRule="auto"/>
              <w:ind w:firstLine="504" w:firstLineChars="200"/>
              <w:rPr>
                <w:rFonts w:ascii="Times New Roman" w:hAnsi="Times New Roman" w:eastAsia="宋体" w:cs="Times New Roman"/>
                <w:sz w:val="24"/>
                <w:lang w:eastAsia="zh-CN"/>
              </w:rPr>
            </w:pPr>
            <w:r>
              <w:rPr>
                <w:rFonts w:ascii="Times New Roman" w:hAnsi="Times New Roman" w:eastAsia="宋体" w:cs="Times New Roman"/>
                <w:bCs/>
                <w:spacing w:val="6"/>
                <w:sz w:val="24"/>
                <w:lang w:eastAsia="zh-CN"/>
              </w:rPr>
              <w:t>项目运行过程中需使用润滑油（齿轮油）对挤出机齿轮进行维护保养，约每年更换一次，根据设备参数可知，本项目每套设备润滑油装填量约75kg，共计6套设备，最大装填量为0.45t/a，每次更换时考虑到损耗，则废润滑油产生量约0.36t/a。</w:t>
            </w:r>
            <w:r>
              <w:rPr>
                <w:rFonts w:ascii="Times New Roman" w:hAnsi="Times New Roman" w:eastAsia="宋体" w:cs="Times New Roman"/>
                <w:sz w:val="24"/>
                <w:lang w:eastAsia="zh-CN"/>
              </w:rPr>
              <w:t>经查阅《国家危险废物名录》（2025年版），废润滑油属于危险废物，</w:t>
            </w:r>
            <w:r>
              <w:rPr>
                <w:rFonts w:ascii="Times New Roman" w:hAnsi="Times New Roman" w:eastAsia="宋体" w:cs="Times New Roman"/>
                <w:bCs/>
                <w:sz w:val="24"/>
                <w:lang w:eastAsia="zh-CN"/>
              </w:rPr>
              <w:t>废物类别为HW08废矿物油与含矿物油废物900-214-08车辆、轮船及其它机械维修过程中产生的废发动机油、制动器油、自动变速器油、齿轮油等废润滑油，</w:t>
            </w:r>
            <w:r>
              <w:rPr>
                <w:rFonts w:ascii="Times New Roman" w:hAnsi="Times New Roman" w:eastAsia="宋体" w:cs="Times New Roman"/>
                <w:sz w:val="24"/>
                <w:lang w:eastAsia="zh-CN"/>
              </w:rPr>
              <w:t>危险特性为T，I，废润滑油</w:t>
            </w:r>
            <w:r>
              <w:rPr>
                <w:rFonts w:ascii="Times New Roman" w:hAnsi="Times New Roman" w:eastAsia="宋体" w:cs="Times New Roman"/>
                <w:bCs/>
                <w:spacing w:val="6"/>
                <w:sz w:val="24"/>
                <w:lang w:eastAsia="zh-CN"/>
              </w:rPr>
              <w:t>使用密闭容器进行包装后封口</w:t>
            </w:r>
            <w:r>
              <w:rPr>
                <w:rFonts w:ascii="Times New Roman" w:hAnsi="Times New Roman" w:eastAsia="宋体" w:cs="Times New Roman"/>
                <w:sz w:val="24"/>
                <w:lang w:eastAsia="zh-CN"/>
              </w:rPr>
              <w:t>暂存于</w:t>
            </w:r>
            <w:r>
              <w:rPr>
                <w:rFonts w:ascii="Times New Roman" w:hAnsi="Times New Roman" w:eastAsia="宋体" w:cs="Times New Roman"/>
                <w:spacing w:val="-2"/>
                <w:sz w:val="24"/>
                <w:lang w:eastAsia="zh-CN"/>
              </w:rPr>
              <w:t>危废暂存间</w:t>
            </w:r>
            <w:r>
              <w:rPr>
                <w:rFonts w:ascii="Times New Roman" w:hAnsi="Times New Roman" w:eastAsia="宋体" w:cs="Times New Roman"/>
                <w:bCs/>
                <w:spacing w:val="6"/>
                <w:sz w:val="24"/>
                <w:lang w:eastAsia="zh-CN"/>
              </w:rPr>
              <w:t>，定期委托有资质单位进行安全处置</w:t>
            </w:r>
            <w:r>
              <w:rPr>
                <w:rFonts w:ascii="Times New Roman" w:hAnsi="Times New Roman" w:eastAsia="宋体" w:cs="Times New Roman"/>
                <w:sz w:val="24"/>
                <w:lang w:eastAsia="zh-CN"/>
              </w:rPr>
              <w:t>。</w:t>
            </w:r>
          </w:p>
          <w:p w14:paraId="11885837">
            <w:pPr>
              <w:widowControl w:val="0"/>
              <w:numPr>
                <w:ilvl w:val="0"/>
                <w:numId w:val="9"/>
              </w:numPr>
              <w:kinsoku/>
              <w:adjustRightInd/>
              <w:snapToGrid/>
              <w:spacing w:line="360" w:lineRule="auto"/>
              <w:ind w:firstLine="480"/>
              <w:textAlignment w:val="auto"/>
              <w:rPr>
                <w:rFonts w:ascii="Times New Roman" w:hAnsi="Times New Roman" w:eastAsia="宋体" w:cs="Times New Roman"/>
                <w:b/>
                <w:bCs/>
                <w:sz w:val="24"/>
                <w:u w:val="single"/>
              </w:rPr>
            </w:pPr>
            <w:r>
              <w:rPr>
                <w:rFonts w:ascii="Times New Roman" w:hAnsi="Times New Roman" w:eastAsia="宋体" w:cs="Times New Roman"/>
                <w:b/>
                <w:bCs/>
                <w:sz w:val="24"/>
                <w:u w:val="single"/>
              </w:rPr>
              <w:t>废润滑油桶</w:t>
            </w:r>
          </w:p>
          <w:p w14:paraId="205E85F7">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sz w:val="24"/>
                <w:u w:val="single"/>
                <w:lang w:eastAsia="zh-CN"/>
              </w:rPr>
              <w:t>项目年用润滑油量0.45kg，合计用9桶，单个桶种量约3kg，本项目废润滑油桶共计产生量为0.027t/a。</w:t>
            </w:r>
            <w:r>
              <w:rPr>
                <w:rFonts w:ascii="Times New Roman" w:hAnsi="Times New Roman" w:eastAsia="宋体" w:cs="Times New Roman"/>
                <w:b/>
                <w:bCs/>
                <w:sz w:val="24"/>
                <w:u w:val="single"/>
                <w:lang w:eastAsia="zh-CN"/>
              </w:rPr>
              <w:t>经查阅《国家危险废物名录》（2025年版），废润滑油属于危险废物，废物类别为HW08废矿物油与含矿物油废物</w:t>
            </w:r>
            <w:r>
              <w:rPr>
                <w:rFonts w:ascii="Times New Roman" w:hAnsi="Times New Roman" w:eastAsia="宋体" w:cs="Times New Roman"/>
                <w:b/>
                <w:sz w:val="24"/>
                <w:u w:val="single"/>
                <w:lang w:eastAsia="zh-CN"/>
              </w:rPr>
              <w:t>900-249-08</w:t>
            </w:r>
            <w:r>
              <w:rPr>
                <w:rFonts w:ascii="Times New Roman" w:hAnsi="Times New Roman" w:eastAsia="宋体" w:cs="Times New Roman"/>
                <w:b/>
                <w:bCs/>
                <w:sz w:val="24"/>
                <w:u w:val="single"/>
                <w:lang w:eastAsia="zh-CN"/>
              </w:rPr>
              <w:t>其他生产、销售、使用过程中产生的废矿物油及沾染矿物油的废弃包装物，危险特性为T，I，废润滑油</w:t>
            </w:r>
            <w:r>
              <w:rPr>
                <w:rFonts w:ascii="Times New Roman" w:hAnsi="Times New Roman" w:eastAsia="宋体" w:cs="Times New Roman"/>
                <w:b/>
                <w:bCs/>
                <w:spacing w:val="6"/>
                <w:sz w:val="24"/>
                <w:u w:val="single"/>
                <w:lang w:eastAsia="zh-CN"/>
              </w:rPr>
              <w:t>使用后加盖密闭</w:t>
            </w:r>
            <w:r>
              <w:rPr>
                <w:rFonts w:ascii="Times New Roman" w:hAnsi="Times New Roman" w:eastAsia="宋体" w:cs="Times New Roman"/>
                <w:b/>
                <w:bCs/>
                <w:sz w:val="24"/>
                <w:u w:val="single"/>
                <w:lang w:eastAsia="zh-CN"/>
              </w:rPr>
              <w:t>暂存于</w:t>
            </w:r>
            <w:r>
              <w:rPr>
                <w:rFonts w:ascii="Times New Roman" w:hAnsi="Times New Roman" w:eastAsia="宋体" w:cs="Times New Roman"/>
                <w:b/>
                <w:bCs/>
                <w:spacing w:val="-2"/>
                <w:sz w:val="24"/>
                <w:u w:val="single"/>
                <w:lang w:eastAsia="zh-CN"/>
              </w:rPr>
              <w:t>危废暂存间</w:t>
            </w:r>
            <w:r>
              <w:rPr>
                <w:rFonts w:ascii="Times New Roman" w:hAnsi="Times New Roman" w:eastAsia="宋体" w:cs="Times New Roman"/>
                <w:b/>
                <w:bCs/>
                <w:spacing w:val="6"/>
                <w:sz w:val="24"/>
                <w:u w:val="single"/>
                <w:lang w:eastAsia="zh-CN"/>
              </w:rPr>
              <w:t>，定期委托有资质单位进行安全处置</w:t>
            </w:r>
            <w:r>
              <w:rPr>
                <w:rFonts w:ascii="Times New Roman" w:hAnsi="Times New Roman" w:eastAsia="宋体" w:cs="Times New Roman"/>
                <w:b/>
                <w:bCs/>
                <w:sz w:val="24"/>
                <w:u w:val="single"/>
                <w:lang w:eastAsia="zh-CN"/>
              </w:rPr>
              <w:t>。</w:t>
            </w:r>
          </w:p>
          <w:p w14:paraId="71256960">
            <w:pPr>
              <w:spacing w:line="360" w:lineRule="auto"/>
              <w:ind w:firstLine="482" w:firstLineChars="200"/>
              <w:rPr>
                <w:rFonts w:ascii="Times New Roman" w:hAnsi="Times New Roman" w:eastAsia="宋体" w:cs="Times New Roman"/>
                <w:b/>
                <w:sz w:val="24"/>
                <w:u w:val="single"/>
                <w:lang w:eastAsia="zh-CN"/>
              </w:rPr>
            </w:pPr>
            <w:r>
              <w:rPr>
                <w:rFonts w:ascii="Times New Roman" w:hAnsi="Times New Roman" w:eastAsia="宋体" w:cs="Times New Roman"/>
                <w:b/>
                <w:sz w:val="24"/>
                <w:u w:val="single"/>
                <w:lang w:eastAsia="zh-CN"/>
              </w:rPr>
              <w:t>（4）RCO废催化剂</w:t>
            </w:r>
          </w:p>
          <w:p w14:paraId="467536D1">
            <w:pPr>
              <w:spacing w:line="520" w:lineRule="exact"/>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sz w:val="24"/>
                <w:u w:val="single"/>
                <w:lang w:eastAsia="zh-CN"/>
              </w:rPr>
              <w:t>本项目设置2套有机废气处理设施，结合企业提供资料，为保证RCO催化燃烧装置处理效率，装置中的催化剂需进行定期更换，催化剂的填充量约0.03t，每三年更换一次，则每次产生的废催化剂约0.03/3a，RCO催化剂主要成分通常是铂、钯等贵金属单质粒子，不参与反应，由于使用过程会粘有挥发性有机物，具有危险特性，属于危险废物，且本项目废催化剂属于《国家危险废物名录》（2025年版）中HW50废催化剂类别，因此将本项目废催化剂按代码“900-000-50”进行归类管理。RCO废催化剂</w:t>
            </w:r>
            <w:r>
              <w:rPr>
                <w:rFonts w:ascii="Times New Roman" w:hAnsi="Times New Roman" w:eastAsia="宋体" w:cs="Times New Roman"/>
                <w:b/>
                <w:bCs/>
                <w:spacing w:val="6"/>
                <w:sz w:val="24"/>
                <w:u w:val="single"/>
                <w:lang w:eastAsia="zh-CN"/>
              </w:rPr>
              <w:t>使用密闭容器进行包装后封口</w:t>
            </w:r>
            <w:r>
              <w:rPr>
                <w:rFonts w:ascii="Times New Roman" w:hAnsi="Times New Roman" w:eastAsia="宋体" w:cs="Times New Roman"/>
                <w:b/>
                <w:sz w:val="24"/>
                <w:u w:val="single"/>
                <w:lang w:eastAsia="zh-CN"/>
              </w:rPr>
              <w:t>暂存于</w:t>
            </w:r>
            <w:r>
              <w:rPr>
                <w:rFonts w:ascii="Times New Roman" w:hAnsi="Times New Roman" w:eastAsia="宋体" w:cs="Times New Roman"/>
                <w:b/>
                <w:spacing w:val="-2"/>
                <w:sz w:val="24"/>
                <w:u w:val="single"/>
                <w:lang w:eastAsia="zh-CN"/>
              </w:rPr>
              <w:t>危废暂存间</w:t>
            </w:r>
            <w:r>
              <w:rPr>
                <w:rFonts w:ascii="Times New Roman" w:hAnsi="Times New Roman" w:eastAsia="宋体" w:cs="Times New Roman"/>
                <w:b/>
                <w:bCs/>
                <w:spacing w:val="6"/>
                <w:sz w:val="24"/>
                <w:u w:val="single"/>
                <w:lang w:eastAsia="zh-CN"/>
              </w:rPr>
              <w:t>，定期委托有资质单位进行安全处置</w:t>
            </w:r>
            <w:r>
              <w:rPr>
                <w:rFonts w:ascii="Times New Roman" w:hAnsi="Times New Roman" w:eastAsia="宋体" w:cs="Times New Roman"/>
                <w:b/>
                <w:sz w:val="24"/>
                <w:u w:val="single"/>
                <w:lang w:eastAsia="zh-CN"/>
              </w:rPr>
              <w:t>。</w:t>
            </w:r>
          </w:p>
          <w:p w14:paraId="1BA84FB1">
            <w:pPr>
              <w:pStyle w:val="103"/>
              <w:ind w:firstLine="482"/>
              <w:rPr>
                <w:rFonts w:eastAsia="宋体"/>
                <w:b/>
              </w:rPr>
            </w:pPr>
            <w:r>
              <w:rPr>
                <w:rFonts w:eastAsia="宋体"/>
                <w:b/>
              </w:rPr>
              <w:t>表46           危险废物排放情况一览表</w:t>
            </w:r>
          </w:p>
          <w:tbl>
            <w:tblPr>
              <w:tblStyle w:val="32"/>
              <w:tblW w:w="8369"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9"/>
              <w:gridCol w:w="958"/>
              <w:gridCol w:w="1309"/>
              <w:gridCol w:w="834"/>
              <w:gridCol w:w="860"/>
              <w:gridCol w:w="483"/>
              <w:gridCol w:w="921"/>
              <w:gridCol w:w="584"/>
              <w:gridCol w:w="620"/>
              <w:gridCol w:w="1001"/>
            </w:tblGrid>
            <w:tr w14:paraId="4D52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9" w:type="dxa"/>
                  <w:tcBorders>
                    <w:tl2br w:val="nil"/>
                    <w:tr2bl w:val="nil"/>
                  </w:tcBorders>
                  <w:shd w:val="clear" w:color="auto" w:fill="auto"/>
                  <w:vAlign w:val="center"/>
                </w:tcPr>
                <w:p w14:paraId="45C0EB1E">
                  <w:pPr>
                    <w:jc w:val="center"/>
                    <w:rPr>
                      <w:rFonts w:ascii="Times New Roman" w:hAnsi="Times New Roman" w:eastAsia="宋体" w:cs="Times New Roman"/>
                      <w:bCs/>
                    </w:rPr>
                  </w:pPr>
                  <w:r>
                    <w:rPr>
                      <w:rFonts w:ascii="Times New Roman" w:hAnsi="Times New Roman" w:eastAsia="宋体" w:cs="Times New Roman"/>
                      <w:bCs/>
                    </w:rPr>
                    <w:t>危险废物名称</w:t>
                  </w:r>
                </w:p>
              </w:tc>
              <w:tc>
                <w:tcPr>
                  <w:tcW w:w="958" w:type="dxa"/>
                  <w:tcBorders>
                    <w:tl2br w:val="nil"/>
                    <w:tr2bl w:val="nil"/>
                  </w:tcBorders>
                  <w:shd w:val="clear" w:color="auto" w:fill="auto"/>
                  <w:vAlign w:val="center"/>
                </w:tcPr>
                <w:p w14:paraId="4740B4F1">
                  <w:pPr>
                    <w:jc w:val="center"/>
                    <w:rPr>
                      <w:rFonts w:ascii="Times New Roman" w:hAnsi="Times New Roman" w:eastAsia="宋体" w:cs="Times New Roman"/>
                      <w:bCs/>
                    </w:rPr>
                  </w:pPr>
                  <w:r>
                    <w:rPr>
                      <w:rFonts w:ascii="Times New Roman" w:hAnsi="Times New Roman" w:eastAsia="宋体" w:cs="Times New Roman"/>
                      <w:bCs/>
                    </w:rPr>
                    <w:t>危险废物类别</w:t>
                  </w:r>
                </w:p>
              </w:tc>
              <w:tc>
                <w:tcPr>
                  <w:tcW w:w="1309" w:type="dxa"/>
                  <w:tcBorders>
                    <w:tl2br w:val="nil"/>
                    <w:tr2bl w:val="nil"/>
                  </w:tcBorders>
                  <w:shd w:val="clear" w:color="auto" w:fill="auto"/>
                  <w:vAlign w:val="center"/>
                </w:tcPr>
                <w:p w14:paraId="0E79A0B7">
                  <w:pPr>
                    <w:jc w:val="center"/>
                    <w:rPr>
                      <w:rFonts w:ascii="Times New Roman" w:hAnsi="Times New Roman" w:eastAsia="宋体" w:cs="Times New Roman"/>
                      <w:bCs/>
                    </w:rPr>
                  </w:pPr>
                  <w:r>
                    <w:rPr>
                      <w:rFonts w:ascii="Times New Roman" w:hAnsi="Times New Roman" w:eastAsia="宋体" w:cs="Times New Roman"/>
                      <w:bCs/>
                    </w:rPr>
                    <w:t>危险废物代码</w:t>
                  </w:r>
                </w:p>
              </w:tc>
              <w:tc>
                <w:tcPr>
                  <w:tcW w:w="834" w:type="dxa"/>
                  <w:tcBorders>
                    <w:tl2br w:val="nil"/>
                    <w:tr2bl w:val="nil"/>
                  </w:tcBorders>
                  <w:shd w:val="clear" w:color="auto" w:fill="auto"/>
                  <w:vAlign w:val="center"/>
                </w:tcPr>
                <w:p w14:paraId="37017D86">
                  <w:pPr>
                    <w:jc w:val="center"/>
                    <w:rPr>
                      <w:rFonts w:ascii="Times New Roman" w:hAnsi="Times New Roman" w:eastAsia="宋体" w:cs="Times New Roman"/>
                      <w:bCs/>
                    </w:rPr>
                  </w:pPr>
                  <w:r>
                    <w:rPr>
                      <w:rFonts w:ascii="Times New Roman" w:hAnsi="Times New Roman" w:eastAsia="宋体" w:cs="Times New Roman"/>
                      <w:bCs/>
                    </w:rPr>
                    <w:t>产生量</w:t>
                  </w:r>
                </w:p>
              </w:tc>
              <w:tc>
                <w:tcPr>
                  <w:tcW w:w="860" w:type="dxa"/>
                  <w:tcBorders>
                    <w:tl2br w:val="nil"/>
                    <w:tr2bl w:val="nil"/>
                  </w:tcBorders>
                  <w:shd w:val="clear" w:color="auto" w:fill="auto"/>
                  <w:vAlign w:val="center"/>
                </w:tcPr>
                <w:p w14:paraId="3F4AE05C">
                  <w:pPr>
                    <w:jc w:val="center"/>
                    <w:rPr>
                      <w:rFonts w:ascii="Times New Roman" w:hAnsi="Times New Roman" w:eastAsia="宋体" w:cs="Times New Roman"/>
                      <w:bCs/>
                    </w:rPr>
                  </w:pPr>
                  <w:r>
                    <w:rPr>
                      <w:rFonts w:ascii="Times New Roman" w:hAnsi="Times New Roman" w:eastAsia="宋体" w:cs="Times New Roman"/>
                      <w:bCs/>
                    </w:rPr>
                    <w:t>产生工序及装置</w:t>
                  </w:r>
                </w:p>
              </w:tc>
              <w:tc>
                <w:tcPr>
                  <w:tcW w:w="483" w:type="dxa"/>
                  <w:tcBorders>
                    <w:tl2br w:val="nil"/>
                    <w:tr2bl w:val="nil"/>
                  </w:tcBorders>
                  <w:shd w:val="clear" w:color="auto" w:fill="auto"/>
                  <w:vAlign w:val="center"/>
                </w:tcPr>
                <w:p w14:paraId="29B5E9A7">
                  <w:pPr>
                    <w:jc w:val="center"/>
                    <w:rPr>
                      <w:rFonts w:ascii="Times New Roman" w:hAnsi="Times New Roman" w:eastAsia="宋体" w:cs="Times New Roman"/>
                      <w:bCs/>
                    </w:rPr>
                  </w:pPr>
                  <w:r>
                    <w:rPr>
                      <w:rFonts w:ascii="Times New Roman" w:hAnsi="Times New Roman" w:eastAsia="宋体" w:cs="Times New Roman"/>
                      <w:bCs/>
                    </w:rPr>
                    <w:t>形态</w:t>
                  </w:r>
                </w:p>
              </w:tc>
              <w:tc>
                <w:tcPr>
                  <w:tcW w:w="921" w:type="dxa"/>
                  <w:tcBorders>
                    <w:tl2br w:val="nil"/>
                    <w:tr2bl w:val="nil"/>
                  </w:tcBorders>
                  <w:shd w:val="clear" w:color="auto" w:fill="auto"/>
                  <w:vAlign w:val="center"/>
                </w:tcPr>
                <w:p w14:paraId="6B886773">
                  <w:pPr>
                    <w:jc w:val="center"/>
                    <w:rPr>
                      <w:rFonts w:ascii="Times New Roman" w:hAnsi="Times New Roman" w:eastAsia="宋体" w:cs="Times New Roman"/>
                      <w:bCs/>
                    </w:rPr>
                  </w:pPr>
                  <w:r>
                    <w:rPr>
                      <w:rFonts w:ascii="Times New Roman" w:hAnsi="Times New Roman" w:eastAsia="宋体" w:cs="Times New Roman"/>
                      <w:bCs/>
                    </w:rPr>
                    <w:t>有害成分</w:t>
                  </w:r>
                </w:p>
              </w:tc>
              <w:tc>
                <w:tcPr>
                  <w:tcW w:w="584" w:type="dxa"/>
                  <w:tcBorders>
                    <w:tl2br w:val="nil"/>
                    <w:tr2bl w:val="nil"/>
                  </w:tcBorders>
                  <w:shd w:val="clear" w:color="auto" w:fill="auto"/>
                  <w:vAlign w:val="center"/>
                </w:tcPr>
                <w:p w14:paraId="7B0C679C">
                  <w:pPr>
                    <w:jc w:val="center"/>
                    <w:rPr>
                      <w:rFonts w:ascii="Times New Roman" w:hAnsi="Times New Roman" w:eastAsia="宋体" w:cs="Times New Roman"/>
                      <w:bCs/>
                    </w:rPr>
                  </w:pPr>
                  <w:r>
                    <w:rPr>
                      <w:rFonts w:ascii="Times New Roman" w:hAnsi="Times New Roman" w:eastAsia="宋体" w:cs="Times New Roman"/>
                      <w:bCs/>
                    </w:rPr>
                    <w:t>产废</w:t>
                  </w:r>
                </w:p>
                <w:p w14:paraId="4EDCC998">
                  <w:pPr>
                    <w:jc w:val="center"/>
                    <w:rPr>
                      <w:rFonts w:ascii="Times New Roman" w:hAnsi="Times New Roman" w:eastAsia="宋体" w:cs="Times New Roman"/>
                      <w:bCs/>
                    </w:rPr>
                  </w:pPr>
                  <w:r>
                    <w:rPr>
                      <w:rFonts w:ascii="Times New Roman" w:hAnsi="Times New Roman" w:eastAsia="宋体" w:cs="Times New Roman"/>
                      <w:bCs/>
                    </w:rPr>
                    <w:t>周期</w:t>
                  </w:r>
                </w:p>
              </w:tc>
              <w:tc>
                <w:tcPr>
                  <w:tcW w:w="620" w:type="dxa"/>
                  <w:tcBorders>
                    <w:tl2br w:val="nil"/>
                    <w:tr2bl w:val="nil"/>
                  </w:tcBorders>
                  <w:shd w:val="clear" w:color="auto" w:fill="auto"/>
                  <w:vAlign w:val="center"/>
                </w:tcPr>
                <w:p w14:paraId="4FDD2156">
                  <w:pPr>
                    <w:jc w:val="center"/>
                    <w:rPr>
                      <w:rFonts w:ascii="Times New Roman" w:hAnsi="Times New Roman" w:eastAsia="宋体" w:cs="Times New Roman"/>
                      <w:bCs/>
                    </w:rPr>
                  </w:pPr>
                  <w:r>
                    <w:rPr>
                      <w:rFonts w:ascii="Times New Roman" w:hAnsi="Times New Roman" w:eastAsia="宋体" w:cs="Times New Roman"/>
                      <w:bCs/>
                    </w:rPr>
                    <w:t>危险</w:t>
                  </w:r>
                </w:p>
                <w:p w14:paraId="45F76A7C">
                  <w:pPr>
                    <w:jc w:val="center"/>
                    <w:rPr>
                      <w:rFonts w:ascii="Times New Roman" w:hAnsi="Times New Roman" w:eastAsia="宋体" w:cs="Times New Roman"/>
                      <w:bCs/>
                    </w:rPr>
                  </w:pPr>
                  <w:r>
                    <w:rPr>
                      <w:rFonts w:ascii="Times New Roman" w:hAnsi="Times New Roman" w:eastAsia="宋体" w:cs="Times New Roman"/>
                      <w:bCs/>
                    </w:rPr>
                    <w:t>特性</w:t>
                  </w:r>
                </w:p>
              </w:tc>
              <w:tc>
                <w:tcPr>
                  <w:tcW w:w="1001" w:type="dxa"/>
                  <w:tcBorders>
                    <w:tl2br w:val="nil"/>
                    <w:tr2bl w:val="nil"/>
                  </w:tcBorders>
                  <w:shd w:val="clear" w:color="auto" w:fill="auto"/>
                  <w:vAlign w:val="center"/>
                </w:tcPr>
                <w:p w14:paraId="27C5D74E">
                  <w:pPr>
                    <w:jc w:val="center"/>
                    <w:rPr>
                      <w:rFonts w:ascii="Times New Roman" w:hAnsi="Times New Roman" w:eastAsia="宋体" w:cs="Times New Roman"/>
                      <w:bCs/>
                    </w:rPr>
                  </w:pPr>
                  <w:r>
                    <w:rPr>
                      <w:rFonts w:ascii="Times New Roman" w:hAnsi="Times New Roman" w:eastAsia="宋体" w:cs="Times New Roman"/>
                      <w:bCs/>
                    </w:rPr>
                    <w:t>污染防治措施</w:t>
                  </w:r>
                </w:p>
              </w:tc>
            </w:tr>
            <w:tr w14:paraId="217C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9" w:type="dxa"/>
                  <w:tcBorders>
                    <w:tl2br w:val="nil"/>
                    <w:tr2bl w:val="nil"/>
                  </w:tcBorders>
                  <w:shd w:val="clear" w:color="auto" w:fill="auto"/>
                  <w:vAlign w:val="center"/>
                </w:tcPr>
                <w:p w14:paraId="090789E8">
                  <w:pPr>
                    <w:jc w:val="center"/>
                    <w:rPr>
                      <w:rFonts w:ascii="Times New Roman" w:hAnsi="Times New Roman" w:eastAsia="宋体" w:cs="Times New Roman"/>
                      <w:bCs/>
                    </w:rPr>
                  </w:pPr>
                  <w:r>
                    <w:rPr>
                      <w:rFonts w:ascii="Times New Roman" w:hAnsi="Times New Roman" w:eastAsia="宋体" w:cs="Times New Roman"/>
                      <w:bCs/>
                    </w:rPr>
                    <w:t>废活性炭</w:t>
                  </w:r>
                </w:p>
              </w:tc>
              <w:tc>
                <w:tcPr>
                  <w:tcW w:w="958" w:type="dxa"/>
                  <w:tcBorders>
                    <w:tl2br w:val="nil"/>
                    <w:tr2bl w:val="nil"/>
                  </w:tcBorders>
                  <w:shd w:val="clear" w:color="auto" w:fill="auto"/>
                  <w:vAlign w:val="center"/>
                </w:tcPr>
                <w:p w14:paraId="4A41A0F7">
                  <w:pPr>
                    <w:jc w:val="center"/>
                    <w:rPr>
                      <w:rFonts w:ascii="Times New Roman" w:hAnsi="Times New Roman" w:eastAsia="宋体" w:cs="Times New Roman"/>
                      <w:bCs/>
                    </w:rPr>
                  </w:pPr>
                  <w:r>
                    <w:rPr>
                      <w:rFonts w:ascii="Times New Roman" w:hAnsi="Times New Roman" w:eastAsia="宋体" w:cs="Times New Roman"/>
                      <w:bCs/>
                    </w:rPr>
                    <w:t>HW49其他废物</w:t>
                  </w:r>
                </w:p>
              </w:tc>
              <w:tc>
                <w:tcPr>
                  <w:tcW w:w="1309" w:type="dxa"/>
                  <w:tcBorders>
                    <w:tl2br w:val="nil"/>
                    <w:tr2bl w:val="nil"/>
                  </w:tcBorders>
                  <w:shd w:val="clear" w:color="auto" w:fill="auto"/>
                  <w:vAlign w:val="center"/>
                </w:tcPr>
                <w:p w14:paraId="2F629B3A">
                  <w:pPr>
                    <w:jc w:val="center"/>
                    <w:rPr>
                      <w:rFonts w:ascii="Times New Roman" w:hAnsi="Times New Roman" w:eastAsia="宋体" w:cs="Times New Roman"/>
                      <w:bCs/>
                      <w:spacing w:val="6"/>
                    </w:rPr>
                  </w:pPr>
                  <w:r>
                    <w:rPr>
                      <w:rFonts w:ascii="Times New Roman" w:hAnsi="Times New Roman" w:eastAsia="宋体" w:cs="Times New Roman"/>
                      <w:bCs/>
                      <w:spacing w:val="6"/>
                    </w:rPr>
                    <w:t>900-039-49</w:t>
                  </w:r>
                </w:p>
              </w:tc>
              <w:tc>
                <w:tcPr>
                  <w:tcW w:w="834" w:type="dxa"/>
                  <w:tcBorders>
                    <w:tl2br w:val="nil"/>
                    <w:tr2bl w:val="nil"/>
                  </w:tcBorders>
                  <w:shd w:val="clear" w:color="auto" w:fill="auto"/>
                  <w:vAlign w:val="center"/>
                </w:tcPr>
                <w:p w14:paraId="167B7F1A">
                  <w:pPr>
                    <w:jc w:val="center"/>
                    <w:rPr>
                      <w:rFonts w:ascii="Times New Roman" w:hAnsi="Times New Roman" w:eastAsia="宋体" w:cs="Times New Roman"/>
                      <w:bCs/>
                    </w:rPr>
                  </w:pPr>
                  <w:r>
                    <w:rPr>
                      <w:rFonts w:ascii="Times New Roman" w:hAnsi="Times New Roman" w:eastAsia="宋体" w:cs="Times New Roman"/>
                      <w:bCs/>
                      <w:spacing w:val="6"/>
                    </w:rPr>
                    <w:t>2</w:t>
                  </w:r>
                  <w:r>
                    <w:rPr>
                      <w:rFonts w:ascii="Times New Roman" w:hAnsi="Times New Roman" w:eastAsia="宋体" w:cs="Times New Roman"/>
                      <w:bCs/>
                    </w:rPr>
                    <w:t>t/a</w:t>
                  </w:r>
                </w:p>
              </w:tc>
              <w:tc>
                <w:tcPr>
                  <w:tcW w:w="860" w:type="dxa"/>
                  <w:tcBorders>
                    <w:tl2br w:val="nil"/>
                    <w:tr2bl w:val="nil"/>
                  </w:tcBorders>
                  <w:shd w:val="clear" w:color="auto" w:fill="auto"/>
                  <w:vAlign w:val="center"/>
                </w:tcPr>
                <w:p w14:paraId="1782EF57">
                  <w:pPr>
                    <w:jc w:val="center"/>
                    <w:rPr>
                      <w:rFonts w:ascii="Times New Roman" w:hAnsi="Times New Roman" w:eastAsia="宋体" w:cs="Times New Roman"/>
                      <w:bCs/>
                    </w:rPr>
                  </w:pPr>
                  <w:r>
                    <w:rPr>
                      <w:rFonts w:ascii="Times New Roman" w:hAnsi="Times New Roman" w:eastAsia="宋体" w:cs="Times New Roman"/>
                      <w:bCs/>
                    </w:rPr>
                    <w:t>废气处理</w:t>
                  </w:r>
                </w:p>
              </w:tc>
              <w:tc>
                <w:tcPr>
                  <w:tcW w:w="483" w:type="dxa"/>
                  <w:tcBorders>
                    <w:tl2br w:val="nil"/>
                    <w:tr2bl w:val="nil"/>
                  </w:tcBorders>
                  <w:shd w:val="clear" w:color="auto" w:fill="auto"/>
                  <w:vAlign w:val="center"/>
                </w:tcPr>
                <w:p w14:paraId="52376B10">
                  <w:pPr>
                    <w:jc w:val="center"/>
                    <w:rPr>
                      <w:rFonts w:ascii="Times New Roman" w:hAnsi="Times New Roman" w:eastAsia="宋体" w:cs="Times New Roman"/>
                      <w:bCs/>
                    </w:rPr>
                  </w:pPr>
                  <w:r>
                    <w:rPr>
                      <w:rFonts w:ascii="Times New Roman" w:hAnsi="Times New Roman" w:eastAsia="宋体" w:cs="Times New Roman"/>
                      <w:bCs/>
                    </w:rPr>
                    <w:t>固态</w:t>
                  </w:r>
                </w:p>
              </w:tc>
              <w:tc>
                <w:tcPr>
                  <w:tcW w:w="921" w:type="dxa"/>
                  <w:tcBorders>
                    <w:tl2br w:val="nil"/>
                    <w:tr2bl w:val="nil"/>
                  </w:tcBorders>
                  <w:shd w:val="clear" w:color="auto" w:fill="auto"/>
                  <w:vAlign w:val="center"/>
                </w:tcPr>
                <w:p w14:paraId="7AF34CEE">
                  <w:pPr>
                    <w:jc w:val="center"/>
                    <w:rPr>
                      <w:rFonts w:ascii="Times New Roman" w:hAnsi="Times New Roman" w:eastAsia="宋体" w:cs="Times New Roman"/>
                      <w:bCs/>
                      <w:lang w:eastAsia="zh-CN"/>
                    </w:rPr>
                  </w:pPr>
                  <w:r>
                    <w:rPr>
                      <w:rFonts w:ascii="Times New Roman" w:hAnsi="Times New Roman" w:eastAsia="宋体" w:cs="Times New Roman"/>
                      <w:bCs/>
                      <w:lang w:eastAsia="zh-CN"/>
                    </w:rPr>
                    <w:t>非甲烷总烃、氨、硫化氢</w:t>
                  </w:r>
                </w:p>
              </w:tc>
              <w:tc>
                <w:tcPr>
                  <w:tcW w:w="584" w:type="dxa"/>
                  <w:tcBorders>
                    <w:tl2br w:val="nil"/>
                    <w:tr2bl w:val="nil"/>
                  </w:tcBorders>
                  <w:shd w:val="clear" w:color="auto" w:fill="auto"/>
                  <w:vAlign w:val="center"/>
                </w:tcPr>
                <w:p w14:paraId="1587B1E9">
                  <w:pPr>
                    <w:jc w:val="center"/>
                    <w:rPr>
                      <w:rFonts w:ascii="Times New Roman" w:hAnsi="Times New Roman" w:eastAsia="宋体" w:cs="Times New Roman"/>
                      <w:bCs/>
                    </w:rPr>
                  </w:pPr>
                  <w:r>
                    <w:rPr>
                      <w:rFonts w:ascii="Times New Roman" w:hAnsi="Times New Roman" w:eastAsia="宋体" w:cs="Times New Roman"/>
                      <w:bCs/>
                    </w:rPr>
                    <w:t>12个月</w:t>
                  </w:r>
                </w:p>
              </w:tc>
              <w:tc>
                <w:tcPr>
                  <w:tcW w:w="620" w:type="dxa"/>
                  <w:tcBorders>
                    <w:tl2br w:val="nil"/>
                    <w:tr2bl w:val="nil"/>
                  </w:tcBorders>
                  <w:shd w:val="clear" w:color="auto" w:fill="auto"/>
                  <w:vAlign w:val="center"/>
                </w:tcPr>
                <w:p w14:paraId="7A42F879">
                  <w:pPr>
                    <w:jc w:val="center"/>
                    <w:rPr>
                      <w:rFonts w:ascii="Times New Roman" w:hAnsi="Times New Roman" w:eastAsia="宋体" w:cs="Times New Roman"/>
                      <w:bCs/>
                    </w:rPr>
                  </w:pPr>
                  <w:r>
                    <w:rPr>
                      <w:rFonts w:ascii="Times New Roman" w:hAnsi="Times New Roman" w:eastAsia="宋体" w:cs="Times New Roman"/>
                      <w:bCs/>
                    </w:rPr>
                    <w:t>T</w:t>
                  </w:r>
                </w:p>
              </w:tc>
              <w:tc>
                <w:tcPr>
                  <w:tcW w:w="1001" w:type="dxa"/>
                  <w:vMerge w:val="restart"/>
                  <w:tcBorders>
                    <w:tl2br w:val="nil"/>
                    <w:tr2bl w:val="nil"/>
                  </w:tcBorders>
                  <w:shd w:val="clear" w:color="auto" w:fill="auto"/>
                  <w:vAlign w:val="center"/>
                </w:tcPr>
                <w:p w14:paraId="523A6926">
                  <w:pPr>
                    <w:jc w:val="center"/>
                    <w:rPr>
                      <w:rFonts w:ascii="Times New Roman" w:hAnsi="Times New Roman" w:eastAsia="宋体" w:cs="Times New Roman"/>
                      <w:bCs/>
                      <w:lang w:eastAsia="zh-CN"/>
                    </w:rPr>
                  </w:pPr>
                  <w:r>
                    <w:rPr>
                      <w:rFonts w:ascii="Times New Roman" w:hAnsi="Times New Roman" w:eastAsia="宋体" w:cs="Times New Roman"/>
                      <w:bCs/>
                      <w:lang w:eastAsia="zh-CN"/>
                    </w:rPr>
                    <w:t>危废间暂存，交由有资质单位处置</w:t>
                  </w:r>
                </w:p>
              </w:tc>
            </w:tr>
            <w:tr w14:paraId="5795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9" w:type="dxa"/>
                  <w:tcBorders>
                    <w:tl2br w:val="nil"/>
                    <w:tr2bl w:val="nil"/>
                  </w:tcBorders>
                  <w:shd w:val="clear" w:color="auto" w:fill="auto"/>
                  <w:vAlign w:val="center"/>
                </w:tcPr>
                <w:p w14:paraId="6AC2AC10">
                  <w:pPr>
                    <w:jc w:val="center"/>
                    <w:rPr>
                      <w:rFonts w:ascii="Times New Roman" w:hAnsi="Times New Roman" w:eastAsia="宋体" w:cs="Times New Roman"/>
                      <w:bCs/>
                    </w:rPr>
                  </w:pPr>
                  <w:r>
                    <w:rPr>
                      <w:rFonts w:ascii="Times New Roman" w:hAnsi="Times New Roman" w:eastAsia="宋体" w:cs="Times New Roman"/>
                      <w:bCs/>
                    </w:rPr>
                    <w:t>废润滑油</w:t>
                  </w:r>
                </w:p>
              </w:tc>
              <w:tc>
                <w:tcPr>
                  <w:tcW w:w="958" w:type="dxa"/>
                  <w:vMerge w:val="restart"/>
                  <w:tcBorders>
                    <w:tl2br w:val="nil"/>
                    <w:tr2bl w:val="nil"/>
                  </w:tcBorders>
                  <w:shd w:val="clear" w:color="auto" w:fill="auto"/>
                  <w:vAlign w:val="center"/>
                </w:tcPr>
                <w:p w14:paraId="1F30B291">
                  <w:pPr>
                    <w:jc w:val="center"/>
                    <w:rPr>
                      <w:rFonts w:ascii="Times New Roman" w:hAnsi="Times New Roman" w:eastAsia="宋体" w:cs="Times New Roman"/>
                      <w:bCs/>
                      <w:lang w:eastAsia="zh-CN"/>
                    </w:rPr>
                  </w:pPr>
                  <w:r>
                    <w:rPr>
                      <w:rFonts w:ascii="Times New Roman" w:hAnsi="Times New Roman" w:eastAsia="宋体" w:cs="Times New Roman"/>
                      <w:bCs/>
                      <w:lang w:eastAsia="zh-CN"/>
                    </w:rPr>
                    <w:t>HW08废矿物油与含矿物油废物</w:t>
                  </w:r>
                </w:p>
              </w:tc>
              <w:tc>
                <w:tcPr>
                  <w:tcW w:w="1309" w:type="dxa"/>
                  <w:tcBorders>
                    <w:tl2br w:val="nil"/>
                    <w:tr2bl w:val="nil"/>
                  </w:tcBorders>
                  <w:shd w:val="clear" w:color="auto" w:fill="auto"/>
                  <w:vAlign w:val="center"/>
                </w:tcPr>
                <w:p w14:paraId="4EBA67E1">
                  <w:pPr>
                    <w:jc w:val="center"/>
                    <w:rPr>
                      <w:rFonts w:ascii="Times New Roman" w:hAnsi="Times New Roman" w:eastAsia="宋体" w:cs="Times New Roman"/>
                      <w:bCs/>
                      <w:spacing w:val="6"/>
                    </w:rPr>
                  </w:pPr>
                  <w:r>
                    <w:rPr>
                      <w:rFonts w:ascii="Times New Roman" w:hAnsi="Times New Roman" w:eastAsia="宋体" w:cs="Times New Roman"/>
                      <w:bCs/>
                    </w:rPr>
                    <w:t>900-214-08</w:t>
                  </w:r>
                </w:p>
              </w:tc>
              <w:tc>
                <w:tcPr>
                  <w:tcW w:w="834" w:type="dxa"/>
                  <w:tcBorders>
                    <w:tl2br w:val="nil"/>
                    <w:tr2bl w:val="nil"/>
                  </w:tcBorders>
                  <w:shd w:val="clear" w:color="auto" w:fill="auto"/>
                  <w:vAlign w:val="center"/>
                </w:tcPr>
                <w:p w14:paraId="22DEB46D">
                  <w:pPr>
                    <w:jc w:val="center"/>
                    <w:rPr>
                      <w:rFonts w:ascii="Times New Roman" w:hAnsi="Times New Roman" w:eastAsia="宋体" w:cs="Times New Roman"/>
                      <w:bCs/>
                      <w:spacing w:val="6"/>
                    </w:rPr>
                  </w:pPr>
                  <w:r>
                    <w:rPr>
                      <w:rFonts w:ascii="Times New Roman" w:hAnsi="Times New Roman" w:eastAsia="宋体" w:cs="Times New Roman"/>
                      <w:bCs/>
                      <w:spacing w:val="6"/>
                    </w:rPr>
                    <w:t>0.36t/a</w:t>
                  </w:r>
                </w:p>
              </w:tc>
              <w:tc>
                <w:tcPr>
                  <w:tcW w:w="860" w:type="dxa"/>
                  <w:tcBorders>
                    <w:tl2br w:val="nil"/>
                    <w:tr2bl w:val="nil"/>
                  </w:tcBorders>
                  <w:shd w:val="clear" w:color="auto" w:fill="auto"/>
                  <w:vAlign w:val="center"/>
                </w:tcPr>
                <w:p w14:paraId="22F025AB">
                  <w:pPr>
                    <w:jc w:val="center"/>
                    <w:rPr>
                      <w:rFonts w:ascii="Times New Roman" w:hAnsi="Times New Roman" w:eastAsia="宋体" w:cs="Times New Roman"/>
                      <w:bCs/>
                    </w:rPr>
                  </w:pPr>
                  <w:r>
                    <w:rPr>
                      <w:rFonts w:ascii="Times New Roman" w:hAnsi="Times New Roman" w:eastAsia="宋体" w:cs="Times New Roman"/>
                      <w:bCs/>
                    </w:rPr>
                    <w:t>设备维护</w:t>
                  </w:r>
                </w:p>
              </w:tc>
              <w:tc>
                <w:tcPr>
                  <w:tcW w:w="483" w:type="dxa"/>
                  <w:tcBorders>
                    <w:tl2br w:val="nil"/>
                    <w:tr2bl w:val="nil"/>
                  </w:tcBorders>
                  <w:shd w:val="clear" w:color="auto" w:fill="auto"/>
                  <w:vAlign w:val="center"/>
                </w:tcPr>
                <w:p w14:paraId="72BB73CA">
                  <w:pPr>
                    <w:jc w:val="center"/>
                    <w:rPr>
                      <w:rFonts w:ascii="Times New Roman" w:hAnsi="Times New Roman" w:eastAsia="宋体" w:cs="Times New Roman"/>
                      <w:bCs/>
                    </w:rPr>
                  </w:pPr>
                  <w:r>
                    <w:rPr>
                      <w:rFonts w:ascii="Times New Roman" w:hAnsi="Times New Roman" w:eastAsia="宋体" w:cs="Times New Roman"/>
                      <w:bCs/>
                    </w:rPr>
                    <w:t>液态</w:t>
                  </w:r>
                </w:p>
              </w:tc>
              <w:tc>
                <w:tcPr>
                  <w:tcW w:w="921" w:type="dxa"/>
                  <w:tcBorders>
                    <w:tl2br w:val="nil"/>
                    <w:tr2bl w:val="nil"/>
                  </w:tcBorders>
                  <w:shd w:val="clear" w:color="auto" w:fill="auto"/>
                  <w:vAlign w:val="center"/>
                </w:tcPr>
                <w:p w14:paraId="720ABE13">
                  <w:pPr>
                    <w:jc w:val="center"/>
                    <w:rPr>
                      <w:rFonts w:ascii="Times New Roman" w:hAnsi="Times New Roman" w:eastAsia="宋体" w:cs="Times New Roman"/>
                      <w:bCs/>
                    </w:rPr>
                  </w:pPr>
                  <w:r>
                    <w:rPr>
                      <w:rFonts w:ascii="Times New Roman" w:hAnsi="Times New Roman" w:eastAsia="宋体" w:cs="Times New Roman"/>
                      <w:bCs/>
                    </w:rPr>
                    <w:t>废矿物油</w:t>
                  </w:r>
                </w:p>
              </w:tc>
              <w:tc>
                <w:tcPr>
                  <w:tcW w:w="584" w:type="dxa"/>
                  <w:tcBorders>
                    <w:tl2br w:val="nil"/>
                    <w:tr2bl w:val="nil"/>
                  </w:tcBorders>
                  <w:shd w:val="clear" w:color="auto" w:fill="auto"/>
                  <w:vAlign w:val="center"/>
                </w:tcPr>
                <w:p w14:paraId="1AEA0669">
                  <w:pPr>
                    <w:jc w:val="center"/>
                    <w:rPr>
                      <w:rFonts w:ascii="Times New Roman" w:hAnsi="Times New Roman" w:eastAsia="宋体" w:cs="Times New Roman"/>
                      <w:bCs/>
                    </w:rPr>
                  </w:pPr>
                  <w:r>
                    <w:rPr>
                      <w:rFonts w:ascii="Times New Roman" w:hAnsi="Times New Roman" w:eastAsia="宋体" w:cs="Times New Roman"/>
                      <w:bCs/>
                    </w:rPr>
                    <w:t>12个月</w:t>
                  </w:r>
                </w:p>
              </w:tc>
              <w:tc>
                <w:tcPr>
                  <w:tcW w:w="620" w:type="dxa"/>
                  <w:tcBorders>
                    <w:tl2br w:val="nil"/>
                    <w:tr2bl w:val="nil"/>
                  </w:tcBorders>
                  <w:shd w:val="clear" w:color="auto" w:fill="auto"/>
                  <w:vAlign w:val="center"/>
                </w:tcPr>
                <w:p w14:paraId="6C948F50">
                  <w:pPr>
                    <w:jc w:val="center"/>
                    <w:rPr>
                      <w:rFonts w:ascii="Times New Roman" w:hAnsi="Times New Roman" w:eastAsia="宋体" w:cs="Times New Roman"/>
                      <w:bCs/>
                    </w:rPr>
                  </w:pPr>
                  <w:r>
                    <w:rPr>
                      <w:rFonts w:ascii="Times New Roman" w:hAnsi="Times New Roman" w:eastAsia="宋体" w:cs="Times New Roman"/>
                      <w:bCs/>
                    </w:rPr>
                    <w:t>T，I</w:t>
                  </w:r>
                </w:p>
              </w:tc>
              <w:tc>
                <w:tcPr>
                  <w:tcW w:w="1001" w:type="dxa"/>
                  <w:vMerge w:val="continue"/>
                  <w:tcBorders>
                    <w:tl2br w:val="nil"/>
                    <w:tr2bl w:val="nil"/>
                  </w:tcBorders>
                  <w:shd w:val="clear" w:color="auto" w:fill="auto"/>
                  <w:vAlign w:val="center"/>
                </w:tcPr>
                <w:p w14:paraId="049F9A0E">
                  <w:pPr>
                    <w:jc w:val="center"/>
                    <w:rPr>
                      <w:rFonts w:ascii="Times New Roman" w:hAnsi="Times New Roman" w:eastAsia="宋体" w:cs="Times New Roman"/>
                      <w:bCs/>
                    </w:rPr>
                  </w:pPr>
                </w:p>
              </w:tc>
            </w:tr>
            <w:tr w14:paraId="539B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9" w:type="dxa"/>
                  <w:tcBorders>
                    <w:tl2br w:val="nil"/>
                    <w:tr2bl w:val="nil"/>
                  </w:tcBorders>
                  <w:shd w:val="clear" w:color="auto" w:fill="auto"/>
                  <w:vAlign w:val="center"/>
                </w:tcPr>
                <w:p w14:paraId="51D93131">
                  <w:pPr>
                    <w:jc w:val="center"/>
                    <w:rPr>
                      <w:rFonts w:ascii="Times New Roman" w:hAnsi="Times New Roman" w:eastAsia="宋体" w:cs="Times New Roman"/>
                      <w:b/>
                      <w:u w:val="single"/>
                    </w:rPr>
                  </w:pPr>
                  <w:r>
                    <w:rPr>
                      <w:rFonts w:ascii="Times New Roman" w:hAnsi="Times New Roman" w:eastAsia="宋体" w:cs="Times New Roman"/>
                      <w:b/>
                      <w:u w:val="single"/>
                    </w:rPr>
                    <w:t>废润滑油桶</w:t>
                  </w:r>
                </w:p>
              </w:tc>
              <w:tc>
                <w:tcPr>
                  <w:tcW w:w="958" w:type="dxa"/>
                  <w:vMerge w:val="continue"/>
                  <w:tcBorders>
                    <w:tl2br w:val="nil"/>
                    <w:tr2bl w:val="nil"/>
                  </w:tcBorders>
                  <w:shd w:val="clear" w:color="auto" w:fill="auto"/>
                  <w:vAlign w:val="center"/>
                </w:tcPr>
                <w:p w14:paraId="06D53C5F">
                  <w:pPr>
                    <w:jc w:val="center"/>
                    <w:rPr>
                      <w:rFonts w:ascii="Times New Roman" w:hAnsi="Times New Roman" w:eastAsia="宋体" w:cs="Times New Roman"/>
                      <w:b/>
                      <w:u w:val="single"/>
                    </w:rPr>
                  </w:pPr>
                </w:p>
              </w:tc>
              <w:tc>
                <w:tcPr>
                  <w:tcW w:w="1309" w:type="dxa"/>
                  <w:tcBorders>
                    <w:tl2br w:val="nil"/>
                    <w:tr2bl w:val="nil"/>
                  </w:tcBorders>
                  <w:shd w:val="clear" w:color="auto" w:fill="auto"/>
                  <w:vAlign w:val="center"/>
                </w:tcPr>
                <w:p w14:paraId="6DD20C3B">
                  <w:pPr>
                    <w:jc w:val="center"/>
                    <w:rPr>
                      <w:rFonts w:ascii="Times New Roman" w:hAnsi="Times New Roman" w:eastAsia="宋体" w:cs="Times New Roman"/>
                      <w:b/>
                      <w:u w:val="single"/>
                    </w:rPr>
                  </w:pPr>
                  <w:r>
                    <w:rPr>
                      <w:rFonts w:ascii="Times New Roman" w:hAnsi="Times New Roman" w:eastAsia="宋体" w:cs="Times New Roman"/>
                      <w:b/>
                      <w:u w:val="single"/>
                    </w:rPr>
                    <w:t>900-249-08</w:t>
                  </w:r>
                </w:p>
              </w:tc>
              <w:tc>
                <w:tcPr>
                  <w:tcW w:w="834" w:type="dxa"/>
                  <w:tcBorders>
                    <w:tl2br w:val="nil"/>
                    <w:tr2bl w:val="nil"/>
                  </w:tcBorders>
                  <w:shd w:val="clear" w:color="auto" w:fill="auto"/>
                  <w:vAlign w:val="center"/>
                </w:tcPr>
                <w:p w14:paraId="75BBC710">
                  <w:pPr>
                    <w:jc w:val="center"/>
                    <w:rPr>
                      <w:rFonts w:ascii="Times New Roman" w:hAnsi="Times New Roman" w:eastAsia="宋体" w:cs="Times New Roman"/>
                      <w:b/>
                      <w:spacing w:val="6"/>
                      <w:u w:val="single"/>
                    </w:rPr>
                  </w:pPr>
                  <w:r>
                    <w:rPr>
                      <w:rFonts w:ascii="Times New Roman" w:hAnsi="Times New Roman" w:eastAsia="宋体" w:cs="Times New Roman"/>
                      <w:b/>
                      <w:spacing w:val="6"/>
                      <w:u w:val="single"/>
                    </w:rPr>
                    <w:t>0.027t/a</w:t>
                  </w:r>
                </w:p>
              </w:tc>
              <w:tc>
                <w:tcPr>
                  <w:tcW w:w="860" w:type="dxa"/>
                  <w:tcBorders>
                    <w:tl2br w:val="nil"/>
                    <w:tr2bl w:val="nil"/>
                  </w:tcBorders>
                  <w:shd w:val="clear" w:color="auto" w:fill="auto"/>
                  <w:vAlign w:val="center"/>
                </w:tcPr>
                <w:p w14:paraId="61682E6C">
                  <w:pPr>
                    <w:jc w:val="center"/>
                    <w:rPr>
                      <w:rFonts w:ascii="Times New Roman" w:hAnsi="Times New Roman" w:eastAsia="宋体" w:cs="Times New Roman"/>
                      <w:b/>
                      <w:u w:val="single"/>
                    </w:rPr>
                  </w:pPr>
                  <w:r>
                    <w:rPr>
                      <w:rFonts w:ascii="Times New Roman" w:hAnsi="Times New Roman" w:eastAsia="宋体" w:cs="Times New Roman"/>
                      <w:b/>
                      <w:u w:val="single"/>
                    </w:rPr>
                    <w:t>润滑油包装</w:t>
                  </w:r>
                </w:p>
              </w:tc>
              <w:tc>
                <w:tcPr>
                  <w:tcW w:w="483" w:type="dxa"/>
                  <w:tcBorders>
                    <w:tl2br w:val="nil"/>
                    <w:tr2bl w:val="nil"/>
                  </w:tcBorders>
                  <w:shd w:val="clear" w:color="auto" w:fill="auto"/>
                  <w:vAlign w:val="center"/>
                </w:tcPr>
                <w:p w14:paraId="0A404687">
                  <w:pPr>
                    <w:jc w:val="center"/>
                    <w:rPr>
                      <w:rFonts w:ascii="Times New Roman" w:hAnsi="Times New Roman" w:eastAsia="宋体" w:cs="Times New Roman"/>
                      <w:b/>
                      <w:u w:val="single"/>
                    </w:rPr>
                  </w:pPr>
                  <w:r>
                    <w:rPr>
                      <w:rFonts w:ascii="Times New Roman" w:hAnsi="Times New Roman" w:eastAsia="宋体" w:cs="Times New Roman"/>
                      <w:b/>
                      <w:u w:val="single"/>
                    </w:rPr>
                    <w:t>固态</w:t>
                  </w:r>
                </w:p>
              </w:tc>
              <w:tc>
                <w:tcPr>
                  <w:tcW w:w="921" w:type="dxa"/>
                  <w:tcBorders>
                    <w:tl2br w:val="nil"/>
                    <w:tr2bl w:val="nil"/>
                  </w:tcBorders>
                  <w:shd w:val="clear" w:color="auto" w:fill="auto"/>
                  <w:vAlign w:val="center"/>
                </w:tcPr>
                <w:p w14:paraId="741C0104">
                  <w:pPr>
                    <w:jc w:val="center"/>
                    <w:rPr>
                      <w:rFonts w:ascii="Times New Roman" w:hAnsi="Times New Roman" w:eastAsia="宋体" w:cs="Times New Roman"/>
                      <w:b/>
                      <w:u w:val="single"/>
                    </w:rPr>
                  </w:pPr>
                  <w:r>
                    <w:rPr>
                      <w:rFonts w:ascii="Times New Roman" w:hAnsi="Times New Roman" w:eastAsia="宋体" w:cs="Times New Roman"/>
                      <w:b/>
                      <w:u w:val="single"/>
                    </w:rPr>
                    <w:t>含矿物油废包装桶</w:t>
                  </w:r>
                </w:p>
              </w:tc>
              <w:tc>
                <w:tcPr>
                  <w:tcW w:w="584" w:type="dxa"/>
                  <w:tcBorders>
                    <w:tl2br w:val="nil"/>
                    <w:tr2bl w:val="nil"/>
                  </w:tcBorders>
                  <w:shd w:val="clear" w:color="auto" w:fill="auto"/>
                  <w:vAlign w:val="center"/>
                </w:tcPr>
                <w:p w14:paraId="3A77643E">
                  <w:pPr>
                    <w:jc w:val="center"/>
                    <w:rPr>
                      <w:rFonts w:ascii="Times New Roman" w:hAnsi="Times New Roman" w:eastAsia="宋体" w:cs="Times New Roman"/>
                      <w:b/>
                      <w:u w:val="single"/>
                    </w:rPr>
                  </w:pPr>
                  <w:r>
                    <w:rPr>
                      <w:rFonts w:ascii="Times New Roman" w:hAnsi="Times New Roman" w:eastAsia="宋体" w:cs="Times New Roman"/>
                      <w:b/>
                      <w:u w:val="single"/>
                    </w:rPr>
                    <w:t>12个月</w:t>
                  </w:r>
                </w:p>
              </w:tc>
              <w:tc>
                <w:tcPr>
                  <w:tcW w:w="620" w:type="dxa"/>
                  <w:tcBorders>
                    <w:tl2br w:val="nil"/>
                    <w:tr2bl w:val="nil"/>
                  </w:tcBorders>
                  <w:shd w:val="clear" w:color="auto" w:fill="auto"/>
                  <w:vAlign w:val="center"/>
                </w:tcPr>
                <w:p w14:paraId="3B639BE4">
                  <w:pPr>
                    <w:jc w:val="center"/>
                    <w:rPr>
                      <w:rFonts w:ascii="Times New Roman" w:hAnsi="Times New Roman" w:eastAsia="宋体" w:cs="Times New Roman"/>
                      <w:b/>
                      <w:u w:val="single"/>
                    </w:rPr>
                  </w:pPr>
                  <w:r>
                    <w:rPr>
                      <w:rFonts w:ascii="Times New Roman" w:hAnsi="Times New Roman" w:eastAsia="宋体" w:cs="Times New Roman"/>
                      <w:b/>
                      <w:u w:val="single"/>
                    </w:rPr>
                    <w:t>T，I</w:t>
                  </w:r>
                </w:p>
              </w:tc>
              <w:tc>
                <w:tcPr>
                  <w:tcW w:w="1001" w:type="dxa"/>
                  <w:vMerge w:val="continue"/>
                  <w:tcBorders>
                    <w:tl2br w:val="nil"/>
                    <w:tr2bl w:val="nil"/>
                  </w:tcBorders>
                  <w:shd w:val="clear" w:color="auto" w:fill="auto"/>
                  <w:vAlign w:val="center"/>
                </w:tcPr>
                <w:p w14:paraId="69649850">
                  <w:pPr>
                    <w:jc w:val="center"/>
                    <w:rPr>
                      <w:rFonts w:ascii="Times New Roman" w:hAnsi="Times New Roman" w:eastAsia="宋体" w:cs="Times New Roman"/>
                      <w:bCs/>
                    </w:rPr>
                  </w:pPr>
                </w:p>
              </w:tc>
            </w:tr>
            <w:tr w14:paraId="7A3C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99" w:type="dxa"/>
                  <w:tcBorders>
                    <w:tl2br w:val="nil"/>
                    <w:tr2bl w:val="nil"/>
                  </w:tcBorders>
                  <w:shd w:val="clear" w:color="auto" w:fill="auto"/>
                  <w:vAlign w:val="center"/>
                </w:tcPr>
                <w:p w14:paraId="6A81D8E0">
                  <w:pPr>
                    <w:jc w:val="center"/>
                    <w:rPr>
                      <w:rFonts w:ascii="Times New Roman" w:hAnsi="Times New Roman" w:eastAsia="宋体" w:cs="Times New Roman"/>
                      <w:b/>
                      <w:u w:val="single"/>
                    </w:rPr>
                  </w:pPr>
                  <w:r>
                    <w:rPr>
                      <w:rFonts w:ascii="Times New Roman" w:hAnsi="Times New Roman" w:eastAsia="宋体" w:cs="Times New Roman"/>
                      <w:b/>
                      <w:u w:val="single"/>
                    </w:rPr>
                    <w:t>RCO废催化剂</w:t>
                  </w:r>
                </w:p>
              </w:tc>
              <w:tc>
                <w:tcPr>
                  <w:tcW w:w="958" w:type="dxa"/>
                  <w:tcBorders>
                    <w:tl2br w:val="nil"/>
                    <w:tr2bl w:val="nil"/>
                  </w:tcBorders>
                  <w:shd w:val="clear" w:color="auto" w:fill="auto"/>
                  <w:vAlign w:val="center"/>
                </w:tcPr>
                <w:p w14:paraId="07722114">
                  <w:pPr>
                    <w:jc w:val="center"/>
                    <w:rPr>
                      <w:rFonts w:ascii="Times New Roman" w:hAnsi="Times New Roman" w:eastAsia="宋体" w:cs="Times New Roman"/>
                      <w:b/>
                      <w:u w:val="single"/>
                    </w:rPr>
                  </w:pPr>
                  <w:r>
                    <w:rPr>
                      <w:rFonts w:ascii="Times New Roman" w:hAnsi="Times New Roman" w:eastAsia="宋体" w:cs="Times New Roman"/>
                      <w:b/>
                      <w:u w:val="single"/>
                    </w:rPr>
                    <w:t>HW50废催化剂</w:t>
                  </w:r>
                </w:p>
              </w:tc>
              <w:tc>
                <w:tcPr>
                  <w:tcW w:w="1309" w:type="dxa"/>
                  <w:tcBorders>
                    <w:tl2br w:val="nil"/>
                    <w:tr2bl w:val="nil"/>
                  </w:tcBorders>
                  <w:shd w:val="clear" w:color="auto" w:fill="auto"/>
                  <w:vAlign w:val="center"/>
                </w:tcPr>
                <w:p w14:paraId="140A8182">
                  <w:pPr>
                    <w:jc w:val="center"/>
                    <w:rPr>
                      <w:rFonts w:ascii="Times New Roman" w:hAnsi="Times New Roman" w:eastAsia="宋体" w:cs="Times New Roman"/>
                      <w:b/>
                      <w:u w:val="single"/>
                    </w:rPr>
                  </w:pPr>
                  <w:r>
                    <w:rPr>
                      <w:rFonts w:ascii="Times New Roman" w:hAnsi="Times New Roman" w:eastAsia="宋体" w:cs="Times New Roman"/>
                      <w:b/>
                      <w:u w:val="single"/>
                    </w:rPr>
                    <w:t>900-000-50</w:t>
                  </w:r>
                </w:p>
              </w:tc>
              <w:tc>
                <w:tcPr>
                  <w:tcW w:w="834" w:type="dxa"/>
                  <w:tcBorders>
                    <w:tl2br w:val="nil"/>
                    <w:tr2bl w:val="nil"/>
                  </w:tcBorders>
                  <w:shd w:val="clear" w:color="auto" w:fill="auto"/>
                  <w:vAlign w:val="center"/>
                </w:tcPr>
                <w:p w14:paraId="301B3BAB">
                  <w:pPr>
                    <w:jc w:val="center"/>
                    <w:rPr>
                      <w:rFonts w:ascii="Times New Roman" w:hAnsi="Times New Roman" w:eastAsia="宋体" w:cs="Times New Roman"/>
                      <w:b/>
                      <w:spacing w:val="6"/>
                      <w:u w:val="single"/>
                    </w:rPr>
                  </w:pPr>
                  <w:r>
                    <w:rPr>
                      <w:rFonts w:ascii="Times New Roman" w:hAnsi="Times New Roman" w:eastAsia="宋体" w:cs="Times New Roman"/>
                      <w:b/>
                      <w:spacing w:val="6"/>
                      <w:u w:val="single"/>
                    </w:rPr>
                    <w:t>0.03t/3a</w:t>
                  </w:r>
                </w:p>
              </w:tc>
              <w:tc>
                <w:tcPr>
                  <w:tcW w:w="860" w:type="dxa"/>
                  <w:tcBorders>
                    <w:tl2br w:val="nil"/>
                    <w:tr2bl w:val="nil"/>
                  </w:tcBorders>
                  <w:shd w:val="clear" w:color="auto" w:fill="auto"/>
                  <w:vAlign w:val="center"/>
                </w:tcPr>
                <w:p w14:paraId="3396AF04">
                  <w:pPr>
                    <w:jc w:val="center"/>
                    <w:rPr>
                      <w:rFonts w:ascii="Times New Roman" w:hAnsi="Times New Roman" w:eastAsia="宋体" w:cs="Times New Roman"/>
                      <w:b/>
                      <w:u w:val="single"/>
                    </w:rPr>
                  </w:pPr>
                  <w:r>
                    <w:rPr>
                      <w:rFonts w:ascii="Times New Roman" w:hAnsi="Times New Roman" w:eastAsia="宋体" w:cs="Times New Roman"/>
                      <w:b/>
                      <w:u w:val="single"/>
                    </w:rPr>
                    <w:t>废气处理</w:t>
                  </w:r>
                </w:p>
              </w:tc>
              <w:tc>
                <w:tcPr>
                  <w:tcW w:w="483" w:type="dxa"/>
                  <w:tcBorders>
                    <w:tl2br w:val="nil"/>
                    <w:tr2bl w:val="nil"/>
                  </w:tcBorders>
                  <w:shd w:val="clear" w:color="auto" w:fill="auto"/>
                  <w:vAlign w:val="center"/>
                </w:tcPr>
                <w:p w14:paraId="6424AD62">
                  <w:pPr>
                    <w:jc w:val="center"/>
                    <w:rPr>
                      <w:rFonts w:ascii="Times New Roman" w:hAnsi="Times New Roman" w:eastAsia="宋体" w:cs="Times New Roman"/>
                      <w:b/>
                      <w:u w:val="single"/>
                    </w:rPr>
                  </w:pPr>
                  <w:r>
                    <w:rPr>
                      <w:rFonts w:ascii="Times New Roman" w:hAnsi="Times New Roman" w:eastAsia="宋体" w:cs="Times New Roman"/>
                      <w:b/>
                      <w:u w:val="single"/>
                    </w:rPr>
                    <w:t>固态</w:t>
                  </w:r>
                </w:p>
              </w:tc>
              <w:tc>
                <w:tcPr>
                  <w:tcW w:w="921" w:type="dxa"/>
                  <w:tcBorders>
                    <w:tl2br w:val="nil"/>
                    <w:tr2bl w:val="nil"/>
                  </w:tcBorders>
                  <w:shd w:val="clear" w:color="auto" w:fill="auto"/>
                  <w:vAlign w:val="center"/>
                </w:tcPr>
                <w:p w14:paraId="05C4F7B8">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粘有有机废气的废催化剂</w:t>
                  </w:r>
                </w:p>
              </w:tc>
              <w:tc>
                <w:tcPr>
                  <w:tcW w:w="584" w:type="dxa"/>
                  <w:tcBorders>
                    <w:tl2br w:val="nil"/>
                    <w:tr2bl w:val="nil"/>
                  </w:tcBorders>
                  <w:shd w:val="clear" w:color="auto" w:fill="auto"/>
                  <w:vAlign w:val="center"/>
                </w:tcPr>
                <w:p w14:paraId="1D48871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3a</w:t>
                  </w:r>
                </w:p>
              </w:tc>
              <w:tc>
                <w:tcPr>
                  <w:tcW w:w="620" w:type="dxa"/>
                  <w:tcBorders>
                    <w:tl2br w:val="nil"/>
                    <w:tr2bl w:val="nil"/>
                  </w:tcBorders>
                  <w:shd w:val="clear" w:color="auto" w:fill="auto"/>
                  <w:vAlign w:val="center"/>
                </w:tcPr>
                <w:p w14:paraId="4D9E5881">
                  <w:pPr>
                    <w:jc w:val="center"/>
                    <w:rPr>
                      <w:rFonts w:ascii="Times New Roman" w:hAnsi="Times New Roman" w:eastAsia="宋体" w:cs="Times New Roman"/>
                      <w:b/>
                      <w:u w:val="single"/>
                      <w:lang w:eastAsia="zh-CN"/>
                    </w:rPr>
                  </w:pPr>
                  <w:r>
                    <w:rPr>
                      <w:rFonts w:ascii="Times New Roman" w:hAnsi="Times New Roman" w:eastAsia="宋体" w:cs="Times New Roman"/>
                      <w:bCs/>
                      <w:lang w:eastAsia="zh-CN"/>
                    </w:rPr>
                    <w:t>T</w:t>
                  </w:r>
                </w:p>
              </w:tc>
              <w:tc>
                <w:tcPr>
                  <w:tcW w:w="1001" w:type="dxa"/>
                  <w:vMerge w:val="continue"/>
                  <w:tcBorders>
                    <w:tl2br w:val="nil"/>
                    <w:tr2bl w:val="nil"/>
                  </w:tcBorders>
                  <w:shd w:val="clear" w:color="auto" w:fill="auto"/>
                  <w:vAlign w:val="center"/>
                </w:tcPr>
                <w:p w14:paraId="31FF9608">
                  <w:pPr>
                    <w:jc w:val="center"/>
                    <w:rPr>
                      <w:rFonts w:ascii="Times New Roman" w:hAnsi="Times New Roman" w:eastAsia="宋体" w:cs="Times New Roman"/>
                      <w:bCs/>
                      <w:lang w:eastAsia="zh-CN"/>
                    </w:rPr>
                  </w:pPr>
                </w:p>
              </w:tc>
            </w:tr>
          </w:tbl>
          <w:p w14:paraId="444BE45C">
            <w:pPr>
              <w:spacing w:line="360" w:lineRule="auto"/>
              <w:ind w:firstLine="504" w:firstLineChars="200"/>
              <w:rPr>
                <w:rFonts w:ascii="Times New Roman" w:hAnsi="Times New Roman" w:eastAsia="宋体" w:cs="Times New Roman"/>
                <w:bCs/>
                <w:spacing w:val="6"/>
                <w:sz w:val="24"/>
                <w:lang w:eastAsia="zh-CN"/>
              </w:rPr>
            </w:pPr>
            <w:r>
              <w:rPr>
                <w:rFonts w:ascii="Times New Roman" w:hAnsi="Times New Roman" w:eastAsia="宋体" w:cs="Times New Roman"/>
                <w:bCs/>
                <w:spacing w:val="6"/>
                <w:sz w:val="24"/>
                <w:lang w:eastAsia="zh-CN"/>
              </w:rPr>
              <w:t>评价要求，建设单位在厂区内设置</w:t>
            </w:r>
            <w:r>
              <w:rPr>
                <w:rFonts w:ascii="Times New Roman" w:hAnsi="Times New Roman" w:eastAsia="宋体" w:cs="Times New Roman"/>
                <w:sz w:val="24"/>
                <w:lang w:eastAsia="zh-CN"/>
              </w:rPr>
              <w:t>10m</w:t>
            </w:r>
            <w:r>
              <w:rPr>
                <w:rFonts w:ascii="Times New Roman" w:hAnsi="Times New Roman" w:eastAsia="宋体" w:cs="Times New Roman"/>
                <w:sz w:val="24"/>
                <w:vertAlign w:val="superscript"/>
                <w:lang w:eastAsia="zh-CN"/>
              </w:rPr>
              <w:t>2</w:t>
            </w:r>
            <w:r>
              <w:rPr>
                <w:rFonts w:ascii="Times New Roman" w:hAnsi="Times New Roman" w:eastAsia="宋体" w:cs="Times New Roman"/>
                <w:sz w:val="24"/>
                <w:lang w:eastAsia="zh-CN"/>
              </w:rPr>
              <w:t>危废暂存间，用于暂存危险废物，定期将危险废物交由有资质单位处置。危废暂存间建设符合《危险废物贮存污染控制标准》（GB18597-2023）及《建设项目危险废物环境影响评价指南》（环境保护部公告[2017]43号）要求，危废贮存符合GB18597-2023里要求采取必要的防风、防晒、防雨、防漏、防渗、防腐以及其他环境污染防治措施，不应露天堆放危险废物。</w:t>
            </w:r>
          </w:p>
          <w:p w14:paraId="3183F886">
            <w:pPr>
              <w:spacing w:line="360" w:lineRule="auto"/>
              <w:ind w:firstLine="482" w:firstLineChars="200"/>
              <w:rPr>
                <w:rFonts w:ascii="Times New Roman" w:hAnsi="Times New Roman" w:eastAsia="宋体" w:cs="Times New Roman"/>
                <w:sz w:val="24"/>
                <w:lang w:eastAsia="zh-CN"/>
              </w:rPr>
            </w:pPr>
            <w:r>
              <w:rPr>
                <w:rFonts w:ascii="Times New Roman" w:hAnsi="Times New Roman" w:eastAsia="宋体" w:cs="Times New Roman"/>
                <w:b/>
                <w:bCs/>
                <w:sz w:val="24"/>
                <w:u w:val="single"/>
                <w:lang w:eastAsia="zh-CN"/>
              </w:rPr>
              <w:t>废活性炭、废润滑油、废催化剂分别放置在密闭的容器内密闭暂存，废润滑油桶加盖密闭暂存，本次评价不再定量考虑危废间有机废气产生情况，评价要求企业废活性炭更换后及时交由有资质单位处置，勿在厂内长时间暂存，并在存储容器上张贴相应标签、张贴警示标识，容器外表面保持清洁。建设单位必须做好危险废物情况的记录，记录上注明危险废物的名称、来源、数量、特征和包装容器的类别、入库日期、存放库位、废物出库日期及接收单位的名称；定期对贮存危险废物的包装容器及危废暂存间进行检查，发现破损，应及时采取措施清理更换。本次评价建议建设单位危废间按照相关要求将废活性炭、废润滑油、废催化剂等危废</w:t>
            </w:r>
            <w:r>
              <w:rPr>
                <w:rFonts w:ascii="Times New Roman" w:hAnsi="Times New Roman" w:eastAsia="宋体" w:cs="Times New Roman"/>
                <w:b/>
                <w:bCs/>
                <w:spacing w:val="6"/>
                <w:sz w:val="24"/>
                <w:u w:val="single"/>
                <w:lang w:eastAsia="zh-CN"/>
              </w:rPr>
              <w:t>使用密闭容器进行包装后封口</w:t>
            </w:r>
            <w:r>
              <w:rPr>
                <w:rFonts w:ascii="Times New Roman" w:hAnsi="Times New Roman" w:eastAsia="宋体" w:cs="Times New Roman"/>
                <w:b/>
                <w:bCs/>
                <w:sz w:val="24"/>
                <w:u w:val="single"/>
                <w:lang w:eastAsia="zh-CN"/>
              </w:rPr>
              <w:t>暂存于</w:t>
            </w:r>
            <w:r>
              <w:rPr>
                <w:rFonts w:ascii="Times New Roman" w:hAnsi="Times New Roman" w:eastAsia="宋体" w:cs="Times New Roman"/>
                <w:b/>
                <w:bCs/>
                <w:spacing w:val="-2"/>
                <w:sz w:val="24"/>
                <w:u w:val="single"/>
                <w:lang w:eastAsia="zh-CN"/>
              </w:rPr>
              <w:t>危废暂存间，废包装桶加盖密闭暂存</w:t>
            </w:r>
            <w:r>
              <w:rPr>
                <w:rFonts w:ascii="Times New Roman" w:hAnsi="Times New Roman" w:eastAsia="宋体" w:cs="Times New Roman"/>
                <w:b/>
                <w:bCs/>
                <w:sz w:val="24"/>
                <w:u w:val="single"/>
                <w:lang w:eastAsia="zh-CN"/>
              </w:rPr>
              <w:t>，</w:t>
            </w:r>
            <w:r>
              <w:rPr>
                <w:rFonts w:ascii="Times New Roman" w:hAnsi="Times New Roman" w:eastAsia="宋体" w:cs="Times New Roman"/>
                <w:sz w:val="24"/>
                <w:lang w:eastAsia="zh-CN"/>
              </w:rPr>
              <w:t>本项目危险废物贮存场所基本情况见下表。</w:t>
            </w:r>
          </w:p>
          <w:p w14:paraId="5564159E">
            <w:pPr>
              <w:ind w:firstLine="241" w:firstLineChars="100"/>
              <w:jc w:val="center"/>
              <w:rPr>
                <w:rFonts w:ascii="Times New Roman" w:hAnsi="Times New Roman" w:eastAsia="宋体" w:cs="Times New Roman"/>
                <w:b/>
                <w:bCs/>
                <w:sz w:val="24"/>
                <w:lang w:eastAsia="zh-CN"/>
              </w:rPr>
            </w:pPr>
          </w:p>
          <w:p w14:paraId="42512AFB">
            <w:pPr>
              <w:ind w:firstLine="241" w:firstLineChars="100"/>
              <w:jc w:val="center"/>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表47   本项目危险废物贮存场所基本情况一览表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7"/>
              <w:gridCol w:w="727"/>
              <w:gridCol w:w="1018"/>
              <w:gridCol w:w="1556"/>
              <w:gridCol w:w="1132"/>
              <w:gridCol w:w="704"/>
              <w:gridCol w:w="597"/>
              <w:gridCol w:w="1110"/>
              <w:gridCol w:w="509"/>
              <w:gridCol w:w="608"/>
            </w:tblGrid>
            <w:tr w14:paraId="2417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Align w:val="center"/>
                </w:tcPr>
                <w:p w14:paraId="307091CF">
                  <w:pPr>
                    <w:pStyle w:val="111"/>
                    <w:rPr>
                      <w:rFonts w:ascii="Times New Roman"/>
                      <w:szCs w:val="21"/>
                    </w:rPr>
                  </w:pPr>
                  <w:r>
                    <w:rPr>
                      <w:rFonts w:ascii="Times New Roman"/>
                      <w:szCs w:val="21"/>
                    </w:rPr>
                    <w:t>序号</w:t>
                  </w:r>
                </w:p>
              </w:tc>
              <w:tc>
                <w:tcPr>
                  <w:tcW w:w="430" w:type="pct"/>
                  <w:vAlign w:val="center"/>
                </w:tcPr>
                <w:p w14:paraId="24FB48D4">
                  <w:pPr>
                    <w:pStyle w:val="111"/>
                    <w:rPr>
                      <w:rFonts w:ascii="Times New Roman"/>
                      <w:szCs w:val="21"/>
                    </w:rPr>
                  </w:pPr>
                  <w:r>
                    <w:rPr>
                      <w:rFonts w:ascii="Times New Roman"/>
                      <w:szCs w:val="21"/>
                    </w:rPr>
                    <w:t>贮存场所名称</w:t>
                  </w:r>
                </w:p>
              </w:tc>
              <w:tc>
                <w:tcPr>
                  <w:tcW w:w="602" w:type="pct"/>
                  <w:vAlign w:val="center"/>
                </w:tcPr>
                <w:p w14:paraId="41CAE0B1">
                  <w:pPr>
                    <w:pStyle w:val="111"/>
                    <w:rPr>
                      <w:rFonts w:ascii="Times New Roman"/>
                      <w:szCs w:val="21"/>
                    </w:rPr>
                  </w:pPr>
                  <w:r>
                    <w:rPr>
                      <w:rFonts w:ascii="Times New Roman"/>
                      <w:szCs w:val="21"/>
                    </w:rPr>
                    <w:t>危险废物名称</w:t>
                  </w:r>
                </w:p>
              </w:tc>
              <w:tc>
                <w:tcPr>
                  <w:tcW w:w="920" w:type="pct"/>
                  <w:vAlign w:val="center"/>
                </w:tcPr>
                <w:p w14:paraId="7893C04E">
                  <w:pPr>
                    <w:pStyle w:val="111"/>
                    <w:rPr>
                      <w:rFonts w:ascii="Times New Roman"/>
                      <w:szCs w:val="21"/>
                    </w:rPr>
                  </w:pPr>
                  <w:r>
                    <w:rPr>
                      <w:rFonts w:ascii="Times New Roman"/>
                      <w:szCs w:val="21"/>
                    </w:rPr>
                    <w:t>危险废物类别</w:t>
                  </w:r>
                </w:p>
              </w:tc>
              <w:tc>
                <w:tcPr>
                  <w:tcW w:w="669" w:type="pct"/>
                  <w:vAlign w:val="center"/>
                </w:tcPr>
                <w:p w14:paraId="70FC927B">
                  <w:pPr>
                    <w:pStyle w:val="111"/>
                    <w:rPr>
                      <w:rFonts w:ascii="Times New Roman"/>
                      <w:szCs w:val="21"/>
                    </w:rPr>
                  </w:pPr>
                  <w:r>
                    <w:rPr>
                      <w:rFonts w:ascii="Times New Roman"/>
                      <w:szCs w:val="21"/>
                    </w:rPr>
                    <w:t>危险废物</w:t>
                  </w:r>
                </w:p>
                <w:p w14:paraId="3616D229">
                  <w:pPr>
                    <w:pStyle w:val="111"/>
                    <w:rPr>
                      <w:rFonts w:ascii="Times New Roman"/>
                      <w:szCs w:val="21"/>
                    </w:rPr>
                  </w:pPr>
                  <w:r>
                    <w:rPr>
                      <w:rFonts w:ascii="Times New Roman"/>
                      <w:szCs w:val="21"/>
                    </w:rPr>
                    <w:t>代码</w:t>
                  </w:r>
                </w:p>
              </w:tc>
              <w:tc>
                <w:tcPr>
                  <w:tcW w:w="416" w:type="pct"/>
                  <w:vAlign w:val="center"/>
                </w:tcPr>
                <w:p w14:paraId="55461A7E">
                  <w:pPr>
                    <w:pStyle w:val="111"/>
                    <w:rPr>
                      <w:rFonts w:ascii="Times New Roman"/>
                      <w:szCs w:val="21"/>
                    </w:rPr>
                  </w:pPr>
                  <w:r>
                    <w:rPr>
                      <w:rFonts w:ascii="Times New Roman"/>
                      <w:szCs w:val="21"/>
                    </w:rPr>
                    <w:t>危废间位置</w:t>
                  </w:r>
                </w:p>
              </w:tc>
              <w:tc>
                <w:tcPr>
                  <w:tcW w:w="353" w:type="pct"/>
                  <w:vAlign w:val="center"/>
                </w:tcPr>
                <w:p w14:paraId="4058FDBF">
                  <w:pPr>
                    <w:pStyle w:val="111"/>
                    <w:rPr>
                      <w:rFonts w:ascii="Times New Roman"/>
                      <w:szCs w:val="21"/>
                    </w:rPr>
                  </w:pPr>
                  <w:r>
                    <w:rPr>
                      <w:rFonts w:ascii="Times New Roman"/>
                      <w:szCs w:val="21"/>
                    </w:rPr>
                    <w:t>占地</w:t>
                  </w:r>
                </w:p>
                <w:p w14:paraId="08D3C262">
                  <w:pPr>
                    <w:pStyle w:val="111"/>
                    <w:rPr>
                      <w:rFonts w:ascii="Times New Roman"/>
                      <w:szCs w:val="21"/>
                    </w:rPr>
                  </w:pPr>
                  <w:r>
                    <w:rPr>
                      <w:rFonts w:ascii="Times New Roman"/>
                      <w:szCs w:val="21"/>
                    </w:rPr>
                    <w:t>面积</w:t>
                  </w:r>
                </w:p>
              </w:tc>
              <w:tc>
                <w:tcPr>
                  <w:tcW w:w="656" w:type="pct"/>
                  <w:vAlign w:val="center"/>
                </w:tcPr>
                <w:p w14:paraId="3B64C0DE">
                  <w:pPr>
                    <w:pStyle w:val="111"/>
                    <w:rPr>
                      <w:rFonts w:ascii="Times New Roman"/>
                      <w:szCs w:val="21"/>
                    </w:rPr>
                  </w:pPr>
                  <w:r>
                    <w:rPr>
                      <w:rFonts w:ascii="Times New Roman"/>
                      <w:szCs w:val="21"/>
                    </w:rPr>
                    <w:t>贮存方式</w:t>
                  </w:r>
                </w:p>
              </w:tc>
              <w:tc>
                <w:tcPr>
                  <w:tcW w:w="301" w:type="pct"/>
                  <w:vAlign w:val="center"/>
                </w:tcPr>
                <w:p w14:paraId="4DED252C">
                  <w:pPr>
                    <w:pStyle w:val="111"/>
                    <w:rPr>
                      <w:rFonts w:ascii="Times New Roman"/>
                      <w:szCs w:val="21"/>
                    </w:rPr>
                  </w:pPr>
                  <w:r>
                    <w:rPr>
                      <w:rFonts w:ascii="Times New Roman"/>
                      <w:szCs w:val="21"/>
                    </w:rPr>
                    <w:t>贮存能力</w:t>
                  </w:r>
                </w:p>
              </w:tc>
              <w:tc>
                <w:tcPr>
                  <w:tcW w:w="359" w:type="pct"/>
                  <w:vAlign w:val="center"/>
                </w:tcPr>
                <w:p w14:paraId="2665A12D">
                  <w:pPr>
                    <w:pStyle w:val="111"/>
                    <w:rPr>
                      <w:rFonts w:ascii="Times New Roman"/>
                      <w:szCs w:val="21"/>
                    </w:rPr>
                  </w:pPr>
                  <w:r>
                    <w:rPr>
                      <w:rFonts w:ascii="Times New Roman"/>
                      <w:szCs w:val="21"/>
                    </w:rPr>
                    <w:t>贮存</w:t>
                  </w:r>
                </w:p>
                <w:p w14:paraId="78E3C98C">
                  <w:pPr>
                    <w:pStyle w:val="111"/>
                    <w:rPr>
                      <w:rFonts w:ascii="Times New Roman"/>
                      <w:szCs w:val="21"/>
                    </w:rPr>
                  </w:pPr>
                  <w:r>
                    <w:rPr>
                      <w:rFonts w:ascii="Times New Roman"/>
                      <w:szCs w:val="21"/>
                    </w:rPr>
                    <w:t>周期</w:t>
                  </w:r>
                </w:p>
              </w:tc>
            </w:tr>
            <w:tr w14:paraId="60F5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Align w:val="center"/>
                </w:tcPr>
                <w:p w14:paraId="2EED8499">
                  <w:pPr>
                    <w:pStyle w:val="111"/>
                    <w:rPr>
                      <w:rFonts w:ascii="Times New Roman"/>
                      <w:szCs w:val="21"/>
                    </w:rPr>
                  </w:pPr>
                  <w:r>
                    <w:rPr>
                      <w:rFonts w:ascii="Times New Roman"/>
                      <w:szCs w:val="21"/>
                    </w:rPr>
                    <w:t>1</w:t>
                  </w:r>
                </w:p>
              </w:tc>
              <w:tc>
                <w:tcPr>
                  <w:tcW w:w="430" w:type="pct"/>
                  <w:vMerge w:val="restart"/>
                  <w:vAlign w:val="center"/>
                </w:tcPr>
                <w:p w14:paraId="535799A9">
                  <w:pPr>
                    <w:pStyle w:val="111"/>
                    <w:rPr>
                      <w:rFonts w:ascii="Times New Roman"/>
                      <w:szCs w:val="21"/>
                    </w:rPr>
                  </w:pPr>
                  <w:r>
                    <w:rPr>
                      <w:rFonts w:ascii="Times New Roman"/>
                      <w:szCs w:val="21"/>
                    </w:rPr>
                    <w:t>危废暂存间</w:t>
                  </w:r>
                </w:p>
              </w:tc>
              <w:tc>
                <w:tcPr>
                  <w:tcW w:w="602" w:type="pct"/>
                  <w:vAlign w:val="center"/>
                </w:tcPr>
                <w:p w14:paraId="5114EE8F">
                  <w:pPr>
                    <w:pStyle w:val="111"/>
                    <w:rPr>
                      <w:rFonts w:ascii="Times New Roman"/>
                      <w:szCs w:val="21"/>
                    </w:rPr>
                  </w:pPr>
                  <w:r>
                    <w:rPr>
                      <w:rFonts w:ascii="Times New Roman"/>
                      <w:szCs w:val="21"/>
                    </w:rPr>
                    <w:t>废活性炭</w:t>
                  </w:r>
                </w:p>
              </w:tc>
              <w:tc>
                <w:tcPr>
                  <w:tcW w:w="920" w:type="pct"/>
                  <w:vAlign w:val="center"/>
                </w:tcPr>
                <w:p w14:paraId="3298E982">
                  <w:pPr>
                    <w:pStyle w:val="111"/>
                    <w:rPr>
                      <w:rFonts w:ascii="Times New Roman"/>
                      <w:szCs w:val="21"/>
                    </w:rPr>
                  </w:pPr>
                  <w:r>
                    <w:rPr>
                      <w:rFonts w:ascii="Times New Roman"/>
                      <w:szCs w:val="21"/>
                    </w:rPr>
                    <w:t>HW49其他废物</w:t>
                  </w:r>
                </w:p>
              </w:tc>
              <w:tc>
                <w:tcPr>
                  <w:tcW w:w="669" w:type="pct"/>
                  <w:vAlign w:val="center"/>
                </w:tcPr>
                <w:p w14:paraId="360A2BC7">
                  <w:pPr>
                    <w:pStyle w:val="111"/>
                    <w:rPr>
                      <w:rFonts w:ascii="Times New Roman"/>
                      <w:szCs w:val="21"/>
                    </w:rPr>
                  </w:pPr>
                  <w:r>
                    <w:rPr>
                      <w:rFonts w:ascii="Times New Roman"/>
                      <w:szCs w:val="21"/>
                    </w:rPr>
                    <w:t>900-039-49</w:t>
                  </w:r>
                </w:p>
              </w:tc>
              <w:tc>
                <w:tcPr>
                  <w:tcW w:w="416" w:type="pct"/>
                  <w:vMerge w:val="restart"/>
                  <w:vAlign w:val="center"/>
                </w:tcPr>
                <w:p w14:paraId="63C0B374">
                  <w:pPr>
                    <w:pStyle w:val="111"/>
                    <w:rPr>
                      <w:rFonts w:ascii="Times New Roman"/>
                      <w:szCs w:val="21"/>
                    </w:rPr>
                  </w:pPr>
                  <w:r>
                    <w:rPr>
                      <w:rFonts w:ascii="Times New Roman"/>
                      <w:szCs w:val="21"/>
                    </w:rPr>
                    <w:t>1#车间北侧</w:t>
                  </w:r>
                </w:p>
              </w:tc>
              <w:tc>
                <w:tcPr>
                  <w:tcW w:w="353" w:type="pct"/>
                  <w:vMerge w:val="restart"/>
                  <w:vAlign w:val="center"/>
                </w:tcPr>
                <w:p w14:paraId="5EE1C0D7">
                  <w:pPr>
                    <w:pStyle w:val="111"/>
                    <w:rPr>
                      <w:rFonts w:ascii="Times New Roman"/>
                      <w:szCs w:val="21"/>
                    </w:rPr>
                  </w:pPr>
                  <w:r>
                    <w:rPr>
                      <w:rFonts w:ascii="Times New Roman"/>
                      <w:szCs w:val="21"/>
                    </w:rPr>
                    <w:t>10m</w:t>
                  </w:r>
                  <w:r>
                    <w:rPr>
                      <w:rFonts w:ascii="Times New Roman"/>
                      <w:szCs w:val="21"/>
                      <w:vertAlign w:val="superscript"/>
                    </w:rPr>
                    <w:t>2</w:t>
                  </w:r>
                </w:p>
              </w:tc>
              <w:tc>
                <w:tcPr>
                  <w:tcW w:w="656" w:type="pct"/>
                  <w:vMerge w:val="restart"/>
                  <w:vAlign w:val="center"/>
                </w:tcPr>
                <w:p w14:paraId="74A844B6">
                  <w:pPr>
                    <w:pStyle w:val="111"/>
                    <w:spacing w:line="240" w:lineRule="auto"/>
                    <w:rPr>
                      <w:rFonts w:ascii="Times New Roman"/>
                      <w:szCs w:val="21"/>
                    </w:rPr>
                  </w:pPr>
                  <w:r>
                    <w:rPr>
                      <w:rFonts w:ascii="Times New Roman"/>
                      <w:szCs w:val="21"/>
                    </w:rPr>
                    <w:t>密闭容器贮存</w:t>
                  </w:r>
                </w:p>
              </w:tc>
              <w:tc>
                <w:tcPr>
                  <w:tcW w:w="301" w:type="pct"/>
                  <w:vMerge w:val="restart"/>
                  <w:vAlign w:val="center"/>
                </w:tcPr>
                <w:p w14:paraId="6C4D5253">
                  <w:pPr>
                    <w:pStyle w:val="111"/>
                    <w:rPr>
                      <w:rFonts w:ascii="Times New Roman"/>
                      <w:szCs w:val="21"/>
                    </w:rPr>
                  </w:pPr>
                  <w:r>
                    <w:rPr>
                      <w:rFonts w:ascii="Times New Roman"/>
                      <w:szCs w:val="21"/>
                    </w:rPr>
                    <w:t>5t</w:t>
                  </w:r>
                </w:p>
              </w:tc>
              <w:tc>
                <w:tcPr>
                  <w:tcW w:w="359" w:type="pct"/>
                  <w:vMerge w:val="restart"/>
                  <w:vAlign w:val="center"/>
                </w:tcPr>
                <w:p w14:paraId="6BD45FC9">
                  <w:pPr>
                    <w:pStyle w:val="111"/>
                    <w:rPr>
                      <w:rFonts w:ascii="Times New Roman"/>
                      <w:szCs w:val="21"/>
                    </w:rPr>
                  </w:pPr>
                  <w:r>
                    <w:rPr>
                      <w:rFonts w:ascii="Times New Roman"/>
                      <w:szCs w:val="21"/>
                    </w:rPr>
                    <w:t>30d</w:t>
                  </w:r>
                </w:p>
              </w:tc>
            </w:tr>
            <w:tr w14:paraId="3B62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Align w:val="center"/>
                </w:tcPr>
                <w:p w14:paraId="1C34BE7D">
                  <w:pPr>
                    <w:pStyle w:val="111"/>
                    <w:rPr>
                      <w:rFonts w:ascii="Times New Roman"/>
                      <w:szCs w:val="21"/>
                    </w:rPr>
                  </w:pPr>
                  <w:r>
                    <w:rPr>
                      <w:rFonts w:ascii="Times New Roman"/>
                      <w:szCs w:val="21"/>
                    </w:rPr>
                    <w:t>2</w:t>
                  </w:r>
                </w:p>
              </w:tc>
              <w:tc>
                <w:tcPr>
                  <w:tcW w:w="430" w:type="pct"/>
                  <w:vMerge w:val="continue"/>
                  <w:vAlign w:val="center"/>
                </w:tcPr>
                <w:p w14:paraId="73B91A6D">
                  <w:pPr>
                    <w:pStyle w:val="111"/>
                    <w:rPr>
                      <w:rFonts w:ascii="Times New Roman"/>
                      <w:szCs w:val="21"/>
                    </w:rPr>
                  </w:pPr>
                </w:p>
              </w:tc>
              <w:tc>
                <w:tcPr>
                  <w:tcW w:w="602" w:type="pct"/>
                  <w:vAlign w:val="center"/>
                </w:tcPr>
                <w:p w14:paraId="481EAD46">
                  <w:pPr>
                    <w:pStyle w:val="111"/>
                    <w:rPr>
                      <w:rFonts w:ascii="Times New Roman"/>
                      <w:szCs w:val="21"/>
                    </w:rPr>
                  </w:pPr>
                  <w:r>
                    <w:rPr>
                      <w:rFonts w:ascii="Times New Roman"/>
                      <w:szCs w:val="21"/>
                    </w:rPr>
                    <w:t>废润滑油</w:t>
                  </w:r>
                </w:p>
              </w:tc>
              <w:tc>
                <w:tcPr>
                  <w:tcW w:w="920" w:type="pct"/>
                  <w:vMerge w:val="restart"/>
                  <w:vAlign w:val="center"/>
                </w:tcPr>
                <w:p w14:paraId="704B41AD">
                  <w:pPr>
                    <w:pStyle w:val="111"/>
                    <w:rPr>
                      <w:rFonts w:ascii="Times New Roman"/>
                      <w:szCs w:val="21"/>
                    </w:rPr>
                  </w:pPr>
                  <w:r>
                    <w:rPr>
                      <w:rFonts w:ascii="Times New Roman"/>
                      <w:szCs w:val="21"/>
                    </w:rPr>
                    <w:t>HW08</w:t>
                  </w:r>
                  <w:r>
                    <w:rPr>
                      <w:rFonts w:ascii="Times New Roman"/>
                      <w:bCs/>
                      <w:szCs w:val="21"/>
                    </w:rPr>
                    <w:t>废矿物油与含矿物油废物</w:t>
                  </w:r>
                </w:p>
              </w:tc>
              <w:tc>
                <w:tcPr>
                  <w:tcW w:w="669" w:type="pct"/>
                  <w:vAlign w:val="center"/>
                </w:tcPr>
                <w:p w14:paraId="08D1B32E">
                  <w:pPr>
                    <w:pStyle w:val="111"/>
                    <w:rPr>
                      <w:rFonts w:ascii="Times New Roman"/>
                      <w:szCs w:val="21"/>
                    </w:rPr>
                  </w:pPr>
                  <w:r>
                    <w:rPr>
                      <w:rFonts w:ascii="Times New Roman"/>
                      <w:bCs/>
                      <w:szCs w:val="21"/>
                    </w:rPr>
                    <w:t>900-214-08</w:t>
                  </w:r>
                </w:p>
              </w:tc>
              <w:tc>
                <w:tcPr>
                  <w:tcW w:w="416" w:type="pct"/>
                  <w:vMerge w:val="continue"/>
                  <w:vAlign w:val="center"/>
                </w:tcPr>
                <w:p w14:paraId="06562617">
                  <w:pPr>
                    <w:pStyle w:val="111"/>
                    <w:rPr>
                      <w:rFonts w:ascii="Times New Roman"/>
                      <w:szCs w:val="21"/>
                    </w:rPr>
                  </w:pPr>
                </w:p>
              </w:tc>
              <w:tc>
                <w:tcPr>
                  <w:tcW w:w="353" w:type="pct"/>
                  <w:vMerge w:val="continue"/>
                  <w:vAlign w:val="center"/>
                </w:tcPr>
                <w:p w14:paraId="51B85496">
                  <w:pPr>
                    <w:pStyle w:val="111"/>
                    <w:rPr>
                      <w:rFonts w:ascii="Times New Roman"/>
                      <w:szCs w:val="21"/>
                    </w:rPr>
                  </w:pPr>
                </w:p>
              </w:tc>
              <w:tc>
                <w:tcPr>
                  <w:tcW w:w="656" w:type="pct"/>
                  <w:vMerge w:val="continue"/>
                  <w:vAlign w:val="center"/>
                </w:tcPr>
                <w:p w14:paraId="09D6E3DD">
                  <w:pPr>
                    <w:pStyle w:val="111"/>
                    <w:rPr>
                      <w:rFonts w:ascii="Times New Roman"/>
                      <w:szCs w:val="21"/>
                    </w:rPr>
                  </w:pPr>
                </w:p>
              </w:tc>
              <w:tc>
                <w:tcPr>
                  <w:tcW w:w="301" w:type="pct"/>
                  <w:vMerge w:val="continue"/>
                  <w:vAlign w:val="center"/>
                </w:tcPr>
                <w:p w14:paraId="70758FEA">
                  <w:pPr>
                    <w:pStyle w:val="111"/>
                    <w:rPr>
                      <w:rFonts w:ascii="Times New Roman"/>
                      <w:szCs w:val="21"/>
                    </w:rPr>
                  </w:pPr>
                </w:p>
              </w:tc>
              <w:tc>
                <w:tcPr>
                  <w:tcW w:w="359" w:type="pct"/>
                  <w:vMerge w:val="continue"/>
                  <w:vAlign w:val="center"/>
                </w:tcPr>
                <w:p w14:paraId="5F6BFC8F">
                  <w:pPr>
                    <w:pStyle w:val="111"/>
                    <w:rPr>
                      <w:rFonts w:ascii="Times New Roman"/>
                      <w:szCs w:val="21"/>
                    </w:rPr>
                  </w:pPr>
                </w:p>
              </w:tc>
            </w:tr>
            <w:tr w14:paraId="69B4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Align w:val="center"/>
                </w:tcPr>
                <w:p w14:paraId="33972A86">
                  <w:pPr>
                    <w:pStyle w:val="111"/>
                    <w:rPr>
                      <w:rFonts w:ascii="Times New Roman"/>
                      <w:szCs w:val="21"/>
                    </w:rPr>
                  </w:pPr>
                  <w:r>
                    <w:rPr>
                      <w:rFonts w:ascii="Times New Roman"/>
                      <w:szCs w:val="21"/>
                    </w:rPr>
                    <w:t>3</w:t>
                  </w:r>
                </w:p>
              </w:tc>
              <w:tc>
                <w:tcPr>
                  <w:tcW w:w="430" w:type="pct"/>
                  <w:vMerge w:val="continue"/>
                  <w:vAlign w:val="center"/>
                </w:tcPr>
                <w:p w14:paraId="3D280856">
                  <w:pPr>
                    <w:pStyle w:val="111"/>
                    <w:rPr>
                      <w:rFonts w:ascii="Times New Roman"/>
                      <w:szCs w:val="21"/>
                    </w:rPr>
                  </w:pPr>
                </w:p>
              </w:tc>
              <w:tc>
                <w:tcPr>
                  <w:tcW w:w="602" w:type="pct"/>
                  <w:vAlign w:val="center"/>
                </w:tcPr>
                <w:p w14:paraId="4808C15D">
                  <w:pPr>
                    <w:pStyle w:val="111"/>
                    <w:rPr>
                      <w:rFonts w:ascii="Times New Roman"/>
                      <w:szCs w:val="21"/>
                    </w:rPr>
                  </w:pPr>
                  <w:r>
                    <w:rPr>
                      <w:rFonts w:ascii="Times New Roman"/>
                      <w:szCs w:val="21"/>
                    </w:rPr>
                    <w:t>废润滑油桶</w:t>
                  </w:r>
                </w:p>
              </w:tc>
              <w:tc>
                <w:tcPr>
                  <w:tcW w:w="920" w:type="pct"/>
                  <w:vMerge w:val="continue"/>
                  <w:vAlign w:val="center"/>
                </w:tcPr>
                <w:p w14:paraId="2000A847">
                  <w:pPr>
                    <w:pStyle w:val="111"/>
                    <w:rPr>
                      <w:rFonts w:ascii="Times New Roman"/>
                      <w:szCs w:val="21"/>
                    </w:rPr>
                  </w:pPr>
                </w:p>
              </w:tc>
              <w:tc>
                <w:tcPr>
                  <w:tcW w:w="669" w:type="pct"/>
                  <w:vAlign w:val="center"/>
                </w:tcPr>
                <w:p w14:paraId="64CD83C0">
                  <w:pPr>
                    <w:pStyle w:val="111"/>
                    <w:rPr>
                      <w:rFonts w:ascii="Times New Roman"/>
                      <w:bCs/>
                      <w:szCs w:val="21"/>
                    </w:rPr>
                  </w:pPr>
                  <w:r>
                    <w:rPr>
                      <w:rFonts w:ascii="Times New Roman"/>
                      <w:bCs/>
                      <w:szCs w:val="21"/>
                    </w:rPr>
                    <w:t>200-249-08</w:t>
                  </w:r>
                </w:p>
              </w:tc>
              <w:tc>
                <w:tcPr>
                  <w:tcW w:w="416" w:type="pct"/>
                  <w:vMerge w:val="continue"/>
                  <w:vAlign w:val="center"/>
                </w:tcPr>
                <w:p w14:paraId="49A7ED7B">
                  <w:pPr>
                    <w:pStyle w:val="111"/>
                    <w:rPr>
                      <w:rFonts w:ascii="Times New Roman"/>
                      <w:szCs w:val="21"/>
                    </w:rPr>
                  </w:pPr>
                </w:p>
              </w:tc>
              <w:tc>
                <w:tcPr>
                  <w:tcW w:w="353" w:type="pct"/>
                  <w:vMerge w:val="continue"/>
                  <w:vAlign w:val="center"/>
                </w:tcPr>
                <w:p w14:paraId="14F2D1DB">
                  <w:pPr>
                    <w:pStyle w:val="111"/>
                    <w:rPr>
                      <w:rFonts w:ascii="Times New Roman"/>
                      <w:szCs w:val="21"/>
                    </w:rPr>
                  </w:pPr>
                </w:p>
              </w:tc>
              <w:tc>
                <w:tcPr>
                  <w:tcW w:w="656" w:type="pct"/>
                  <w:vMerge w:val="continue"/>
                  <w:vAlign w:val="center"/>
                </w:tcPr>
                <w:p w14:paraId="17B7C749">
                  <w:pPr>
                    <w:pStyle w:val="111"/>
                    <w:rPr>
                      <w:rFonts w:ascii="Times New Roman"/>
                      <w:szCs w:val="21"/>
                    </w:rPr>
                  </w:pPr>
                </w:p>
              </w:tc>
              <w:tc>
                <w:tcPr>
                  <w:tcW w:w="301" w:type="pct"/>
                  <w:vMerge w:val="continue"/>
                  <w:vAlign w:val="center"/>
                </w:tcPr>
                <w:p w14:paraId="43F72F7A">
                  <w:pPr>
                    <w:pStyle w:val="111"/>
                    <w:rPr>
                      <w:rFonts w:ascii="Times New Roman"/>
                      <w:szCs w:val="21"/>
                    </w:rPr>
                  </w:pPr>
                </w:p>
              </w:tc>
              <w:tc>
                <w:tcPr>
                  <w:tcW w:w="359" w:type="pct"/>
                  <w:vMerge w:val="continue"/>
                  <w:vAlign w:val="center"/>
                </w:tcPr>
                <w:p w14:paraId="748E749A">
                  <w:pPr>
                    <w:pStyle w:val="111"/>
                    <w:rPr>
                      <w:rFonts w:ascii="Times New Roman"/>
                      <w:szCs w:val="21"/>
                    </w:rPr>
                  </w:pPr>
                </w:p>
              </w:tc>
            </w:tr>
            <w:tr w14:paraId="0AE8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Align w:val="center"/>
                </w:tcPr>
                <w:p w14:paraId="7623F792">
                  <w:pPr>
                    <w:pStyle w:val="111"/>
                    <w:rPr>
                      <w:rFonts w:ascii="Times New Roman"/>
                      <w:szCs w:val="21"/>
                    </w:rPr>
                  </w:pPr>
                  <w:r>
                    <w:rPr>
                      <w:rFonts w:ascii="Times New Roman"/>
                      <w:szCs w:val="21"/>
                    </w:rPr>
                    <w:t>4</w:t>
                  </w:r>
                </w:p>
              </w:tc>
              <w:tc>
                <w:tcPr>
                  <w:tcW w:w="430" w:type="pct"/>
                  <w:vMerge w:val="continue"/>
                  <w:vAlign w:val="center"/>
                </w:tcPr>
                <w:p w14:paraId="349853D8">
                  <w:pPr>
                    <w:pStyle w:val="111"/>
                    <w:rPr>
                      <w:rFonts w:ascii="Times New Roman"/>
                      <w:szCs w:val="21"/>
                    </w:rPr>
                  </w:pPr>
                </w:p>
              </w:tc>
              <w:tc>
                <w:tcPr>
                  <w:tcW w:w="602" w:type="pct"/>
                  <w:vAlign w:val="center"/>
                </w:tcPr>
                <w:p w14:paraId="3ACD3AB5">
                  <w:pPr>
                    <w:pStyle w:val="111"/>
                    <w:rPr>
                      <w:rFonts w:ascii="Times New Roman"/>
                      <w:szCs w:val="21"/>
                    </w:rPr>
                  </w:pPr>
                  <w:r>
                    <w:rPr>
                      <w:rFonts w:ascii="Times New Roman"/>
                      <w:szCs w:val="21"/>
                    </w:rPr>
                    <w:t>RCO废催化剂</w:t>
                  </w:r>
                </w:p>
              </w:tc>
              <w:tc>
                <w:tcPr>
                  <w:tcW w:w="920" w:type="pct"/>
                  <w:vAlign w:val="center"/>
                </w:tcPr>
                <w:p w14:paraId="0E2F68AE">
                  <w:pPr>
                    <w:pStyle w:val="111"/>
                    <w:rPr>
                      <w:rFonts w:ascii="Times New Roman"/>
                      <w:szCs w:val="21"/>
                    </w:rPr>
                  </w:pPr>
                  <w:r>
                    <w:rPr>
                      <w:rFonts w:ascii="Times New Roman"/>
                      <w:szCs w:val="21"/>
                    </w:rPr>
                    <w:t>HW50废催化剂</w:t>
                  </w:r>
                </w:p>
              </w:tc>
              <w:tc>
                <w:tcPr>
                  <w:tcW w:w="669" w:type="pct"/>
                  <w:vAlign w:val="center"/>
                </w:tcPr>
                <w:p w14:paraId="136B26CE">
                  <w:pPr>
                    <w:pStyle w:val="111"/>
                    <w:rPr>
                      <w:rFonts w:ascii="Times New Roman"/>
                      <w:bCs/>
                      <w:szCs w:val="21"/>
                    </w:rPr>
                  </w:pPr>
                  <w:r>
                    <w:rPr>
                      <w:rFonts w:ascii="Times New Roman"/>
                      <w:bCs/>
                      <w:szCs w:val="21"/>
                    </w:rPr>
                    <w:t>900-000-50</w:t>
                  </w:r>
                </w:p>
              </w:tc>
              <w:tc>
                <w:tcPr>
                  <w:tcW w:w="416" w:type="pct"/>
                  <w:vMerge w:val="continue"/>
                  <w:vAlign w:val="center"/>
                </w:tcPr>
                <w:p w14:paraId="40D1486F">
                  <w:pPr>
                    <w:pStyle w:val="111"/>
                    <w:rPr>
                      <w:rFonts w:ascii="Times New Roman"/>
                      <w:szCs w:val="21"/>
                    </w:rPr>
                  </w:pPr>
                </w:p>
              </w:tc>
              <w:tc>
                <w:tcPr>
                  <w:tcW w:w="353" w:type="pct"/>
                  <w:vMerge w:val="continue"/>
                  <w:vAlign w:val="center"/>
                </w:tcPr>
                <w:p w14:paraId="2895C510">
                  <w:pPr>
                    <w:pStyle w:val="111"/>
                    <w:rPr>
                      <w:rFonts w:ascii="Times New Roman"/>
                      <w:szCs w:val="21"/>
                    </w:rPr>
                  </w:pPr>
                </w:p>
              </w:tc>
              <w:tc>
                <w:tcPr>
                  <w:tcW w:w="656" w:type="pct"/>
                  <w:vMerge w:val="continue"/>
                  <w:vAlign w:val="center"/>
                </w:tcPr>
                <w:p w14:paraId="6C2CBAB1">
                  <w:pPr>
                    <w:pStyle w:val="111"/>
                    <w:rPr>
                      <w:rFonts w:ascii="Times New Roman"/>
                      <w:szCs w:val="21"/>
                    </w:rPr>
                  </w:pPr>
                </w:p>
              </w:tc>
              <w:tc>
                <w:tcPr>
                  <w:tcW w:w="301" w:type="pct"/>
                  <w:vMerge w:val="continue"/>
                  <w:vAlign w:val="center"/>
                </w:tcPr>
                <w:p w14:paraId="120D5C88">
                  <w:pPr>
                    <w:pStyle w:val="111"/>
                    <w:rPr>
                      <w:rFonts w:ascii="Times New Roman"/>
                      <w:szCs w:val="21"/>
                    </w:rPr>
                  </w:pPr>
                </w:p>
              </w:tc>
              <w:tc>
                <w:tcPr>
                  <w:tcW w:w="359" w:type="pct"/>
                  <w:vMerge w:val="continue"/>
                  <w:vAlign w:val="center"/>
                </w:tcPr>
                <w:p w14:paraId="009C027B">
                  <w:pPr>
                    <w:pStyle w:val="111"/>
                    <w:rPr>
                      <w:rFonts w:ascii="Times New Roman"/>
                      <w:szCs w:val="21"/>
                    </w:rPr>
                  </w:pPr>
                </w:p>
              </w:tc>
            </w:tr>
          </w:tbl>
          <w:p w14:paraId="578C1431">
            <w:pPr>
              <w:spacing w:line="44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危险废物主要为废活性炭、废润滑油、废润滑油桶、废催化剂，项目生产过程中产生的废物分类收集，经危废暂存间暂存后，由有资质单位收运、处置，危险废物严格按照《危险废物贮存污染控制标准》（GB18597-2023）及《建设项目危险废物环境影响评价指南》（环境保护部公告[2017]43号）要求进行贮存，危险废物运输过程中应严格遵守以下要求：</w:t>
            </w:r>
          </w:p>
          <w:p w14:paraId="6F4FB240">
            <w:pPr>
              <w:spacing w:line="440" w:lineRule="exact"/>
              <w:ind w:firstLine="480" w:firstLineChars="200"/>
              <w:rPr>
                <w:rFonts w:ascii="Times New Roman" w:hAnsi="Times New Roman" w:eastAsia="宋体" w:cs="Times New Roman"/>
                <w:sz w:val="24"/>
                <w:lang w:eastAsia="zh-CN"/>
              </w:rPr>
            </w:pPr>
            <w:r>
              <w:rPr>
                <w:rFonts w:hint="eastAsia" w:ascii="宋体" w:hAnsi="宋体" w:eastAsia="宋体" w:cs="宋体"/>
                <w:sz w:val="24"/>
                <w:lang w:eastAsia="zh-CN"/>
              </w:rPr>
              <w:t>①</w:t>
            </w:r>
            <w:r>
              <w:rPr>
                <w:rFonts w:ascii="Times New Roman" w:hAnsi="Times New Roman" w:eastAsia="宋体" w:cs="Times New Roman"/>
                <w:sz w:val="24"/>
                <w:lang w:eastAsia="zh-CN"/>
              </w:rPr>
              <w:t>危险废物运输应由持有危险废物经营许可证的单位按照其许可证的经营范围组织实施，承担危险废物运输的单位应获得交通运输部门颁发的危险货物运输资质。</w:t>
            </w:r>
          </w:p>
          <w:p w14:paraId="460115C4">
            <w:pPr>
              <w:spacing w:line="440" w:lineRule="exact"/>
              <w:ind w:firstLine="480" w:firstLineChars="200"/>
              <w:rPr>
                <w:rFonts w:ascii="Times New Roman" w:hAnsi="Times New Roman" w:eastAsia="宋体" w:cs="Times New Roman"/>
                <w:sz w:val="24"/>
                <w:lang w:eastAsia="zh-CN"/>
              </w:rPr>
            </w:pPr>
            <w:r>
              <w:rPr>
                <w:rFonts w:hint="eastAsia" w:ascii="宋体" w:hAnsi="宋体" w:eastAsia="宋体" w:cs="宋体"/>
                <w:sz w:val="24"/>
                <w:lang w:eastAsia="zh-CN"/>
              </w:rPr>
              <w:t>②</w:t>
            </w:r>
            <w:r>
              <w:rPr>
                <w:rFonts w:ascii="Times New Roman" w:hAnsi="Times New Roman" w:eastAsia="宋体" w:cs="Times New Roman"/>
                <w:sz w:val="24"/>
                <w:lang w:eastAsia="zh-CN"/>
              </w:rPr>
              <w:t>运输单位承运危险废物时，应在危险废物包装上按照GB18597附录A设置标志。</w:t>
            </w:r>
          </w:p>
          <w:p w14:paraId="4E0E4F8B">
            <w:pPr>
              <w:spacing w:line="440" w:lineRule="exact"/>
              <w:ind w:firstLine="480" w:firstLineChars="200"/>
              <w:rPr>
                <w:rFonts w:ascii="Times New Roman" w:hAnsi="Times New Roman" w:eastAsia="宋体" w:cs="Times New Roman"/>
                <w:sz w:val="24"/>
                <w:lang w:eastAsia="zh-CN"/>
              </w:rPr>
            </w:pPr>
            <w:r>
              <w:rPr>
                <w:rFonts w:hint="eastAsia" w:ascii="宋体" w:hAnsi="宋体" w:eastAsia="宋体" w:cs="宋体"/>
                <w:sz w:val="24"/>
                <w:lang w:eastAsia="zh-CN"/>
              </w:rPr>
              <w:t>③</w:t>
            </w:r>
            <w:r>
              <w:rPr>
                <w:rFonts w:ascii="Times New Roman" w:hAnsi="Times New Roman" w:eastAsia="宋体" w:cs="Times New Roman"/>
                <w:sz w:val="24"/>
                <w:lang w:eastAsia="zh-CN"/>
              </w:rPr>
              <w:t>危险废物公路运输时，运输车辆应按照GB13392设置车辆标志。铁路运输和水路运输危险废物时应在集装箱外按GB190规定悬挂标志。</w:t>
            </w:r>
          </w:p>
          <w:p w14:paraId="280D2F62">
            <w:pPr>
              <w:spacing w:line="44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在收集、贮存、运输、处置等环节均按照《危险废物贮存污染控制标准》（GB18597-2023）及《建设项目危险废物环境影响评价指南》（环境保护部公告[2017]43号）要求严格落实后，能够安全、妥善处置，对周围环境影响较小。</w:t>
            </w:r>
          </w:p>
          <w:p w14:paraId="46CD5679">
            <w:pPr>
              <w:spacing w:line="440" w:lineRule="exact"/>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本项目固废产生种类及处理措施一览表详见下表。</w:t>
            </w:r>
          </w:p>
          <w:p w14:paraId="1EE7057C">
            <w:pPr>
              <w:jc w:val="center"/>
              <w:rPr>
                <w:rFonts w:ascii="Times New Roman" w:hAnsi="Times New Roman" w:eastAsia="宋体" w:cs="Times New Roman"/>
                <w:b/>
                <w:bCs/>
                <w:sz w:val="24"/>
                <w:lang w:eastAsia="zh-CN"/>
              </w:rPr>
            </w:pPr>
            <w:r>
              <w:rPr>
                <w:rFonts w:ascii="Times New Roman" w:hAnsi="Times New Roman" w:eastAsia="宋体" w:cs="Times New Roman"/>
                <w:b/>
                <w:sz w:val="24"/>
                <w:lang w:eastAsia="zh-CN"/>
              </w:rPr>
              <w:t>表48    项目固体废物种类及处理处置措施表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4"/>
              <w:gridCol w:w="1207"/>
              <w:gridCol w:w="1281"/>
              <w:gridCol w:w="799"/>
              <w:gridCol w:w="995"/>
              <w:gridCol w:w="3682"/>
            </w:tblGrid>
            <w:tr w14:paraId="35CE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trPr>
              <w:tc>
                <w:tcPr>
                  <w:tcW w:w="292" w:type="pct"/>
                  <w:tcBorders>
                    <w:top w:val="single" w:color="auto" w:sz="4" w:space="0"/>
                    <w:left w:val="single" w:color="auto" w:sz="4" w:space="0"/>
                    <w:bottom w:val="single" w:color="auto" w:sz="4" w:space="0"/>
                    <w:right w:val="single" w:color="auto" w:sz="4" w:space="0"/>
                  </w:tcBorders>
                  <w:vAlign w:val="center"/>
                </w:tcPr>
                <w:p w14:paraId="48B228E3">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序号</w:t>
                  </w:r>
                </w:p>
              </w:tc>
              <w:tc>
                <w:tcPr>
                  <w:tcW w:w="713" w:type="pct"/>
                  <w:tcBorders>
                    <w:top w:val="single" w:color="auto" w:sz="4" w:space="0"/>
                    <w:left w:val="single" w:color="auto" w:sz="4" w:space="0"/>
                    <w:bottom w:val="single" w:color="auto" w:sz="4" w:space="0"/>
                    <w:right w:val="single" w:color="auto" w:sz="4" w:space="0"/>
                  </w:tcBorders>
                  <w:vAlign w:val="center"/>
                </w:tcPr>
                <w:p w14:paraId="707C1E4F">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污染物</w:t>
                  </w:r>
                </w:p>
              </w:tc>
              <w:tc>
                <w:tcPr>
                  <w:tcW w:w="757" w:type="pct"/>
                  <w:tcBorders>
                    <w:top w:val="single" w:color="auto" w:sz="4" w:space="0"/>
                    <w:left w:val="single" w:color="auto" w:sz="4" w:space="0"/>
                    <w:bottom w:val="single" w:color="auto" w:sz="4" w:space="0"/>
                    <w:right w:val="single" w:color="auto" w:sz="4" w:space="0"/>
                  </w:tcBorders>
                  <w:vAlign w:val="center"/>
                </w:tcPr>
                <w:p w14:paraId="0CED277D">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产生途径</w:t>
                  </w:r>
                </w:p>
              </w:tc>
              <w:tc>
                <w:tcPr>
                  <w:tcW w:w="472" w:type="pct"/>
                  <w:tcBorders>
                    <w:top w:val="single" w:color="auto" w:sz="4" w:space="0"/>
                    <w:left w:val="single" w:color="auto" w:sz="4" w:space="0"/>
                    <w:bottom w:val="single" w:color="auto" w:sz="4" w:space="0"/>
                    <w:right w:val="single" w:color="auto" w:sz="4" w:space="0"/>
                  </w:tcBorders>
                  <w:vAlign w:val="center"/>
                </w:tcPr>
                <w:p w14:paraId="4B1C9097">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产生量</w:t>
                  </w:r>
                </w:p>
              </w:tc>
              <w:tc>
                <w:tcPr>
                  <w:tcW w:w="588" w:type="pct"/>
                  <w:tcBorders>
                    <w:top w:val="single" w:color="auto" w:sz="4" w:space="0"/>
                    <w:left w:val="single" w:color="auto" w:sz="4" w:space="0"/>
                    <w:bottom w:val="single" w:color="auto" w:sz="4" w:space="0"/>
                    <w:right w:val="single" w:color="auto" w:sz="4" w:space="0"/>
                  </w:tcBorders>
                  <w:vAlign w:val="center"/>
                </w:tcPr>
                <w:p w14:paraId="15A0D58D">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属性</w:t>
                  </w:r>
                </w:p>
              </w:tc>
              <w:tc>
                <w:tcPr>
                  <w:tcW w:w="2176" w:type="pct"/>
                  <w:tcBorders>
                    <w:top w:val="single" w:color="auto" w:sz="4" w:space="0"/>
                    <w:left w:val="single" w:color="auto" w:sz="4" w:space="0"/>
                    <w:bottom w:val="single" w:color="auto" w:sz="4" w:space="0"/>
                    <w:right w:val="single" w:color="auto" w:sz="4" w:space="0"/>
                  </w:tcBorders>
                  <w:vAlign w:val="center"/>
                </w:tcPr>
                <w:p w14:paraId="0FE24588">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处理或处置方式</w:t>
                  </w:r>
                </w:p>
              </w:tc>
            </w:tr>
            <w:tr w14:paraId="5A5D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92" w:type="pct"/>
                  <w:tcBorders>
                    <w:top w:val="single" w:color="auto" w:sz="4" w:space="0"/>
                    <w:left w:val="single" w:color="auto" w:sz="4" w:space="0"/>
                    <w:right w:val="single" w:color="auto" w:sz="4" w:space="0"/>
                  </w:tcBorders>
                  <w:vAlign w:val="center"/>
                </w:tcPr>
                <w:p w14:paraId="32DF7B96">
                  <w:pPr>
                    <w:wordWrap w:val="0"/>
                    <w:jc w:val="center"/>
                    <w:rPr>
                      <w:rFonts w:ascii="Times New Roman" w:hAnsi="Times New Roman" w:eastAsia="宋体" w:cs="Times New Roman"/>
                      <w:bCs/>
                    </w:rPr>
                  </w:pPr>
                  <w:r>
                    <w:rPr>
                      <w:rFonts w:ascii="Times New Roman" w:hAnsi="Times New Roman" w:eastAsia="宋体" w:cs="Times New Roman"/>
                      <w:bCs/>
                    </w:rPr>
                    <w:t>1</w:t>
                  </w:r>
                </w:p>
              </w:tc>
              <w:tc>
                <w:tcPr>
                  <w:tcW w:w="713" w:type="pct"/>
                  <w:tcBorders>
                    <w:top w:val="single" w:color="auto" w:sz="4" w:space="0"/>
                    <w:left w:val="single" w:color="auto" w:sz="4" w:space="0"/>
                    <w:right w:val="single" w:color="auto" w:sz="4" w:space="0"/>
                  </w:tcBorders>
                  <w:vAlign w:val="center"/>
                </w:tcPr>
                <w:p w14:paraId="78A2D6CB">
                  <w:pPr>
                    <w:jc w:val="center"/>
                    <w:rPr>
                      <w:rFonts w:ascii="Times New Roman" w:hAnsi="Times New Roman" w:eastAsia="宋体" w:cs="Times New Roman"/>
                      <w:bCs/>
                      <w:lang w:eastAsia="zh-CN"/>
                    </w:rPr>
                  </w:pPr>
                  <w:r>
                    <w:rPr>
                      <w:rFonts w:ascii="Times New Roman" w:hAnsi="Times New Roman" w:eastAsia="宋体" w:cs="Times New Roman"/>
                      <w:bCs/>
                      <w:lang w:eastAsia="zh-CN"/>
                    </w:rPr>
                    <w:t>污水处理污泥及清洗池内的沉淀物</w:t>
                  </w:r>
                </w:p>
              </w:tc>
              <w:tc>
                <w:tcPr>
                  <w:tcW w:w="757" w:type="pct"/>
                  <w:tcBorders>
                    <w:top w:val="single" w:color="auto" w:sz="4" w:space="0"/>
                    <w:left w:val="single" w:color="auto" w:sz="4" w:space="0"/>
                    <w:bottom w:val="single" w:color="auto" w:sz="4" w:space="0"/>
                    <w:right w:val="single" w:color="auto" w:sz="4" w:space="0"/>
                  </w:tcBorders>
                  <w:vAlign w:val="center"/>
                </w:tcPr>
                <w:p w14:paraId="4EF5EFAC">
                  <w:pPr>
                    <w:jc w:val="center"/>
                    <w:rPr>
                      <w:rFonts w:ascii="Times New Roman" w:hAnsi="Times New Roman" w:eastAsia="宋体" w:cs="Times New Roman"/>
                      <w:bCs/>
                      <w:lang w:eastAsia="zh-CN"/>
                    </w:rPr>
                  </w:pPr>
                  <w:r>
                    <w:rPr>
                      <w:rFonts w:ascii="Times New Roman" w:hAnsi="Times New Roman" w:eastAsia="宋体" w:cs="Times New Roman"/>
                      <w:bCs/>
                      <w:lang w:eastAsia="zh-CN"/>
                    </w:rPr>
                    <w:t>清洗工序及污水处理设施</w:t>
                  </w:r>
                </w:p>
              </w:tc>
              <w:tc>
                <w:tcPr>
                  <w:tcW w:w="472" w:type="pct"/>
                  <w:tcBorders>
                    <w:top w:val="single" w:color="auto" w:sz="4" w:space="0"/>
                    <w:left w:val="single" w:color="auto" w:sz="4" w:space="0"/>
                    <w:bottom w:val="single" w:color="auto" w:sz="4" w:space="0"/>
                    <w:right w:val="single" w:color="auto" w:sz="4" w:space="0"/>
                  </w:tcBorders>
                  <w:vAlign w:val="center"/>
                </w:tcPr>
                <w:p w14:paraId="10DAF073">
                  <w:pPr>
                    <w:jc w:val="center"/>
                    <w:rPr>
                      <w:rFonts w:ascii="Times New Roman" w:hAnsi="Times New Roman" w:eastAsia="宋体" w:cs="Times New Roman"/>
                      <w:bCs/>
                    </w:rPr>
                  </w:pPr>
                  <w:r>
                    <w:rPr>
                      <w:rFonts w:ascii="Times New Roman" w:hAnsi="Times New Roman" w:eastAsia="宋体" w:cs="Times New Roman"/>
                      <w:bCs/>
                    </w:rPr>
                    <w:t>60t/a</w:t>
                  </w:r>
                </w:p>
              </w:tc>
              <w:tc>
                <w:tcPr>
                  <w:tcW w:w="588" w:type="pct"/>
                  <w:tcBorders>
                    <w:top w:val="single" w:color="auto" w:sz="4" w:space="0"/>
                    <w:left w:val="single" w:color="auto" w:sz="4" w:space="0"/>
                    <w:bottom w:val="single" w:color="auto" w:sz="4" w:space="0"/>
                    <w:right w:val="single" w:color="auto" w:sz="4" w:space="0"/>
                  </w:tcBorders>
                  <w:vAlign w:val="center"/>
                </w:tcPr>
                <w:p w14:paraId="53F3E54E">
                  <w:pPr>
                    <w:jc w:val="center"/>
                    <w:rPr>
                      <w:rFonts w:ascii="Times New Roman" w:hAnsi="Times New Roman" w:eastAsia="宋体" w:cs="Times New Roman"/>
                    </w:rPr>
                  </w:pPr>
                  <w:r>
                    <w:rPr>
                      <w:rFonts w:ascii="Times New Roman" w:hAnsi="Times New Roman" w:eastAsia="宋体" w:cs="Times New Roman"/>
                      <w:bCs/>
                      <w:lang w:val="zh-CN"/>
                    </w:rPr>
                    <w:t>一般固废</w:t>
                  </w:r>
                </w:p>
              </w:tc>
              <w:tc>
                <w:tcPr>
                  <w:tcW w:w="2176" w:type="pct"/>
                  <w:tcBorders>
                    <w:top w:val="single" w:color="auto" w:sz="4" w:space="0"/>
                    <w:left w:val="single" w:color="auto" w:sz="4" w:space="0"/>
                    <w:bottom w:val="single" w:color="auto" w:sz="4" w:space="0"/>
                    <w:right w:val="single" w:color="auto" w:sz="4" w:space="0"/>
                  </w:tcBorders>
                  <w:vAlign w:val="center"/>
                </w:tcPr>
                <w:p w14:paraId="48B56BEC">
                  <w:pPr>
                    <w:pStyle w:val="113"/>
                    <w:spacing w:line="240" w:lineRule="auto"/>
                    <w:rPr>
                      <w:rFonts w:ascii="Times New Roman" w:hAnsi="Times New Roman"/>
                      <w:bCs/>
                      <w:color w:val="auto"/>
                      <w:sz w:val="21"/>
                      <w:szCs w:val="21"/>
                    </w:rPr>
                  </w:pPr>
                  <w:r>
                    <w:rPr>
                      <w:rFonts w:ascii="Times New Roman" w:hAnsi="Times New Roman"/>
                      <w:bCs/>
                      <w:color w:val="auto"/>
                      <w:sz w:val="21"/>
                      <w:szCs w:val="21"/>
                    </w:rPr>
                    <w:t>压滤后暂存于一般固废间，定期由环卫部门统一清运</w:t>
                  </w:r>
                </w:p>
              </w:tc>
            </w:tr>
            <w:tr w14:paraId="6425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2" w:type="pct"/>
                  <w:tcBorders>
                    <w:left w:val="single" w:color="auto" w:sz="4" w:space="0"/>
                    <w:right w:val="single" w:color="auto" w:sz="4" w:space="0"/>
                  </w:tcBorders>
                  <w:vAlign w:val="center"/>
                </w:tcPr>
                <w:p w14:paraId="1F07BB7C">
                  <w:pPr>
                    <w:wordWrap w:val="0"/>
                    <w:jc w:val="center"/>
                    <w:rPr>
                      <w:rFonts w:ascii="Times New Roman" w:hAnsi="Times New Roman" w:eastAsia="宋体" w:cs="Times New Roman"/>
                      <w:b/>
                    </w:rPr>
                  </w:pPr>
                  <w:r>
                    <w:rPr>
                      <w:rFonts w:ascii="Times New Roman" w:hAnsi="Times New Roman" w:eastAsia="宋体" w:cs="Times New Roman"/>
                      <w:b/>
                    </w:rPr>
                    <w:t>2</w:t>
                  </w:r>
                </w:p>
              </w:tc>
              <w:tc>
                <w:tcPr>
                  <w:tcW w:w="713" w:type="pct"/>
                  <w:tcBorders>
                    <w:top w:val="single" w:color="auto" w:sz="4" w:space="0"/>
                    <w:left w:val="single" w:color="auto" w:sz="4" w:space="0"/>
                    <w:bottom w:val="single" w:color="auto" w:sz="4" w:space="0"/>
                    <w:right w:val="single" w:color="auto" w:sz="4" w:space="0"/>
                  </w:tcBorders>
                  <w:vAlign w:val="center"/>
                </w:tcPr>
                <w:p w14:paraId="77ADF638">
                  <w:pPr>
                    <w:jc w:val="center"/>
                    <w:rPr>
                      <w:rFonts w:ascii="Times New Roman" w:hAnsi="Times New Roman" w:eastAsia="宋体" w:cs="Times New Roman"/>
                      <w:b/>
                    </w:rPr>
                  </w:pPr>
                  <w:r>
                    <w:rPr>
                      <w:rFonts w:ascii="Times New Roman" w:hAnsi="Times New Roman" w:eastAsia="宋体" w:cs="Times New Roman"/>
                      <w:b/>
                    </w:rPr>
                    <w:t>废滤网</w:t>
                  </w:r>
                </w:p>
              </w:tc>
              <w:tc>
                <w:tcPr>
                  <w:tcW w:w="757" w:type="pct"/>
                  <w:tcBorders>
                    <w:top w:val="single" w:color="auto" w:sz="4" w:space="0"/>
                    <w:left w:val="single" w:color="auto" w:sz="4" w:space="0"/>
                    <w:bottom w:val="single" w:color="auto" w:sz="4" w:space="0"/>
                    <w:right w:val="single" w:color="auto" w:sz="4" w:space="0"/>
                  </w:tcBorders>
                  <w:vAlign w:val="center"/>
                </w:tcPr>
                <w:p w14:paraId="24E14F81">
                  <w:pPr>
                    <w:jc w:val="center"/>
                    <w:rPr>
                      <w:rFonts w:ascii="Times New Roman" w:hAnsi="Times New Roman" w:eastAsia="宋体" w:cs="Times New Roman"/>
                      <w:b/>
                      <w:u w:val="single"/>
                    </w:rPr>
                  </w:pPr>
                  <w:r>
                    <w:rPr>
                      <w:rFonts w:ascii="Times New Roman" w:hAnsi="Times New Roman" w:eastAsia="宋体" w:cs="Times New Roman"/>
                      <w:b/>
                      <w:u w:val="single"/>
                    </w:rPr>
                    <w:t>挤出工序</w:t>
                  </w:r>
                </w:p>
              </w:tc>
              <w:tc>
                <w:tcPr>
                  <w:tcW w:w="472" w:type="pct"/>
                  <w:tcBorders>
                    <w:top w:val="single" w:color="auto" w:sz="4" w:space="0"/>
                    <w:left w:val="single" w:color="auto" w:sz="4" w:space="0"/>
                    <w:bottom w:val="single" w:color="auto" w:sz="4" w:space="0"/>
                    <w:right w:val="single" w:color="auto" w:sz="4" w:space="0"/>
                  </w:tcBorders>
                  <w:vAlign w:val="center"/>
                </w:tcPr>
                <w:p w14:paraId="13840B2B">
                  <w:pPr>
                    <w:jc w:val="center"/>
                    <w:rPr>
                      <w:rFonts w:ascii="Times New Roman" w:hAnsi="Times New Roman" w:eastAsia="宋体" w:cs="Times New Roman"/>
                      <w:b/>
                      <w:u w:val="single"/>
                    </w:rPr>
                  </w:pPr>
                  <w:r>
                    <w:rPr>
                      <w:rFonts w:ascii="Times New Roman" w:hAnsi="Times New Roman" w:eastAsia="宋体" w:cs="Times New Roman"/>
                      <w:b/>
                      <w:u w:val="single"/>
                    </w:rPr>
                    <w:t>1.2t/a</w:t>
                  </w:r>
                </w:p>
              </w:tc>
              <w:tc>
                <w:tcPr>
                  <w:tcW w:w="588" w:type="pct"/>
                  <w:tcBorders>
                    <w:top w:val="single" w:color="auto" w:sz="4" w:space="0"/>
                    <w:left w:val="single" w:color="auto" w:sz="4" w:space="0"/>
                    <w:bottom w:val="single" w:color="auto" w:sz="4" w:space="0"/>
                    <w:right w:val="single" w:color="auto" w:sz="4" w:space="0"/>
                  </w:tcBorders>
                  <w:vAlign w:val="center"/>
                </w:tcPr>
                <w:p w14:paraId="049FA993">
                  <w:pPr>
                    <w:jc w:val="center"/>
                    <w:rPr>
                      <w:rFonts w:ascii="Times New Roman" w:hAnsi="Times New Roman" w:eastAsia="宋体" w:cs="Times New Roman"/>
                      <w:b/>
                      <w:u w:val="single"/>
                      <w:lang w:val="zh-CN"/>
                    </w:rPr>
                  </w:pPr>
                  <w:r>
                    <w:rPr>
                      <w:rFonts w:ascii="Times New Roman" w:hAnsi="Times New Roman" w:eastAsia="宋体" w:cs="Times New Roman"/>
                      <w:b/>
                      <w:u w:val="single"/>
                      <w:lang w:val="zh-CN"/>
                    </w:rPr>
                    <w:t>一般固废</w:t>
                  </w:r>
                </w:p>
              </w:tc>
              <w:tc>
                <w:tcPr>
                  <w:tcW w:w="2176" w:type="pct"/>
                  <w:tcBorders>
                    <w:left w:val="single" w:color="auto" w:sz="4" w:space="0"/>
                    <w:right w:val="single" w:color="auto" w:sz="4" w:space="0"/>
                  </w:tcBorders>
                  <w:vAlign w:val="center"/>
                </w:tcPr>
                <w:p w14:paraId="0B8E49EC">
                  <w:pPr>
                    <w:pStyle w:val="113"/>
                    <w:spacing w:line="240" w:lineRule="auto"/>
                    <w:rPr>
                      <w:rFonts w:ascii="Times New Roman" w:hAnsi="Times New Roman"/>
                      <w:b/>
                      <w:color w:val="auto"/>
                      <w:sz w:val="21"/>
                      <w:szCs w:val="21"/>
                      <w:u w:val="single"/>
                    </w:rPr>
                  </w:pPr>
                  <w:r>
                    <w:rPr>
                      <w:rFonts w:ascii="Times New Roman" w:hAnsi="Times New Roman"/>
                      <w:b/>
                      <w:color w:val="auto"/>
                      <w:sz w:val="21"/>
                      <w:szCs w:val="21"/>
                      <w:u w:val="single"/>
                    </w:rPr>
                    <w:t>收集后暂存于一般固废间，定期外售有资质单位处理后综合利用</w:t>
                  </w:r>
                </w:p>
              </w:tc>
            </w:tr>
            <w:tr w14:paraId="3BC5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2" w:type="pct"/>
                  <w:tcBorders>
                    <w:left w:val="single" w:color="auto" w:sz="4" w:space="0"/>
                    <w:right w:val="single" w:color="auto" w:sz="4" w:space="0"/>
                  </w:tcBorders>
                  <w:vAlign w:val="center"/>
                </w:tcPr>
                <w:p w14:paraId="581B0D56">
                  <w:pPr>
                    <w:wordWrap w:val="0"/>
                    <w:jc w:val="center"/>
                    <w:rPr>
                      <w:rFonts w:ascii="Times New Roman" w:hAnsi="Times New Roman" w:eastAsia="宋体" w:cs="Times New Roman"/>
                      <w:b/>
                      <w:u w:val="single"/>
                    </w:rPr>
                  </w:pPr>
                  <w:r>
                    <w:rPr>
                      <w:rFonts w:ascii="Times New Roman" w:hAnsi="Times New Roman" w:eastAsia="宋体" w:cs="Times New Roman"/>
                      <w:b/>
                      <w:u w:val="single"/>
                    </w:rPr>
                    <w:t>3</w:t>
                  </w:r>
                </w:p>
              </w:tc>
              <w:tc>
                <w:tcPr>
                  <w:tcW w:w="713" w:type="pct"/>
                  <w:tcBorders>
                    <w:top w:val="single" w:color="auto" w:sz="4" w:space="0"/>
                    <w:left w:val="single" w:color="auto" w:sz="4" w:space="0"/>
                    <w:bottom w:val="single" w:color="auto" w:sz="4" w:space="0"/>
                    <w:right w:val="single" w:color="auto" w:sz="4" w:space="0"/>
                  </w:tcBorders>
                  <w:vAlign w:val="center"/>
                </w:tcPr>
                <w:p w14:paraId="0124981A">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生活垃圾</w:t>
                  </w:r>
                </w:p>
              </w:tc>
              <w:tc>
                <w:tcPr>
                  <w:tcW w:w="757" w:type="pct"/>
                  <w:tcBorders>
                    <w:top w:val="single" w:color="auto" w:sz="4" w:space="0"/>
                    <w:left w:val="single" w:color="auto" w:sz="4" w:space="0"/>
                    <w:bottom w:val="single" w:color="auto" w:sz="4" w:space="0"/>
                    <w:right w:val="single" w:color="auto" w:sz="4" w:space="0"/>
                  </w:tcBorders>
                  <w:vAlign w:val="center"/>
                </w:tcPr>
                <w:p w14:paraId="15299854">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职工生活</w:t>
                  </w:r>
                </w:p>
              </w:tc>
              <w:tc>
                <w:tcPr>
                  <w:tcW w:w="472" w:type="pct"/>
                  <w:tcBorders>
                    <w:top w:val="single" w:color="auto" w:sz="4" w:space="0"/>
                    <w:left w:val="single" w:color="auto" w:sz="4" w:space="0"/>
                    <w:bottom w:val="single" w:color="auto" w:sz="4" w:space="0"/>
                    <w:right w:val="single" w:color="auto" w:sz="4" w:space="0"/>
                  </w:tcBorders>
                  <w:vAlign w:val="center"/>
                </w:tcPr>
                <w:p w14:paraId="31C4F4C3">
                  <w:pPr>
                    <w:pStyle w:val="113"/>
                    <w:spacing w:line="240" w:lineRule="auto"/>
                    <w:rPr>
                      <w:rFonts w:ascii="Times New Roman" w:hAnsi="Times New Roman"/>
                      <w:bCs/>
                      <w:color w:val="auto"/>
                      <w:sz w:val="21"/>
                      <w:szCs w:val="21"/>
                      <w:lang w:val="zh-CN"/>
                    </w:rPr>
                  </w:pPr>
                  <w:r>
                    <w:rPr>
                      <w:rFonts w:ascii="Times New Roman" w:hAnsi="Times New Roman"/>
                      <w:color w:val="auto"/>
                      <w:sz w:val="21"/>
                      <w:szCs w:val="21"/>
                    </w:rPr>
                    <w:t>4.5</w:t>
                  </w:r>
                  <w:r>
                    <w:rPr>
                      <w:rFonts w:ascii="Times New Roman" w:hAnsi="Times New Roman"/>
                      <w:bCs/>
                      <w:color w:val="auto"/>
                      <w:sz w:val="21"/>
                      <w:szCs w:val="21"/>
                    </w:rPr>
                    <w:t>t</w:t>
                  </w:r>
                  <w:r>
                    <w:rPr>
                      <w:rFonts w:ascii="Times New Roman" w:hAnsi="Times New Roman"/>
                      <w:bCs/>
                      <w:color w:val="auto"/>
                      <w:sz w:val="21"/>
                      <w:szCs w:val="21"/>
                      <w:lang w:val="zh-CN"/>
                    </w:rPr>
                    <w:t>/a</w:t>
                  </w:r>
                </w:p>
              </w:tc>
              <w:tc>
                <w:tcPr>
                  <w:tcW w:w="588" w:type="pct"/>
                  <w:tcBorders>
                    <w:top w:val="single" w:color="auto" w:sz="4" w:space="0"/>
                    <w:left w:val="single" w:color="auto" w:sz="4" w:space="0"/>
                    <w:bottom w:val="single" w:color="auto" w:sz="4" w:space="0"/>
                    <w:right w:val="single" w:color="auto" w:sz="4" w:space="0"/>
                  </w:tcBorders>
                  <w:vAlign w:val="center"/>
                </w:tcPr>
                <w:p w14:paraId="776CBD1E">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生活垃圾</w:t>
                  </w:r>
                </w:p>
              </w:tc>
              <w:tc>
                <w:tcPr>
                  <w:tcW w:w="2176" w:type="pct"/>
                  <w:tcBorders>
                    <w:left w:val="single" w:color="auto" w:sz="4" w:space="0"/>
                    <w:right w:val="single" w:color="auto" w:sz="4" w:space="0"/>
                  </w:tcBorders>
                  <w:vAlign w:val="center"/>
                </w:tcPr>
                <w:p w14:paraId="71671C1C">
                  <w:pPr>
                    <w:pStyle w:val="113"/>
                    <w:spacing w:line="240" w:lineRule="auto"/>
                    <w:rPr>
                      <w:rFonts w:ascii="Times New Roman" w:hAnsi="Times New Roman"/>
                      <w:bCs/>
                      <w:color w:val="auto"/>
                      <w:sz w:val="21"/>
                      <w:szCs w:val="21"/>
                    </w:rPr>
                  </w:pPr>
                  <w:r>
                    <w:rPr>
                      <w:rFonts w:ascii="Times New Roman" w:hAnsi="Times New Roman"/>
                      <w:bCs/>
                      <w:color w:val="auto"/>
                      <w:sz w:val="21"/>
                      <w:szCs w:val="21"/>
                    </w:rPr>
                    <w:t>收集后交由环卫部门集中处置</w:t>
                  </w:r>
                </w:p>
              </w:tc>
            </w:tr>
            <w:tr w14:paraId="092C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92" w:type="pct"/>
                  <w:tcBorders>
                    <w:left w:val="single" w:color="auto" w:sz="4" w:space="0"/>
                    <w:right w:val="single" w:color="auto" w:sz="4" w:space="0"/>
                  </w:tcBorders>
                  <w:vAlign w:val="center"/>
                </w:tcPr>
                <w:p w14:paraId="59E84694">
                  <w:pPr>
                    <w:pStyle w:val="113"/>
                    <w:spacing w:line="240" w:lineRule="auto"/>
                    <w:rPr>
                      <w:rFonts w:ascii="Times New Roman" w:hAnsi="Times New Roman"/>
                      <w:bCs/>
                      <w:color w:val="auto"/>
                      <w:sz w:val="21"/>
                      <w:szCs w:val="21"/>
                    </w:rPr>
                  </w:pPr>
                  <w:r>
                    <w:rPr>
                      <w:rFonts w:ascii="Times New Roman" w:hAnsi="Times New Roman"/>
                      <w:bCs/>
                      <w:color w:val="auto"/>
                      <w:sz w:val="21"/>
                      <w:szCs w:val="21"/>
                    </w:rPr>
                    <w:t>4</w:t>
                  </w:r>
                </w:p>
              </w:tc>
              <w:tc>
                <w:tcPr>
                  <w:tcW w:w="713" w:type="pct"/>
                  <w:tcBorders>
                    <w:top w:val="single" w:color="auto" w:sz="4" w:space="0"/>
                    <w:left w:val="single" w:color="auto" w:sz="4" w:space="0"/>
                    <w:bottom w:val="single" w:color="auto" w:sz="4" w:space="0"/>
                    <w:right w:val="single" w:color="auto" w:sz="4" w:space="0"/>
                  </w:tcBorders>
                  <w:vAlign w:val="center"/>
                </w:tcPr>
                <w:p w14:paraId="5A655302">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废润滑油</w:t>
                  </w:r>
                </w:p>
              </w:tc>
              <w:tc>
                <w:tcPr>
                  <w:tcW w:w="757" w:type="pct"/>
                  <w:tcBorders>
                    <w:top w:val="single" w:color="auto" w:sz="4" w:space="0"/>
                    <w:left w:val="single" w:color="auto" w:sz="4" w:space="0"/>
                    <w:bottom w:val="single" w:color="auto" w:sz="4" w:space="0"/>
                    <w:right w:val="single" w:color="auto" w:sz="4" w:space="0"/>
                  </w:tcBorders>
                  <w:vAlign w:val="center"/>
                </w:tcPr>
                <w:p w14:paraId="7E6F3475">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设备维护</w:t>
                  </w:r>
                </w:p>
              </w:tc>
              <w:tc>
                <w:tcPr>
                  <w:tcW w:w="472" w:type="pct"/>
                  <w:tcBorders>
                    <w:top w:val="single" w:color="auto" w:sz="4" w:space="0"/>
                    <w:left w:val="single" w:color="auto" w:sz="4" w:space="0"/>
                    <w:bottom w:val="single" w:color="auto" w:sz="4" w:space="0"/>
                    <w:right w:val="single" w:color="auto" w:sz="4" w:space="0"/>
                  </w:tcBorders>
                  <w:vAlign w:val="center"/>
                </w:tcPr>
                <w:p w14:paraId="3A1A6FA8">
                  <w:pPr>
                    <w:pStyle w:val="113"/>
                    <w:spacing w:line="240" w:lineRule="auto"/>
                    <w:rPr>
                      <w:rFonts w:ascii="Times New Roman" w:hAnsi="Times New Roman"/>
                      <w:color w:val="auto"/>
                      <w:sz w:val="21"/>
                      <w:szCs w:val="21"/>
                    </w:rPr>
                  </w:pPr>
                  <w:r>
                    <w:rPr>
                      <w:rFonts w:ascii="Times New Roman" w:hAnsi="Times New Roman"/>
                      <w:color w:val="auto"/>
                      <w:sz w:val="21"/>
                      <w:szCs w:val="21"/>
                    </w:rPr>
                    <w:t>0.36t/a</w:t>
                  </w:r>
                </w:p>
              </w:tc>
              <w:tc>
                <w:tcPr>
                  <w:tcW w:w="588" w:type="pct"/>
                  <w:tcBorders>
                    <w:top w:val="single" w:color="auto" w:sz="4" w:space="0"/>
                    <w:left w:val="single" w:color="auto" w:sz="4" w:space="0"/>
                    <w:bottom w:val="single" w:color="auto" w:sz="4" w:space="0"/>
                    <w:right w:val="single" w:color="auto" w:sz="4" w:space="0"/>
                  </w:tcBorders>
                  <w:vAlign w:val="center"/>
                </w:tcPr>
                <w:p w14:paraId="6268733E">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危险废物</w:t>
                  </w:r>
                </w:p>
              </w:tc>
              <w:tc>
                <w:tcPr>
                  <w:tcW w:w="2176" w:type="pct"/>
                  <w:vMerge w:val="restart"/>
                  <w:tcBorders>
                    <w:top w:val="single" w:color="auto" w:sz="4" w:space="0"/>
                    <w:left w:val="single" w:color="auto" w:sz="4" w:space="0"/>
                    <w:right w:val="single" w:color="auto" w:sz="4" w:space="0"/>
                  </w:tcBorders>
                  <w:vAlign w:val="center"/>
                </w:tcPr>
                <w:p w14:paraId="279A9DCE">
                  <w:pPr>
                    <w:pStyle w:val="113"/>
                    <w:spacing w:line="240" w:lineRule="auto"/>
                    <w:rPr>
                      <w:rFonts w:ascii="Times New Roman" w:hAnsi="Times New Roman"/>
                      <w:bCs/>
                      <w:color w:val="auto"/>
                      <w:sz w:val="21"/>
                      <w:szCs w:val="21"/>
                    </w:rPr>
                  </w:pPr>
                  <w:r>
                    <w:rPr>
                      <w:rFonts w:ascii="Times New Roman" w:hAnsi="Times New Roman"/>
                      <w:bCs/>
                      <w:color w:val="auto"/>
                      <w:sz w:val="21"/>
                      <w:szCs w:val="21"/>
                    </w:rPr>
                    <w:t>经危废间暂存后定期委托有资质单位处置</w:t>
                  </w:r>
                </w:p>
              </w:tc>
            </w:tr>
            <w:tr w14:paraId="43A0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92" w:type="pct"/>
                  <w:tcBorders>
                    <w:left w:val="single" w:color="auto" w:sz="4" w:space="0"/>
                    <w:right w:val="single" w:color="auto" w:sz="4" w:space="0"/>
                  </w:tcBorders>
                  <w:vAlign w:val="center"/>
                </w:tcPr>
                <w:p w14:paraId="39093AC1">
                  <w:pPr>
                    <w:pStyle w:val="113"/>
                    <w:spacing w:line="240" w:lineRule="auto"/>
                    <w:rPr>
                      <w:rFonts w:ascii="Times New Roman" w:hAnsi="Times New Roman"/>
                      <w:bCs/>
                      <w:color w:val="auto"/>
                      <w:sz w:val="21"/>
                      <w:szCs w:val="21"/>
                    </w:rPr>
                  </w:pPr>
                  <w:r>
                    <w:rPr>
                      <w:rFonts w:ascii="Times New Roman" w:hAnsi="Times New Roman"/>
                      <w:bCs/>
                      <w:color w:val="auto"/>
                      <w:sz w:val="21"/>
                      <w:szCs w:val="21"/>
                    </w:rPr>
                    <w:t>5</w:t>
                  </w:r>
                </w:p>
              </w:tc>
              <w:tc>
                <w:tcPr>
                  <w:tcW w:w="713" w:type="pct"/>
                  <w:tcBorders>
                    <w:top w:val="single" w:color="auto" w:sz="4" w:space="0"/>
                    <w:left w:val="single" w:color="auto" w:sz="4" w:space="0"/>
                    <w:bottom w:val="single" w:color="auto" w:sz="4" w:space="0"/>
                    <w:right w:val="single" w:color="auto" w:sz="4" w:space="0"/>
                  </w:tcBorders>
                  <w:vAlign w:val="center"/>
                </w:tcPr>
                <w:p w14:paraId="136518CC">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RCO废催化剂</w:t>
                  </w:r>
                </w:p>
              </w:tc>
              <w:tc>
                <w:tcPr>
                  <w:tcW w:w="757" w:type="pct"/>
                  <w:tcBorders>
                    <w:top w:val="single" w:color="auto" w:sz="4" w:space="0"/>
                    <w:left w:val="single" w:color="auto" w:sz="4" w:space="0"/>
                    <w:bottom w:val="single" w:color="auto" w:sz="4" w:space="0"/>
                    <w:right w:val="single" w:color="auto" w:sz="4" w:space="0"/>
                  </w:tcBorders>
                  <w:vAlign w:val="center"/>
                </w:tcPr>
                <w:p w14:paraId="0822A85E">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废气处理</w:t>
                  </w:r>
                </w:p>
              </w:tc>
              <w:tc>
                <w:tcPr>
                  <w:tcW w:w="472" w:type="pct"/>
                  <w:tcBorders>
                    <w:top w:val="single" w:color="auto" w:sz="4" w:space="0"/>
                    <w:left w:val="single" w:color="auto" w:sz="4" w:space="0"/>
                    <w:bottom w:val="single" w:color="auto" w:sz="4" w:space="0"/>
                    <w:right w:val="single" w:color="auto" w:sz="4" w:space="0"/>
                  </w:tcBorders>
                  <w:vAlign w:val="center"/>
                </w:tcPr>
                <w:p w14:paraId="73938382">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0.03t/3a</w:t>
                  </w:r>
                </w:p>
              </w:tc>
              <w:tc>
                <w:tcPr>
                  <w:tcW w:w="588" w:type="pct"/>
                  <w:tcBorders>
                    <w:top w:val="single" w:color="auto" w:sz="4" w:space="0"/>
                    <w:left w:val="single" w:color="auto" w:sz="4" w:space="0"/>
                    <w:bottom w:val="single" w:color="auto" w:sz="4" w:space="0"/>
                    <w:right w:val="single" w:color="auto" w:sz="4" w:space="0"/>
                  </w:tcBorders>
                  <w:vAlign w:val="center"/>
                </w:tcPr>
                <w:p w14:paraId="7FE8BDDB">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危险废物</w:t>
                  </w:r>
                </w:p>
              </w:tc>
              <w:tc>
                <w:tcPr>
                  <w:tcW w:w="2176" w:type="pct"/>
                  <w:vMerge w:val="continue"/>
                  <w:tcBorders>
                    <w:left w:val="single" w:color="auto" w:sz="4" w:space="0"/>
                    <w:right w:val="single" w:color="auto" w:sz="4" w:space="0"/>
                  </w:tcBorders>
                  <w:vAlign w:val="center"/>
                </w:tcPr>
                <w:p w14:paraId="44820783">
                  <w:pPr>
                    <w:pStyle w:val="113"/>
                    <w:spacing w:line="240" w:lineRule="auto"/>
                    <w:rPr>
                      <w:rFonts w:ascii="Times New Roman" w:hAnsi="Times New Roman"/>
                      <w:bCs/>
                      <w:color w:val="auto"/>
                      <w:sz w:val="21"/>
                      <w:szCs w:val="21"/>
                    </w:rPr>
                  </w:pPr>
                </w:p>
              </w:tc>
            </w:tr>
            <w:tr w14:paraId="2E40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92" w:type="pct"/>
                  <w:tcBorders>
                    <w:left w:val="single" w:color="auto" w:sz="4" w:space="0"/>
                    <w:right w:val="single" w:color="auto" w:sz="4" w:space="0"/>
                  </w:tcBorders>
                  <w:vAlign w:val="center"/>
                </w:tcPr>
                <w:p w14:paraId="06B9A8E7">
                  <w:pPr>
                    <w:pStyle w:val="113"/>
                    <w:spacing w:line="240" w:lineRule="auto"/>
                    <w:rPr>
                      <w:rFonts w:ascii="Times New Roman" w:hAnsi="Times New Roman"/>
                      <w:bCs/>
                      <w:color w:val="auto"/>
                      <w:sz w:val="21"/>
                      <w:szCs w:val="21"/>
                    </w:rPr>
                  </w:pPr>
                  <w:r>
                    <w:rPr>
                      <w:rFonts w:ascii="Times New Roman" w:hAnsi="Times New Roman"/>
                      <w:bCs/>
                      <w:color w:val="auto"/>
                      <w:sz w:val="21"/>
                      <w:szCs w:val="21"/>
                    </w:rPr>
                    <w:t>6</w:t>
                  </w:r>
                </w:p>
              </w:tc>
              <w:tc>
                <w:tcPr>
                  <w:tcW w:w="713" w:type="pct"/>
                  <w:tcBorders>
                    <w:top w:val="single" w:color="auto" w:sz="4" w:space="0"/>
                    <w:left w:val="single" w:color="auto" w:sz="4" w:space="0"/>
                    <w:bottom w:val="single" w:color="auto" w:sz="4" w:space="0"/>
                    <w:right w:val="single" w:color="auto" w:sz="4" w:space="0"/>
                  </w:tcBorders>
                  <w:vAlign w:val="center"/>
                </w:tcPr>
                <w:p w14:paraId="47F79CEB">
                  <w:pPr>
                    <w:pStyle w:val="113"/>
                    <w:spacing w:line="240" w:lineRule="auto"/>
                    <w:rPr>
                      <w:rFonts w:ascii="Times New Roman" w:hAnsi="Times New Roman"/>
                      <w:bCs/>
                      <w:color w:val="auto"/>
                      <w:sz w:val="21"/>
                      <w:szCs w:val="21"/>
                      <w:lang w:val="zh-CN"/>
                    </w:rPr>
                  </w:pPr>
                  <w:r>
                    <w:rPr>
                      <w:rFonts w:ascii="Times New Roman" w:hAnsi="Times New Roman"/>
                      <w:bCs/>
                      <w:spacing w:val="6"/>
                      <w:sz w:val="21"/>
                      <w:szCs w:val="21"/>
                    </w:rPr>
                    <w:t>废活性炭</w:t>
                  </w:r>
                </w:p>
              </w:tc>
              <w:tc>
                <w:tcPr>
                  <w:tcW w:w="757" w:type="pct"/>
                  <w:tcBorders>
                    <w:top w:val="single" w:color="auto" w:sz="4" w:space="0"/>
                    <w:left w:val="single" w:color="auto" w:sz="4" w:space="0"/>
                    <w:bottom w:val="single" w:color="auto" w:sz="4" w:space="0"/>
                    <w:right w:val="single" w:color="auto" w:sz="4" w:space="0"/>
                  </w:tcBorders>
                  <w:vAlign w:val="center"/>
                </w:tcPr>
                <w:p w14:paraId="4B43BE4E">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废气处理</w:t>
                  </w:r>
                </w:p>
              </w:tc>
              <w:tc>
                <w:tcPr>
                  <w:tcW w:w="472" w:type="pct"/>
                  <w:tcBorders>
                    <w:top w:val="single" w:color="auto" w:sz="4" w:space="0"/>
                    <w:left w:val="single" w:color="auto" w:sz="4" w:space="0"/>
                    <w:bottom w:val="single" w:color="auto" w:sz="4" w:space="0"/>
                    <w:right w:val="single" w:color="auto" w:sz="4" w:space="0"/>
                  </w:tcBorders>
                  <w:vAlign w:val="center"/>
                </w:tcPr>
                <w:p w14:paraId="3680D6EC">
                  <w:pPr>
                    <w:pStyle w:val="113"/>
                    <w:spacing w:line="240" w:lineRule="auto"/>
                    <w:rPr>
                      <w:rFonts w:ascii="Times New Roman" w:hAnsi="Times New Roman"/>
                      <w:color w:val="auto"/>
                      <w:sz w:val="21"/>
                      <w:szCs w:val="21"/>
                    </w:rPr>
                  </w:pPr>
                  <w:r>
                    <w:rPr>
                      <w:rFonts w:ascii="Times New Roman" w:hAnsi="Times New Roman"/>
                      <w:color w:val="auto"/>
                      <w:sz w:val="21"/>
                      <w:szCs w:val="21"/>
                    </w:rPr>
                    <w:t>2t/a</w:t>
                  </w:r>
                </w:p>
              </w:tc>
              <w:tc>
                <w:tcPr>
                  <w:tcW w:w="588" w:type="pct"/>
                  <w:tcBorders>
                    <w:top w:val="single" w:color="auto" w:sz="4" w:space="0"/>
                    <w:left w:val="single" w:color="auto" w:sz="4" w:space="0"/>
                    <w:bottom w:val="single" w:color="auto" w:sz="4" w:space="0"/>
                    <w:right w:val="single" w:color="auto" w:sz="4" w:space="0"/>
                  </w:tcBorders>
                  <w:vAlign w:val="center"/>
                </w:tcPr>
                <w:p w14:paraId="0B336093">
                  <w:pPr>
                    <w:pStyle w:val="113"/>
                    <w:spacing w:line="240" w:lineRule="auto"/>
                    <w:rPr>
                      <w:rFonts w:ascii="Times New Roman" w:hAnsi="Times New Roman"/>
                      <w:bCs/>
                      <w:color w:val="auto"/>
                      <w:sz w:val="21"/>
                      <w:szCs w:val="21"/>
                      <w:lang w:val="zh-CN"/>
                    </w:rPr>
                  </w:pPr>
                  <w:r>
                    <w:rPr>
                      <w:rFonts w:ascii="Times New Roman" w:hAnsi="Times New Roman"/>
                      <w:bCs/>
                      <w:color w:val="auto"/>
                      <w:sz w:val="21"/>
                      <w:szCs w:val="21"/>
                      <w:lang w:val="zh-CN"/>
                    </w:rPr>
                    <w:t>危险废物</w:t>
                  </w:r>
                </w:p>
              </w:tc>
              <w:tc>
                <w:tcPr>
                  <w:tcW w:w="2176" w:type="pct"/>
                  <w:vMerge w:val="continue"/>
                  <w:tcBorders>
                    <w:left w:val="single" w:color="auto" w:sz="4" w:space="0"/>
                    <w:right w:val="single" w:color="auto" w:sz="4" w:space="0"/>
                  </w:tcBorders>
                  <w:vAlign w:val="center"/>
                </w:tcPr>
                <w:p w14:paraId="7D127B11">
                  <w:pPr>
                    <w:pStyle w:val="113"/>
                    <w:spacing w:line="240" w:lineRule="auto"/>
                    <w:rPr>
                      <w:rFonts w:ascii="Times New Roman" w:hAnsi="Times New Roman"/>
                      <w:bCs/>
                      <w:color w:val="auto"/>
                      <w:sz w:val="21"/>
                      <w:szCs w:val="21"/>
                    </w:rPr>
                  </w:pPr>
                </w:p>
              </w:tc>
            </w:tr>
            <w:tr w14:paraId="756F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292" w:type="pct"/>
                  <w:tcBorders>
                    <w:left w:val="single" w:color="auto" w:sz="4" w:space="0"/>
                    <w:bottom w:val="single" w:color="auto" w:sz="4" w:space="0"/>
                    <w:right w:val="single" w:color="auto" w:sz="4" w:space="0"/>
                  </w:tcBorders>
                  <w:vAlign w:val="center"/>
                </w:tcPr>
                <w:p w14:paraId="54B91C99">
                  <w:pPr>
                    <w:pStyle w:val="113"/>
                    <w:spacing w:line="240" w:lineRule="auto"/>
                    <w:rPr>
                      <w:rFonts w:ascii="Times New Roman" w:hAnsi="Times New Roman"/>
                      <w:b/>
                      <w:color w:val="auto"/>
                      <w:sz w:val="21"/>
                      <w:szCs w:val="21"/>
                      <w:u w:val="single"/>
                    </w:rPr>
                  </w:pPr>
                  <w:r>
                    <w:rPr>
                      <w:rFonts w:ascii="Times New Roman" w:hAnsi="Times New Roman"/>
                      <w:b/>
                      <w:color w:val="auto"/>
                      <w:sz w:val="21"/>
                      <w:szCs w:val="21"/>
                      <w:u w:val="single"/>
                    </w:rPr>
                    <w:t>7</w:t>
                  </w:r>
                </w:p>
              </w:tc>
              <w:tc>
                <w:tcPr>
                  <w:tcW w:w="713" w:type="pct"/>
                  <w:tcBorders>
                    <w:top w:val="single" w:color="auto" w:sz="4" w:space="0"/>
                    <w:left w:val="single" w:color="auto" w:sz="4" w:space="0"/>
                    <w:bottom w:val="single" w:color="auto" w:sz="4" w:space="0"/>
                    <w:right w:val="single" w:color="auto" w:sz="4" w:space="0"/>
                  </w:tcBorders>
                  <w:vAlign w:val="center"/>
                </w:tcPr>
                <w:p w14:paraId="54DF3781">
                  <w:pPr>
                    <w:pStyle w:val="113"/>
                    <w:spacing w:line="240" w:lineRule="auto"/>
                    <w:rPr>
                      <w:rFonts w:ascii="Times New Roman" w:hAnsi="Times New Roman"/>
                      <w:b/>
                      <w:spacing w:val="6"/>
                      <w:sz w:val="21"/>
                      <w:szCs w:val="21"/>
                      <w:u w:val="single"/>
                    </w:rPr>
                  </w:pPr>
                  <w:r>
                    <w:rPr>
                      <w:rFonts w:ascii="Times New Roman" w:hAnsi="Times New Roman"/>
                      <w:b/>
                      <w:spacing w:val="6"/>
                      <w:sz w:val="21"/>
                      <w:szCs w:val="21"/>
                      <w:u w:val="single"/>
                    </w:rPr>
                    <w:t>废润滑油桶</w:t>
                  </w:r>
                </w:p>
              </w:tc>
              <w:tc>
                <w:tcPr>
                  <w:tcW w:w="757" w:type="pct"/>
                  <w:tcBorders>
                    <w:top w:val="single" w:color="auto" w:sz="4" w:space="0"/>
                    <w:left w:val="single" w:color="auto" w:sz="4" w:space="0"/>
                    <w:bottom w:val="single" w:color="auto" w:sz="4" w:space="0"/>
                    <w:right w:val="single" w:color="auto" w:sz="4" w:space="0"/>
                  </w:tcBorders>
                  <w:vAlign w:val="center"/>
                </w:tcPr>
                <w:p w14:paraId="6419655B">
                  <w:pPr>
                    <w:pStyle w:val="113"/>
                    <w:spacing w:line="240" w:lineRule="auto"/>
                    <w:rPr>
                      <w:rFonts w:ascii="Times New Roman" w:hAnsi="Times New Roman"/>
                      <w:b/>
                      <w:color w:val="auto"/>
                      <w:sz w:val="21"/>
                      <w:szCs w:val="21"/>
                      <w:u w:val="single"/>
                      <w:lang w:val="zh-CN"/>
                    </w:rPr>
                  </w:pPr>
                  <w:r>
                    <w:rPr>
                      <w:rFonts w:ascii="Times New Roman" w:hAnsi="Times New Roman"/>
                      <w:b/>
                      <w:color w:val="auto"/>
                      <w:sz w:val="21"/>
                      <w:szCs w:val="21"/>
                      <w:u w:val="single"/>
                      <w:lang w:val="zh-CN"/>
                    </w:rPr>
                    <w:t>润滑油包装</w:t>
                  </w:r>
                </w:p>
              </w:tc>
              <w:tc>
                <w:tcPr>
                  <w:tcW w:w="472" w:type="pct"/>
                  <w:tcBorders>
                    <w:top w:val="single" w:color="auto" w:sz="4" w:space="0"/>
                    <w:left w:val="single" w:color="auto" w:sz="4" w:space="0"/>
                    <w:bottom w:val="single" w:color="auto" w:sz="4" w:space="0"/>
                    <w:right w:val="single" w:color="auto" w:sz="4" w:space="0"/>
                  </w:tcBorders>
                  <w:vAlign w:val="center"/>
                </w:tcPr>
                <w:p w14:paraId="27B0B4DE">
                  <w:pPr>
                    <w:pStyle w:val="113"/>
                    <w:spacing w:line="240" w:lineRule="auto"/>
                    <w:rPr>
                      <w:rFonts w:ascii="Times New Roman" w:hAnsi="Times New Roman"/>
                      <w:b/>
                      <w:color w:val="auto"/>
                      <w:sz w:val="21"/>
                      <w:szCs w:val="21"/>
                      <w:u w:val="single"/>
                    </w:rPr>
                  </w:pPr>
                  <w:r>
                    <w:rPr>
                      <w:rFonts w:ascii="Times New Roman" w:hAnsi="Times New Roman"/>
                      <w:b/>
                      <w:color w:val="auto"/>
                      <w:sz w:val="21"/>
                      <w:szCs w:val="21"/>
                      <w:u w:val="single"/>
                    </w:rPr>
                    <w:t>0.027t/a</w:t>
                  </w:r>
                </w:p>
              </w:tc>
              <w:tc>
                <w:tcPr>
                  <w:tcW w:w="588" w:type="pct"/>
                  <w:tcBorders>
                    <w:top w:val="single" w:color="auto" w:sz="4" w:space="0"/>
                    <w:left w:val="single" w:color="auto" w:sz="4" w:space="0"/>
                    <w:bottom w:val="single" w:color="auto" w:sz="4" w:space="0"/>
                    <w:right w:val="single" w:color="auto" w:sz="4" w:space="0"/>
                  </w:tcBorders>
                  <w:vAlign w:val="center"/>
                </w:tcPr>
                <w:p w14:paraId="2A276FF8">
                  <w:pPr>
                    <w:pStyle w:val="113"/>
                    <w:spacing w:line="240" w:lineRule="auto"/>
                    <w:rPr>
                      <w:rFonts w:ascii="Times New Roman" w:hAnsi="Times New Roman"/>
                      <w:b/>
                      <w:color w:val="auto"/>
                      <w:sz w:val="21"/>
                      <w:szCs w:val="21"/>
                      <w:u w:val="single"/>
                      <w:lang w:val="zh-CN"/>
                    </w:rPr>
                  </w:pPr>
                  <w:r>
                    <w:rPr>
                      <w:rFonts w:ascii="Times New Roman" w:hAnsi="Times New Roman"/>
                      <w:b/>
                      <w:color w:val="auto"/>
                      <w:sz w:val="21"/>
                      <w:szCs w:val="21"/>
                      <w:u w:val="single"/>
                      <w:lang w:val="zh-CN"/>
                    </w:rPr>
                    <w:t>危险废物</w:t>
                  </w:r>
                </w:p>
              </w:tc>
              <w:tc>
                <w:tcPr>
                  <w:tcW w:w="2176" w:type="pct"/>
                  <w:vMerge w:val="continue"/>
                  <w:tcBorders>
                    <w:left w:val="single" w:color="auto" w:sz="4" w:space="0"/>
                    <w:bottom w:val="single" w:color="auto" w:sz="4" w:space="0"/>
                    <w:right w:val="single" w:color="auto" w:sz="4" w:space="0"/>
                  </w:tcBorders>
                  <w:vAlign w:val="center"/>
                </w:tcPr>
                <w:p w14:paraId="32249705">
                  <w:pPr>
                    <w:pStyle w:val="113"/>
                    <w:spacing w:line="240" w:lineRule="auto"/>
                    <w:rPr>
                      <w:rFonts w:ascii="Times New Roman" w:hAnsi="Times New Roman"/>
                      <w:bCs/>
                      <w:color w:val="auto"/>
                      <w:sz w:val="21"/>
                      <w:szCs w:val="21"/>
                    </w:rPr>
                  </w:pPr>
                </w:p>
              </w:tc>
            </w:tr>
          </w:tbl>
          <w:p w14:paraId="49001FDB">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综上，本项目固废均得到合理处置，对周围环境影响较小。</w:t>
            </w:r>
          </w:p>
          <w:p w14:paraId="4669E993">
            <w:pPr>
              <w:spacing w:line="360" w:lineRule="auto"/>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5、地下水、土壤环境影响分析</w:t>
            </w:r>
          </w:p>
          <w:p w14:paraId="37112DAC">
            <w:pPr>
              <w:spacing w:line="440" w:lineRule="exact"/>
              <w:ind w:firstLine="470" w:firstLineChars="196"/>
              <w:rPr>
                <w:rFonts w:ascii="Times New Roman" w:hAnsi="Times New Roman" w:eastAsia="宋体" w:cs="Times New Roman"/>
                <w:bCs/>
                <w:sz w:val="24"/>
                <w:lang w:eastAsia="zh-CN"/>
              </w:rPr>
            </w:pPr>
            <w:r>
              <w:rPr>
                <w:rFonts w:ascii="Times New Roman" w:hAnsi="Times New Roman" w:eastAsia="宋体" w:cs="Times New Roman"/>
                <w:sz w:val="24"/>
                <w:lang w:eastAsia="zh-CN"/>
              </w:rPr>
              <w:t>本项目主要废气污染物为热熔挤出过程中产生的非甲烷总烃、废水处理过程中产生的硫化氢及氨，会通过大气沉降的方式进入周围的土壤，由于恶臭气体产生量较小，对土壤环境影响较小，有机废气经收集、处理后达标排放；项目废水主要为废塑料清洗废水，</w:t>
            </w:r>
            <w:r>
              <w:rPr>
                <w:rFonts w:ascii="Times New Roman" w:hAnsi="Times New Roman" w:eastAsia="宋体" w:cs="Times New Roman"/>
                <w:sz w:val="24"/>
                <w:szCs w:val="32"/>
                <w:lang w:eastAsia="zh-CN"/>
              </w:rPr>
              <w:t>水质较为简单，污染因子不涉及《土壤环境质量 建设用地土壤污染风险管控标准（试行）(GB36600—2018)》中的基本项目和其它项目；</w:t>
            </w:r>
            <w:r>
              <w:rPr>
                <w:rFonts w:ascii="Times New Roman" w:hAnsi="Times New Roman" w:eastAsia="宋体" w:cs="Times New Roman"/>
                <w:bCs/>
                <w:sz w:val="24"/>
                <w:lang w:eastAsia="zh-CN"/>
              </w:rPr>
              <w:t>为防止</w:t>
            </w:r>
            <w:r>
              <w:rPr>
                <w:rFonts w:ascii="Times New Roman" w:hAnsi="Times New Roman" w:eastAsia="宋体" w:cs="Times New Roman"/>
                <w:sz w:val="24"/>
                <w:lang w:eastAsia="zh-CN"/>
              </w:rPr>
              <w:t>废水</w:t>
            </w:r>
            <w:r>
              <w:rPr>
                <w:rFonts w:ascii="Times New Roman" w:hAnsi="Times New Roman" w:eastAsia="宋体" w:cs="Times New Roman"/>
                <w:bCs/>
                <w:sz w:val="24"/>
                <w:lang w:eastAsia="zh-CN"/>
              </w:rPr>
              <w:t>垂直入渗对地下水造成影响，根据《环境影响评价技术导则地下水环境》（HJ610-2016）的相关内容，将厂区分为重点防渗、一般防渗区，其他区域为简单防渗区，本项目厂区的具体污染防渗分区见下表。</w:t>
            </w:r>
          </w:p>
          <w:p w14:paraId="684C5977">
            <w:pPr>
              <w:spacing w:line="440" w:lineRule="exact"/>
              <w:jc w:val="center"/>
              <w:rPr>
                <w:rFonts w:ascii="Times New Roman" w:hAnsi="Times New Roman" w:eastAsia="宋体" w:cs="Times New Roman"/>
                <w:b/>
                <w:sz w:val="24"/>
                <w:lang w:eastAsia="zh-CN"/>
              </w:rPr>
            </w:pPr>
            <w:r>
              <w:rPr>
                <w:rFonts w:ascii="Times New Roman" w:hAnsi="Times New Roman" w:eastAsia="宋体" w:cs="Times New Roman"/>
                <w:b/>
                <w:sz w:val="24"/>
                <w:lang w:eastAsia="zh-CN"/>
              </w:rPr>
              <w:t>表49    本项目厂区污染防治分区一览表</w:t>
            </w:r>
          </w:p>
          <w:tbl>
            <w:tblPr>
              <w:tblStyle w:val="3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536"/>
              <w:gridCol w:w="2928"/>
              <w:gridCol w:w="1440"/>
              <w:gridCol w:w="3549"/>
            </w:tblGrid>
            <w:tr w14:paraId="270FD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317" w:type="pct"/>
                  <w:tcBorders>
                    <w:top w:val="single" w:color="auto" w:sz="6" w:space="0"/>
                    <w:left w:val="single" w:color="auto" w:sz="6" w:space="0"/>
                    <w:bottom w:val="single" w:color="auto" w:sz="6" w:space="0"/>
                    <w:right w:val="single" w:color="auto" w:sz="6" w:space="0"/>
                  </w:tcBorders>
                  <w:vAlign w:val="center"/>
                </w:tcPr>
                <w:p w14:paraId="09C4B600">
                  <w:pPr>
                    <w:ind w:left="28" w:leftChars="-38" w:right="-80" w:rightChars="-38" w:hanging="108" w:hangingChars="51"/>
                    <w:jc w:val="center"/>
                    <w:rPr>
                      <w:rFonts w:ascii="Times New Roman" w:hAnsi="Times New Roman" w:eastAsia="宋体" w:cs="Times New Roman"/>
                      <w:b/>
                      <w:bCs/>
                      <w:u w:val="single"/>
                    </w:rPr>
                  </w:pPr>
                  <w:r>
                    <w:rPr>
                      <w:rFonts w:ascii="Times New Roman" w:hAnsi="Times New Roman" w:eastAsia="宋体" w:cs="Times New Roman"/>
                      <w:b/>
                      <w:bCs/>
                      <w:u w:val="single"/>
                    </w:rPr>
                    <w:t>序号</w:t>
                  </w:r>
                </w:p>
              </w:tc>
              <w:tc>
                <w:tcPr>
                  <w:tcW w:w="1732" w:type="pct"/>
                  <w:tcBorders>
                    <w:top w:val="single" w:color="auto" w:sz="6" w:space="0"/>
                    <w:left w:val="single" w:color="auto" w:sz="6" w:space="0"/>
                    <w:bottom w:val="single" w:color="auto" w:sz="6" w:space="0"/>
                    <w:right w:val="single" w:color="auto" w:sz="6" w:space="0"/>
                  </w:tcBorders>
                  <w:vAlign w:val="center"/>
                </w:tcPr>
                <w:p w14:paraId="1EF53DFA">
                  <w:pPr>
                    <w:jc w:val="center"/>
                    <w:rPr>
                      <w:rFonts w:ascii="Times New Roman" w:hAnsi="Times New Roman" w:eastAsia="宋体" w:cs="Times New Roman"/>
                      <w:b/>
                      <w:bCs/>
                      <w:u w:val="single"/>
                    </w:rPr>
                  </w:pPr>
                  <w:r>
                    <w:rPr>
                      <w:rFonts w:ascii="Times New Roman" w:hAnsi="Times New Roman" w:eastAsia="宋体" w:cs="Times New Roman"/>
                      <w:b/>
                      <w:bCs/>
                      <w:u w:val="single"/>
                    </w:rPr>
                    <w:t>防渗区域及部位</w:t>
                  </w:r>
                </w:p>
              </w:tc>
              <w:tc>
                <w:tcPr>
                  <w:tcW w:w="852" w:type="pct"/>
                  <w:tcBorders>
                    <w:top w:val="single" w:color="auto" w:sz="6" w:space="0"/>
                    <w:left w:val="single" w:color="auto" w:sz="6" w:space="0"/>
                    <w:bottom w:val="single" w:color="auto" w:sz="6" w:space="0"/>
                    <w:right w:val="single" w:color="auto" w:sz="6" w:space="0"/>
                  </w:tcBorders>
                  <w:vAlign w:val="center"/>
                </w:tcPr>
                <w:p w14:paraId="6D55C72B">
                  <w:pPr>
                    <w:jc w:val="center"/>
                    <w:rPr>
                      <w:rFonts w:ascii="Times New Roman" w:hAnsi="Times New Roman" w:eastAsia="宋体" w:cs="Times New Roman"/>
                      <w:b/>
                      <w:bCs/>
                      <w:u w:val="single"/>
                    </w:rPr>
                  </w:pPr>
                  <w:r>
                    <w:rPr>
                      <w:rFonts w:ascii="Times New Roman" w:hAnsi="Times New Roman" w:eastAsia="宋体" w:cs="Times New Roman"/>
                      <w:b/>
                      <w:bCs/>
                      <w:u w:val="single"/>
                    </w:rPr>
                    <w:t>防渗分区等级</w:t>
                  </w:r>
                </w:p>
              </w:tc>
              <w:tc>
                <w:tcPr>
                  <w:tcW w:w="2099" w:type="pct"/>
                  <w:tcBorders>
                    <w:top w:val="single" w:color="auto" w:sz="6" w:space="0"/>
                    <w:left w:val="single" w:color="auto" w:sz="6" w:space="0"/>
                    <w:bottom w:val="single" w:color="auto" w:sz="6" w:space="0"/>
                    <w:right w:val="single" w:color="auto" w:sz="6" w:space="0"/>
                  </w:tcBorders>
                  <w:vAlign w:val="center"/>
                </w:tcPr>
                <w:p w14:paraId="53206412">
                  <w:pPr>
                    <w:jc w:val="center"/>
                    <w:rPr>
                      <w:rFonts w:ascii="Times New Roman" w:hAnsi="Times New Roman" w:eastAsia="宋体" w:cs="Times New Roman"/>
                      <w:b/>
                      <w:bCs/>
                      <w:u w:val="single"/>
                    </w:rPr>
                  </w:pPr>
                  <w:r>
                    <w:rPr>
                      <w:rFonts w:ascii="Times New Roman" w:hAnsi="Times New Roman" w:eastAsia="宋体" w:cs="Times New Roman"/>
                      <w:b/>
                      <w:bCs/>
                      <w:u w:val="single"/>
                    </w:rPr>
                    <w:t>防渗性能</w:t>
                  </w:r>
                </w:p>
              </w:tc>
            </w:tr>
            <w:tr w14:paraId="42E67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317" w:type="pct"/>
                  <w:tcBorders>
                    <w:top w:val="single" w:color="auto" w:sz="6" w:space="0"/>
                    <w:left w:val="single" w:color="auto" w:sz="6" w:space="0"/>
                    <w:bottom w:val="single" w:color="auto" w:sz="6" w:space="0"/>
                    <w:right w:val="single" w:color="auto" w:sz="6" w:space="0"/>
                  </w:tcBorders>
                  <w:vAlign w:val="center"/>
                </w:tcPr>
                <w:p w14:paraId="2EA01281">
                  <w:pPr>
                    <w:ind w:left="28" w:leftChars="-38" w:right="-80" w:rightChars="-38" w:hanging="108" w:hangingChars="51"/>
                    <w:jc w:val="center"/>
                    <w:rPr>
                      <w:rFonts w:ascii="Times New Roman" w:hAnsi="Times New Roman" w:eastAsia="宋体" w:cs="Times New Roman"/>
                      <w:b/>
                      <w:bCs/>
                      <w:u w:val="single"/>
                    </w:rPr>
                  </w:pPr>
                  <w:r>
                    <w:rPr>
                      <w:rFonts w:ascii="Times New Roman" w:hAnsi="Times New Roman" w:eastAsia="宋体" w:cs="Times New Roman"/>
                      <w:b/>
                      <w:bCs/>
                      <w:u w:val="single"/>
                    </w:rPr>
                    <w:t>1</w:t>
                  </w:r>
                </w:p>
              </w:tc>
              <w:tc>
                <w:tcPr>
                  <w:tcW w:w="1732" w:type="pct"/>
                  <w:tcBorders>
                    <w:top w:val="single" w:color="auto" w:sz="6" w:space="0"/>
                    <w:left w:val="single" w:color="auto" w:sz="6" w:space="0"/>
                    <w:bottom w:val="single" w:color="auto" w:sz="6" w:space="0"/>
                    <w:right w:val="single" w:color="auto" w:sz="6" w:space="0"/>
                  </w:tcBorders>
                  <w:vAlign w:val="center"/>
                </w:tcPr>
                <w:p w14:paraId="782D2E1C">
                  <w:pPr>
                    <w:jc w:val="center"/>
                    <w:rPr>
                      <w:rFonts w:ascii="Times New Roman" w:hAnsi="Times New Roman" w:eastAsia="宋体" w:cs="Times New Roman"/>
                      <w:b/>
                      <w:bCs/>
                      <w:u w:val="single"/>
                    </w:rPr>
                  </w:pPr>
                  <w:r>
                    <w:rPr>
                      <w:rFonts w:ascii="Times New Roman" w:hAnsi="Times New Roman" w:eastAsia="宋体" w:cs="Times New Roman"/>
                      <w:b/>
                      <w:bCs/>
                      <w:u w:val="single"/>
                    </w:rPr>
                    <w:t>污水处理站、危废间</w:t>
                  </w:r>
                </w:p>
              </w:tc>
              <w:tc>
                <w:tcPr>
                  <w:tcW w:w="852" w:type="pct"/>
                  <w:tcBorders>
                    <w:top w:val="single" w:color="auto" w:sz="6" w:space="0"/>
                    <w:left w:val="single" w:color="auto" w:sz="6" w:space="0"/>
                    <w:bottom w:val="single" w:color="auto" w:sz="6" w:space="0"/>
                    <w:right w:val="single" w:color="auto" w:sz="6" w:space="0"/>
                  </w:tcBorders>
                  <w:vAlign w:val="center"/>
                </w:tcPr>
                <w:p w14:paraId="509FE0C2">
                  <w:pPr>
                    <w:jc w:val="center"/>
                    <w:rPr>
                      <w:rFonts w:ascii="Times New Roman" w:hAnsi="Times New Roman" w:eastAsia="宋体" w:cs="Times New Roman"/>
                      <w:b/>
                      <w:bCs/>
                      <w:u w:val="single"/>
                    </w:rPr>
                  </w:pPr>
                  <w:r>
                    <w:rPr>
                      <w:rFonts w:ascii="Times New Roman" w:hAnsi="Times New Roman" w:eastAsia="宋体" w:cs="Times New Roman"/>
                      <w:b/>
                      <w:bCs/>
                      <w:u w:val="single"/>
                    </w:rPr>
                    <w:t>重点防渗</w:t>
                  </w:r>
                </w:p>
              </w:tc>
              <w:tc>
                <w:tcPr>
                  <w:tcW w:w="2099" w:type="pct"/>
                  <w:tcBorders>
                    <w:top w:val="single" w:color="auto" w:sz="6" w:space="0"/>
                    <w:left w:val="single" w:color="auto" w:sz="6" w:space="0"/>
                    <w:bottom w:val="single" w:color="auto" w:sz="6" w:space="0"/>
                    <w:right w:val="single" w:color="auto" w:sz="6" w:space="0"/>
                  </w:tcBorders>
                  <w:vAlign w:val="center"/>
                </w:tcPr>
                <w:p w14:paraId="03DF86F1">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等效粘土防渗层Mb≥6m，K≤1×10</w:t>
                  </w:r>
                  <w:r>
                    <w:rPr>
                      <w:rFonts w:ascii="Times New Roman" w:hAnsi="Times New Roman" w:eastAsia="宋体" w:cs="Times New Roman"/>
                      <w:b/>
                      <w:bCs/>
                      <w:u w:val="single"/>
                      <w:vertAlign w:val="superscript"/>
                      <w:lang w:eastAsia="zh-CN"/>
                    </w:rPr>
                    <w:t>-10</w:t>
                  </w:r>
                  <w:r>
                    <w:rPr>
                      <w:rFonts w:ascii="Times New Roman" w:hAnsi="Times New Roman" w:eastAsia="宋体" w:cs="Times New Roman"/>
                      <w:b/>
                      <w:bCs/>
                      <w:u w:val="single"/>
                      <w:lang w:eastAsia="zh-CN"/>
                    </w:rPr>
                    <w:t>cm/s；或参照GB16889执行</w:t>
                  </w:r>
                </w:p>
              </w:tc>
            </w:tr>
            <w:tr w14:paraId="074ED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10" w:hRule="atLeast"/>
              </w:trPr>
              <w:tc>
                <w:tcPr>
                  <w:tcW w:w="317" w:type="pct"/>
                  <w:tcBorders>
                    <w:top w:val="single" w:color="auto" w:sz="6" w:space="0"/>
                    <w:left w:val="single" w:color="auto" w:sz="6" w:space="0"/>
                    <w:bottom w:val="single" w:color="auto" w:sz="6" w:space="0"/>
                    <w:right w:val="single" w:color="auto" w:sz="6" w:space="0"/>
                  </w:tcBorders>
                  <w:vAlign w:val="center"/>
                </w:tcPr>
                <w:p w14:paraId="7116221E">
                  <w:pPr>
                    <w:ind w:left="28" w:leftChars="-38" w:right="-80" w:rightChars="-38" w:hanging="108" w:hangingChars="51"/>
                    <w:jc w:val="center"/>
                    <w:rPr>
                      <w:rFonts w:ascii="Times New Roman" w:hAnsi="Times New Roman" w:eastAsia="宋体" w:cs="Times New Roman"/>
                      <w:b/>
                      <w:bCs/>
                      <w:u w:val="single"/>
                    </w:rPr>
                  </w:pPr>
                  <w:r>
                    <w:rPr>
                      <w:rFonts w:ascii="Times New Roman" w:hAnsi="Times New Roman" w:eastAsia="宋体" w:cs="Times New Roman"/>
                      <w:b/>
                      <w:bCs/>
                      <w:u w:val="single"/>
                    </w:rPr>
                    <w:t>2</w:t>
                  </w:r>
                </w:p>
              </w:tc>
              <w:tc>
                <w:tcPr>
                  <w:tcW w:w="1732" w:type="pct"/>
                  <w:tcBorders>
                    <w:top w:val="single" w:color="auto" w:sz="6" w:space="0"/>
                    <w:left w:val="single" w:color="auto" w:sz="6" w:space="0"/>
                    <w:bottom w:val="single" w:color="auto" w:sz="6" w:space="0"/>
                    <w:right w:val="single" w:color="auto" w:sz="6" w:space="0"/>
                  </w:tcBorders>
                  <w:vAlign w:val="center"/>
                </w:tcPr>
                <w:p w14:paraId="037DD8BC">
                  <w:pPr>
                    <w:jc w:val="center"/>
                    <w:rPr>
                      <w:rFonts w:ascii="Times New Roman" w:hAnsi="Times New Roman" w:eastAsia="宋体" w:cs="Times New Roman"/>
                      <w:b/>
                      <w:bCs/>
                      <w:u w:val="single"/>
                    </w:rPr>
                  </w:pPr>
                  <w:r>
                    <w:rPr>
                      <w:rFonts w:ascii="Times New Roman" w:hAnsi="Times New Roman" w:eastAsia="宋体" w:cs="Times New Roman"/>
                      <w:b/>
                      <w:bCs/>
                      <w:u w:val="single"/>
                    </w:rPr>
                    <w:t>生产区、一般固废间</w:t>
                  </w:r>
                </w:p>
              </w:tc>
              <w:tc>
                <w:tcPr>
                  <w:tcW w:w="852" w:type="pct"/>
                  <w:tcBorders>
                    <w:top w:val="single" w:color="auto" w:sz="6" w:space="0"/>
                    <w:left w:val="single" w:color="auto" w:sz="6" w:space="0"/>
                    <w:bottom w:val="single" w:color="auto" w:sz="6" w:space="0"/>
                    <w:right w:val="single" w:color="auto" w:sz="6" w:space="0"/>
                  </w:tcBorders>
                  <w:vAlign w:val="center"/>
                </w:tcPr>
                <w:p w14:paraId="42CBD928">
                  <w:pPr>
                    <w:ind w:left="25" w:leftChars="-38" w:right="-80" w:rightChars="-38" w:hanging="105" w:hangingChars="50"/>
                    <w:jc w:val="center"/>
                    <w:rPr>
                      <w:rFonts w:ascii="Times New Roman" w:hAnsi="Times New Roman" w:eastAsia="宋体" w:cs="Times New Roman"/>
                      <w:b/>
                      <w:bCs/>
                      <w:u w:val="single"/>
                    </w:rPr>
                  </w:pPr>
                  <w:r>
                    <w:rPr>
                      <w:rFonts w:ascii="Times New Roman" w:hAnsi="Times New Roman" w:eastAsia="宋体" w:cs="Times New Roman"/>
                      <w:b/>
                      <w:bCs/>
                      <w:u w:val="single"/>
                    </w:rPr>
                    <w:t>一般防渗区</w:t>
                  </w:r>
                </w:p>
              </w:tc>
              <w:tc>
                <w:tcPr>
                  <w:tcW w:w="2099" w:type="pct"/>
                  <w:tcBorders>
                    <w:top w:val="single" w:color="auto" w:sz="6" w:space="0"/>
                    <w:left w:val="single" w:color="auto" w:sz="6" w:space="0"/>
                    <w:bottom w:val="single" w:color="auto" w:sz="6" w:space="0"/>
                    <w:right w:val="single" w:color="auto" w:sz="6" w:space="0"/>
                  </w:tcBorders>
                  <w:vAlign w:val="center"/>
                </w:tcPr>
                <w:p w14:paraId="0B35A27B">
                  <w:pPr>
                    <w:jc w:val="center"/>
                    <w:rPr>
                      <w:rFonts w:ascii="Times New Roman" w:hAnsi="Times New Roman" w:eastAsia="宋体" w:cs="Times New Roman"/>
                      <w:b/>
                      <w:bCs/>
                      <w:spacing w:val="-14"/>
                      <w:u w:val="single"/>
                      <w:lang w:eastAsia="zh-CN"/>
                    </w:rPr>
                  </w:pPr>
                  <w:r>
                    <w:rPr>
                      <w:rFonts w:ascii="Times New Roman" w:hAnsi="Times New Roman" w:eastAsia="宋体" w:cs="Times New Roman"/>
                      <w:b/>
                      <w:bCs/>
                      <w:u w:val="single"/>
                      <w:lang w:eastAsia="zh-CN"/>
                    </w:rPr>
                    <w:t>等效黏土防渗层Mb≥1.5m，</w:t>
                  </w:r>
                  <w:r>
                    <w:rPr>
                      <w:rFonts w:ascii="Times New Roman" w:hAnsi="Times New Roman" w:eastAsia="宋体" w:cs="Times New Roman"/>
                      <w:b/>
                      <w:bCs/>
                      <w:spacing w:val="-14"/>
                      <w:u w:val="single"/>
                      <w:lang w:eastAsia="zh-CN"/>
                    </w:rPr>
                    <w:t>K≤1×10</w:t>
                  </w:r>
                  <w:r>
                    <w:rPr>
                      <w:rFonts w:ascii="Times New Roman" w:hAnsi="Times New Roman" w:eastAsia="宋体" w:cs="Times New Roman"/>
                      <w:b/>
                      <w:bCs/>
                      <w:spacing w:val="-14"/>
                      <w:u w:val="single"/>
                      <w:vertAlign w:val="superscript"/>
                      <w:lang w:eastAsia="zh-CN"/>
                    </w:rPr>
                    <w:t>-7</w:t>
                  </w:r>
                  <w:r>
                    <w:rPr>
                      <w:rFonts w:ascii="Times New Roman" w:hAnsi="Times New Roman" w:eastAsia="宋体" w:cs="Times New Roman"/>
                      <w:b/>
                      <w:bCs/>
                      <w:spacing w:val="-14"/>
                      <w:u w:val="single"/>
                      <w:lang w:eastAsia="zh-CN"/>
                    </w:rPr>
                    <w:t>cm/s；或参照GB16889执行</w:t>
                  </w:r>
                </w:p>
              </w:tc>
            </w:tr>
          </w:tbl>
          <w:p w14:paraId="0BC841CC">
            <w:pPr>
              <w:spacing w:line="44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综上所述，在项目厂区采取分区防渗、加强厂区管理情况下，项目对场地及周边土壤和地下水不会造成污染。</w:t>
            </w:r>
          </w:p>
          <w:p w14:paraId="0D3577B6">
            <w:pPr>
              <w:spacing w:line="440" w:lineRule="exact"/>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6、环境风险分析</w:t>
            </w:r>
          </w:p>
          <w:p w14:paraId="300E7C59">
            <w:pPr>
              <w:spacing w:line="440" w:lineRule="exact"/>
              <w:ind w:firstLine="480" w:firstLineChars="200"/>
              <w:rPr>
                <w:rFonts w:ascii="Times New Roman" w:hAnsi="Times New Roman" w:eastAsia="宋体" w:cs="Times New Roman"/>
                <w:bCs/>
                <w:sz w:val="24"/>
                <w:lang w:eastAsia="zh-CN"/>
              </w:rPr>
            </w:pPr>
            <w:r>
              <w:rPr>
                <w:rFonts w:ascii="Times New Roman" w:hAnsi="Times New Roman" w:eastAsia="宋体" w:cs="Times New Roman"/>
                <w:sz w:val="24"/>
                <w:lang w:eastAsia="zh-CN"/>
              </w:rPr>
              <w:t>根据《建设项目环境风险评价技术导则》（HJ169-2018）和《关于进一步加强环境影响评价管理防范环境风险的通知》（环发</w:t>
            </w:r>
            <w:r>
              <w:rPr>
                <w:rFonts w:ascii="Times New Roman" w:hAnsi="Times New Roman" w:eastAsia="宋体" w:cs="Times New Roman"/>
                <w:bCs/>
                <w:sz w:val="24"/>
                <w:lang w:eastAsia="zh-CN"/>
              </w:rPr>
              <w:t>[</w:t>
            </w:r>
            <w:r>
              <w:rPr>
                <w:rFonts w:ascii="Times New Roman" w:hAnsi="Times New Roman" w:eastAsia="宋体" w:cs="Times New Roman"/>
                <w:sz w:val="24"/>
                <w:lang w:eastAsia="zh-CN"/>
              </w:rPr>
              <w:t>2012</w:t>
            </w:r>
            <w:r>
              <w:rPr>
                <w:rFonts w:ascii="Times New Roman" w:hAnsi="Times New Roman" w:eastAsia="宋体" w:cs="Times New Roman"/>
                <w:bCs/>
                <w:sz w:val="24"/>
                <w:lang w:eastAsia="zh-CN"/>
              </w:rPr>
              <w:t>]</w:t>
            </w:r>
            <w:r>
              <w:rPr>
                <w:rFonts w:ascii="Times New Roman" w:hAnsi="Times New Roman" w:eastAsia="宋体" w:cs="Times New Roman"/>
                <w:sz w:val="24"/>
                <w:lang w:eastAsia="zh-CN"/>
              </w:rPr>
              <w:t>77号）、《关于加强环评管理防范环境风险的通知》（豫环文[2012]159号）的相关要求，对建设项目的环境风险进行分析、预测和评估，并从中提高风险管理意识，采取必要的防范措施，明确环境风险监测及应急要求，达到安全生产、发展经济的目的。</w:t>
            </w:r>
          </w:p>
          <w:p w14:paraId="002D774C">
            <w:pPr>
              <w:pStyle w:val="4"/>
              <w:snapToGrid w:val="0"/>
              <w:spacing w:before="0" w:after="0" w:line="360" w:lineRule="auto"/>
              <w:ind w:firstLine="482" w:firstLineChars="200"/>
              <w:rPr>
                <w:bCs/>
                <w:sz w:val="24"/>
                <w:szCs w:val="24"/>
              </w:rPr>
            </w:pPr>
            <w:r>
              <w:rPr>
                <w:bCs/>
                <w:sz w:val="24"/>
                <w:szCs w:val="24"/>
              </w:rPr>
              <w:t>6.1环境风险识别</w:t>
            </w:r>
          </w:p>
          <w:p w14:paraId="0C45646A">
            <w:pPr>
              <w:pStyle w:val="79"/>
              <w:spacing w:line="360" w:lineRule="auto"/>
              <w:ind w:firstLine="480" w:firstLineChars="200"/>
              <w:rPr>
                <w:rFonts w:ascii="Times New Roman" w:hAnsi="Times New Roman" w:cs="Times New Roman"/>
                <w:color w:val="auto"/>
              </w:rPr>
            </w:pPr>
            <w:r>
              <w:rPr>
                <w:rFonts w:ascii="Times New Roman" w:hAnsi="Times New Roman" w:cs="Times New Roman"/>
                <w:bCs/>
              </w:rPr>
              <w:t>本项目废塑料PE、PP均为易燃物质，在遇明火发生火灾事故后，会产生伴生/次生污染物CO，火灾产生的CO等有害气体。</w:t>
            </w:r>
            <w:r>
              <w:rPr>
                <w:rFonts w:ascii="Times New Roman" w:hAnsi="Times New Roman" w:cs="Times New Roman"/>
                <w:color w:val="auto"/>
              </w:rPr>
              <w:t>根据《建设项目环境风险评价技术导则》（HJ169-2018）附录B所列物质，根据本项目原辅材料消耗及存储情况，本次评价识别出主要危险物质为润滑油。本项目危险物质及储存情况见下表。</w:t>
            </w:r>
          </w:p>
          <w:p w14:paraId="31A2C730">
            <w:pPr>
              <w:jc w:val="center"/>
              <w:rPr>
                <w:rFonts w:ascii="Times New Roman" w:hAnsi="Times New Roman" w:eastAsia="宋体" w:cs="Times New Roman"/>
                <w:sz w:val="24"/>
                <w:lang w:eastAsia="zh-CN"/>
              </w:rPr>
            </w:pPr>
            <w:r>
              <w:rPr>
                <w:rFonts w:ascii="Times New Roman" w:hAnsi="Times New Roman" w:eastAsia="宋体" w:cs="Times New Roman"/>
                <w:b/>
                <w:bCs/>
                <w:sz w:val="24"/>
                <w:lang w:eastAsia="zh-CN"/>
              </w:rPr>
              <w:t>表50   危险物质储存情况一览表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9"/>
              <w:gridCol w:w="1692"/>
              <w:gridCol w:w="1692"/>
              <w:gridCol w:w="1693"/>
              <w:gridCol w:w="1692"/>
            </w:tblGrid>
            <w:tr w14:paraId="119A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2E06154B">
                  <w:pPr>
                    <w:jc w:val="center"/>
                    <w:rPr>
                      <w:rFonts w:ascii="Times New Roman" w:hAnsi="Times New Roman" w:eastAsia="宋体" w:cs="Times New Roman"/>
                      <w:lang w:eastAsia="zh-CN"/>
                    </w:rPr>
                  </w:pPr>
                  <w:r>
                    <w:rPr>
                      <w:rFonts w:ascii="Times New Roman" w:hAnsi="Times New Roman" w:eastAsia="宋体" w:cs="Times New Roman"/>
                      <w:lang w:eastAsia="zh-CN"/>
                    </w:rPr>
                    <w:t>危险物质名称</w:t>
                  </w:r>
                </w:p>
              </w:tc>
              <w:tc>
                <w:tcPr>
                  <w:tcW w:w="1000" w:type="pct"/>
                  <w:vAlign w:val="center"/>
                </w:tcPr>
                <w:p w14:paraId="457B53D9">
                  <w:pPr>
                    <w:jc w:val="center"/>
                    <w:rPr>
                      <w:rFonts w:ascii="Times New Roman" w:hAnsi="Times New Roman" w:eastAsia="宋体" w:cs="Times New Roman"/>
                      <w:lang w:eastAsia="zh-CN"/>
                    </w:rPr>
                  </w:pPr>
                  <w:r>
                    <w:rPr>
                      <w:rFonts w:ascii="Times New Roman" w:hAnsi="Times New Roman" w:eastAsia="宋体" w:cs="Times New Roman"/>
                      <w:lang w:eastAsia="zh-CN"/>
                    </w:rPr>
                    <w:t>CAS号</w:t>
                  </w:r>
                </w:p>
              </w:tc>
              <w:tc>
                <w:tcPr>
                  <w:tcW w:w="1000" w:type="pct"/>
                  <w:vAlign w:val="center"/>
                </w:tcPr>
                <w:p w14:paraId="2CAE9C1A">
                  <w:pPr>
                    <w:jc w:val="center"/>
                    <w:rPr>
                      <w:rFonts w:ascii="Times New Roman" w:hAnsi="Times New Roman" w:eastAsia="宋体" w:cs="Times New Roman"/>
                      <w:lang w:eastAsia="zh-CN"/>
                    </w:rPr>
                  </w:pPr>
                  <w:r>
                    <w:rPr>
                      <w:rFonts w:ascii="Times New Roman" w:hAnsi="Times New Roman" w:eastAsia="宋体" w:cs="Times New Roman"/>
                      <w:lang w:eastAsia="zh-CN"/>
                    </w:rPr>
                    <w:t>储存方式</w:t>
                  </w:r>
                </w:p>
              </w:tc>
              <w:tc>
                <w:tcPr>
                  <w:tcW w:w="1001" w:type="pct"/>
                  <w:vAlign w:val="center"/>
                </w:tcPr>
                <w:p w14:paraId="441C35C5">
                  <w:pPr>
                    <w:jc w:val="center"/>
                    <w:rPr>
                      <w:rFonts w:ascii="Times New Roman" w:hAnsi="Times New Roman" w:eastAsia="宋体" w:cs="Times New Roman"/>
                      <w:lang w:eastAsia="zh-CN"/>
                    </w:rPr>
                  </w:pPr>
                  <w:r>
                    <w:rPr>
                      <w:rFonts w:ascii="Times New Roman" w:hAnsi="Times New Roman" w:eastAsia="宋体" w:cs="Times New Roman"/>
                      <w:lang w:eastAsia="zh-CN"/>
                    </w:rPr>
                    <w:t>最大存在量（t）</w:t>
                  </w:r>
                </w:p>
              </w:tc>
              <w:tc>
                <w:tcPr>
                  <w:tcW w:w="1000" w:type="pct"/>
                  <w:vAlign w:val="center"/>
                </w:tcPr>
                <w:p w14:paraId="736D26CD">
                  <w:pPr>
                    <w:jc w:val="center"/>
                    <w:rPr>
                      <w:rFonts w:ascii="Times New Roman" w:hAnsi="Times New Roman" w:eastAsia="宋体" w:cs="Times New Roman"/>
                      <w:lang w:eastAsia="zh-CN"/>
                    </w:rPr>
                  </w:pPr>
                  <w:r>
                    <w:rPr>
                      <w:rFonts w:ascii="Times New Roman" w:hAnsi="Times New Roman" w:eastAsia="宋体" w:cs="Times New Roman"/>
                      <w:lang w:eastAsia="zh-CN"/>
                    </w:rPr>
                    <w:t>临界量（t）</w:t>
                  </w:r>
                </w:p>
              </w:tc>
            </w:tr>
            <w:tr w14:paraId="2F8B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13B72B75">
                  <w:pPr>
                    <w:jc w:val="center"/>
                    <w:rPr>
                      <w:rFonts w:ascii="Times New Roman" w:hAnsi="Times New Roman" w:eastAsia="宋体" w:cs="Times New Roman"/>
                      <w:lang w:eastAsia="zh-CN"/>
                    </w:rPr>
                  </w:pPr>
                  <w:r>
                    <w:rPr>
                      <w:rFonts w:ascii="Times New Roman" w:hAnsi="Times New Roman" w:eastAsia="宋体" w:cs="Times New Roman"/>
                      <w:lang w:eastAsia="zh-CN"/>
                    </w:rPr>
                    <w:t>润滑油</w:t>
                  </w:r>
                </w:p>
              </w:tc>
              <w:tc>
                <w:tcPr>
                  <w:tcW w:w="1000" w:type="pct"/>
                  <w:vAlign w:val="center"/>
                </w:tcPr>
                <w:p w14:paraId="2F61B802">
                  <w:pPr>
                    <w:jc w:val="center"/>
                    <w:rPr>
                      <w:rFonts w:ascii="Times New Roman" w:hAnsi="Times New Roman" w:eastAsia="宋体" w:cs="Times New Roman"/>
                      <w:lang w:eastAsia="zh-CN"/>
                    </w:rPr>
                  </w:pPr>
                  <w:r>
                    <w:rPr>
                      <w:rFonts w:ascii="Times New Roman" w:hAnsi="Times New Roman" w:eastAsia="宋体" w:cs="Times New Roman"/>
                      <w:lang w:eastAsia="zh-CN"/>
                    </w:rPr>
                    <w:t>/</w:t>
                  </w:r>
                </w:p>
              </w:tc>
              <w:tc>
                <w:tcPr>
                  <w:tcW w:w="1000" w:type="pct"/>
                  <w:vAlign w:val="center"/>
                </w:tcPr>
                <w:p w14:paraId="6A4E27F6">
                  <w:pPr>
                    <w:jc w:val="center"/>
                    <w:rPr>
                      <w:rFonts w:ascii="Times New Roman" w:hAnsi="Times New Roman" w:eastAsia="宋体" w:cs="Times New Roman"/>
                      <w:lang w:eastAsia="zh-CN"/>
                    </w:rPr>
                  </w:pPr>
                  <w:r>
                    <w:rPr>
                      <w:rFonts w:ascii="Times New Roman" w:hAnsi="Times New Roman" w:eastAsia="宋体" w:cs="Times New Roman"/>
                      <w:lang w:eastAsia="zh-CN"/>
                    </w:rPr>
                    <w:t>桶装/设备在线</w:t>
                  </w:r>
                </w:p>
              </w:tc>
              <w:tc>
                <w:tcPr>
                  <w:tcW w:w="1001" w:type="pct"/>
                  <w:vAlign w:val="center"/>
                </w:tcPr>
                <w:p w14:paraId="644B0B17">
                  <w:pPr>
                    <w:jc w:val="center"/>
                    <w:rPr>
                      <w:rFonts w:ascii="Times New Roman" w:hAnsi="Times New Roman" w:eastAsia="宋体" w:cs="Times New Roman"/>
                      <w:lang w:eastAsia="zh-CN"/>
                    </w:rPr>
                  </w:pPr>
                  <w:r>
                    <w:rPr>
                      <w:rFonts w:ascii="Times New Roman" w:hAnsi="Times New Roman" w:eastAsia="宋体" w:cs="Times New Roman"/>
                      <w:lang w:eastAsia="zh-CN"/>
                    </w:rPr>
                    <w:t>0.81</w:t>
                  </w:r>
                </w:p>
              </w:tc>
              <w:tc>
                <w:tcPr>
                  <w:tcW w:w="1000" w:type="pct"/>
                  <w:vAlign w:val="center"/>
                </w:tcPr>
                <w:p w14:paraId="0E83E1ED">
                  <w:pPr>
                    <w:jc w:val="center"/>
                    <w:rPr>
                      <w:rFonts w:ascii="Times New Roman" w:hAnsi="Times New Roman" w:eastAsia="宋体" w:cs="Times New Roman"/>
                      <w:lang w:eastAsia="zh-CN"/>
                    </w:rPr>
                  </w:pPr>
                  <w:r>
                    <w:rPr>
                      <w:rFonts w:ascii="Times New Roman" w:hAnsi="Times New Roman" w:eastAsia="宋体" w:cs="Times New Roman"/>
                      <w:lang w:eastAsia="zh-CN"/>
                    </w:rPr>
                    <w:t>2500</w:t>
                  </w:r>
                </w:p>
              </w:tc>
            </w:tr>
          </w:tbl>
          <w:p w14:paraId="002F8276">
            <w:pPr>
              <w:pStyle w:val="76"/>
              <w:spacing w:line="360" w:lineRule="auto"/>
              <w:ind w:firstLine="482"/>
              <w:rPr>
                <w:rFonts w:ascii="Times New Roman"/>
                <w:b/>
                <w:sz w:val="24"/>
              </w:rPr>
            </w:pPr>
            <w:r>
              <w:rPr>
                <w:rFonts w:ascii="Times New Roman"/>
                <w:b/>
                <w:sz w:val="24"/>
              </w:rPr>
              <w:t>6.2环境风险潜势初判</w:t>
            </w:r>
          </w:p>
          <w:p w14:paraId="07DBC064">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根据《建设项目环境风险评价技术导则》（HJ169-2018）附录B和C，当企业存在多种风险物质时，则按下列式计算物质总量与其临界量比值（Q）：</w:t>
            </w:r>
          </w:p>
          <w:p w14:paraId="4E84616F">
            <w:pPr>
              <w:spacing w:line="360" w:lineRule="auto"/>
              <w:ind w:firstLine="480" w:firstLineChars="200"/>
              <w:jc w:val="center"/>
              <w:rPr>
                <w:rFonts w:ascii="Times New Roman" w:hAnsi="Times New Roman" w:eastAsia="宋体" w:cs="Times New Roman"/>
                <w:sz w:val="24"/>
              </w:rPr>
            </w:pPr>
            <w:r>
              <w:rPr>
                <w:rFonts w:ascii="Times New Roman" w:hAnsi="Times New Roman" w:eastAsia="宋体" w:cs="Times New Roman"/>
                <w:sz w:val="24"/>
              </w:rPr>
              <w:t>Q=q</w:t>
            </w:r>
            <w:r>
              <w:rPr>
                <w:rFonts w:ascii="Times New Roman" w:hAnsi="Times New Roman" w:eastAsia="宋体" w:cs="Times New Roman"/>
                <w:sz w:val="24"/>
                <w:vertAlign w:val="subscript"/>
              </w:rPr>
              <w:t>1</w:t>
            </w:r>
            <w:r>
              <w:rPr>
                <w:rFonts w:ascii="Times New Roman" w:hAnsi="Times New Roman" w:eastAsia="宋体" w:cs="Times New Roman"/>
                <w:sz w:val="24"/>
              </w:rPr>
              <w:t>/Q</w:t>
            </w:r>
            <w:r>
              <w:rPr>
                <w:rFonts w:ascii="Times New Roman" w:hAnsi="Times New Roman" w:eastAsia="宋体" w:cs="Times New Roman"/>
                <w:sz w:val="24"/>
                <w:vertAlign w:val="subscript"/>
              </w:rPr>
              <w:t>1</w:t>
            </w:r>
            <w:r>
              <w:rPr>
                <w:rFonts w:ascii="Times New Roman" w:hAnsi="Times New Roman" w:eastAsia="宋体" w:cs="Times New Roman"/>
                <w:sz w:val="24"/>
              </w:rPr>
              <w:t>+q</w:t>
            </w:r>
            <w:r>
              <w:rPr>
                <w:rFonts w:ascii="Times New Roman" w:hAnsi="Times New Roman" w:eastAsia="宋体" w:cs="Times New Roman"/>
                <w:sz w:val="24"/>
                <w:vertAlign w:val="subscript"/>
              </w:rPr>
              <w:t>2</w:t>
            </w:r>
            <w:r>
              <w:rPr>
                <w:rFonts w:ascii="Times New Roman" w:hAnsi="Times New Roman" w:eastAsia="宋体" w:cs="Times New Roman"/>
                <w:sz w:val="24"/>
              </w:rPr>
              <w:t>/Q</w:t>
            </w:r>
            <w:r>
              <w:rPr>
                <w:rFonts w:ascii="Times New Roman" w:hAnsi="Times New Roman" w:eastAsia="宋体" w:cs="Times New Roman"/>
                <w:sz w:val="24"/>
                <w:vertAlign w:val="subscript"/>
              </w:rPr>
              <w:t>2</w:t>
            </w:r>
            <w:r>
              <w:rPr>
                <w:rFonts w:ascii="Times New Roman" w:hAnsi="Times New Roman" w:eastAsia="宋体" w:cs="Times New Roman"/>
                <w:sz w:val="24"/>
              </w:rPr>
              <w:t>+……+q</w:t>
            </w:r>
            <w:r>
              <w:rPr>
                <w:rFonts w:ascii="Times New Roman" w:hAnsi="Times New Roman" w:eastAsia="宋体" w:cs="Times New Roman"/>
                <w:sz w:val="24"/>
                <w:vertAlign w:val="subscript"/>
              </w:rPr>
              <w:t>n</w:t>
            </w:r>
            <w:r>
              <w:rPr>
                <w:rFonts w:ascii="Times New Roman" w:hAnsi="Times New Roman" w:eastAsia="宋体" w:cs="Times New Roman"/>
                <w:sz w:val="24"/>
              </w:rPr>
              <w:t>/Q</w:t>
            </w:r>
            <w:r>
              <w:rPr>
                <w:rFonts w:ascii="Times New Roman" w:hAnsi="Times New Roman" w:eastAsia="宋体" w:cs="Times New Roman"/>
                <w:sz w:val="24"/>
                <w:vertAlign w:val="subscript"/>
              </w:rPr>
              <w:t>n</w:t>
            </w:r>
          </w:p>
          <w:p w14:paraId="7E490E6F">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其中：q</w:t>
            </w:r>
            <w:r>
              <w:rPr>
                <w:rFonts w:ascii="Times New Roman" w:hAnsi="Times New Roman" w:eastAsia="宋体" w:cs="Times New Roman"/>
                <w:sz w:val="24"/>
                <w:vertAlign w:val="subscript"/>
                <w:lang w:eastAsia="zh-CN"/>
              </w:rPr>
              <w:t>1</w:t>
            </w:r>
            <w:r>
              <w:rPr>
                <w:rFonts w:ascii="Times New Roman" w:hAnsi="Times New Roman" w:eastAsia="宋体" w:cs="Times New Roman"/>
                <w:sz w:val="24"/>
                <w:lang w:eastAsia="zh-CN"/>
              </w:rPr>
              <w:t>，q</w:t>
            </w:r>
            <w:r>
              <w:rPr>
                <w:rFonts w:ascii="Times New Roman" w:hAnsi="Times New Roman" w:eastAsia="宋体" w:cs="Times New Roman"/>
                <w:sz w:val="24"/>
                <w:vertAlign w:val="subscript"/>
                <w:lang w:eastAsia="zh-CN"/>
              </w:rPr>
              <w:t>2</w:t>
            </w:r>
            <w:r>
              <w:rPr>
                <w:rFonts w:ascii="Times New Roman" w:hAnsi="Times New Roman" w:eastAsia="宋体" w:cs="Times New Roman"/>
                <w:sz w:val="24"/>
                <w:lang w:eastAsia="zh-CN"/>
              </w:rPr>
              <w:t>，……q</w:t>
            </w:r>
            <w:r>
              <w:rPr>
                <w:rFonts w:ascii="Times New Roman" w:hAnsi="Times New Roman" w:eastAsia="宋体" w:cs="Times New Roman"/>
                <w:sz w:val="24"/>
                <w:vertAlign w:val="subscript"/>
                <w:lang w:eastAsia="zh-CN"/>
              </w:rPr>
              <w:t>n</w:t>
            </w:r>
            <w:r>
              <w:rPr>
                <w:rFonts w:ascii="Times New Roman" w:hAnsi="Times New Roman" w:eastAsia="宋体" w:cs="Times New Roman"/>
                <w:sz w:val="24"/>
                <w:lang w:eastAsia="zh-CN"/>
              </w:rPr>
              <w:t>为每种危险物质的最大存在总量，单位t；</w:t>
            </w:r>
          </w:p>
          <w:p w14:paraId="53010DA5">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Q</w:t>
            </w:r>
            <w:r>
              <w:rPr>
                <w:rFonts w:ascii="Times New Roman" w:hAnsi="Times New Roman" w:eastAsia="宋体" w:cs="Times New Roman"/>
                <w:sz w:val="24"/>
                <w:vertAlign w:val="subscript"/>
                <w:lang w:eastAsia="zh-CN"/>
              </w:rPr>
              <w:t>1</w:t>
            </w:r>
            <w:r>
              <w:rPr>
                <w:rFonts w:ascii="Times New Roman" w:hAnsi="Times New Roman" w:eastAsia="宋体" w:cs="Times New Roman"/>
                <w:sz w:val="24"/>
                <w:lang w:eastAsia="zh-CN"/>
              </w:rPr>
              <w:t>，Q</w:t>
            </w:r>
            <w:r>
              <w:rPr>
                <w:rFonts w:ascii="Times New Roman" w:hAnsi="Times New Roman" w:eastAsia="宋体" w:cs="Times New Roman"/>
                <w:sz w:val="24"/>
                <w:vertAlign w:val="subscript"/>
                <w:lang w:eastAsia="zh-CN"/>
              </w:rPr>
              <w:t>2</w:t>
            </w:r>
            <w:r>
              <w:rPr>
                <w:rFonts w:ascii="Times New Roman" w:hAnsi="Times New Roman" w:eastAsia="宋体" w:cs="Times New Roman"/>
                <w:sz w:val="24"/>
                <w:lang w:eastAsia="zh-CN"/>
              </w:rPr>
              <w:t>，……Q</w:t>
            </w:r>
            <w:r>
              <w:rPr>
                <w:rFonts w:ascii="Times New Roman" w:hAnsi="Times New Roman" w:eastAsia="宋体" w:cs="Times New Roman"/>
                <w:sz w:val="24"/>
                <w:vertAlign w:val="subscript"/>
                <w:lang w:eastAsia="zh-CN"/>
              </w:rPr>
              <w:t>n</w:t>
            </w:r>
            <w:r>
              <w:rPr>
                <w:rFonts w:ascii="Times New Roman" w:hAnsi="Times New Roman" w:eastAsia="宋体" w:cs="Times New Roman"/>
                <w:sz w:val="24"/>
                <w:lang w:eastAsia="zh-CN"/>
              </w:rPr>
              <w:t>为每种危险物质的临界量，单位t。</w:t>
            </w:r>
          </w:p>
          <w:p w14:paraId="6EDA95BA">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当Q＜1时，该项目环境风险潜势为</w:t>
            </w:r>
            <w:r>
              <w:rPr>
                <w:rFonts w:hint="eastAsia" w:ascii="宋体" w:hAnsi="宋体" w:eastAsia="宋体" w:cs="宋体"/>
                <w:sz w:val="24"/>
                <w:lang w:eastAsia="zh-CN"/>
              </w:rPr>
              <w:t>Ⅰ</w:t>
            </w:r>
            <w:r>
              <w:rPr>
                <w:rFonts w:ascii="Times New Roman" w:hAnsi="Times New Roman" w:eastAsia="宋体" w:cs="Times New Roman"/>
                <w:sz w:val="24"/>
                <w:lang w:eastAsia="zh-CN"/>
              </w:rPr>
              <w:t>；</w:t>
            </w:r>
          </w:p>
          <w:p w14:paraId="102CB55F">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当Q≥1时，将Q值划分为：（1）1≤Q＜10；（2）10≤Q＜100；</w:t>
            </w:r>
            <w:r>
              <w:rPr>
                <w:rFonts w:hint="eastAsia" w:ascii="Times New Roman" w:hAnsi="Times New Roman" w:eastAsia="宋体" w:cs="Times New Roman"/>
                <w:sz w:val="24"/>
                <w:lang w:eastAsia="zh-CN"/>
              </w:rPr>
              <w:t>(</w:t>
            </w:r>
            <w:r>
              <w:rPr>
                <w:rFonts w:ascii="Times New Roman" w:hAnsi="Times New Roman" w:eastAsia="宋体" w:cs="Times New Roman"/>
                <w:sz w:val="24"/>
                <w:lang w:eastAsia="zh-CN"/>
              </w:rPr>
              <w:t>3</w:t>
            </w:r>
            <w:r>
              <w:rPr>
                <w:rFonts w:hint="eastAsia" w:ascii="Times New Roman" w:hAnsi="Times New Roman" w:eastAsia="宋体" w:cs="Times New Roman"/>
                <w:sz w:val="24"/>
                <w:lang w:eastAsia="zh-CN"/>
              </w:rPr>
              <w:t>)</w:t>
            </w:r>
            <w:r>
              <w:rPr>
                <w:rFonts w:ascii="Times New Roman" w:hAnsi="Times New Roman" w:eastAsia="宋体" w:cs="Times New Roman"/>
                <w:sz w:val="24"/>
                <w:lang w:eastAsia="zh-CN"/>
              </w:rPr>
              <w:t>Q≥100。</w:t>
            </w:r>
          </w:p>
          <w:p w14:paraId="4AFC1D11">
            <w:pPr>
              <w:pStyle w:val="115"/>
              <w:ind w:left="630" w:firstLine="482"/>
              <w:rPr>
                <w:rFonts w:eastAsia="宋体"/>
                <w:bCs/>
                <w:sz w:val="24"/>
                <w:szCs w:val="24"/>
              </w:rPr>
            </w:pPr>
            <w:r>
              <w:rPr>
                <w:rFonts w:eastAsia="宋体"/>
                <w:bCs/>
                <w:sz w:val="24"/>
                <w:szCs w:val="24"/>
              </w:rPr>
              <w:t>表51    物质储存情况一览表</w:t>
            </w:r>
          </w:p>
          <w:tbl>
            <w:tblPr>
              <w:tblStyle w:val="32"/>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1824"/>
              <w:gridCol w:w="2118"/>
              <w:gridCol w:w="2113"/>
            </w:tblGrid>
            <w:tr w14:paraId="2AA3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8" w:hRule="atLeast"/>
              </w:trPr>
              <w:tc>
                <w:tcPr>
                  <w:tcW w:w="1420" w:type="pct"/>
                  <w:vAlign w:val="center"/>
                </w:tcPr>
                <w:p w14:paraId="6D545939">
                  <w:pPr>
                    <w:pStyle w:val="111"/>
                    <w:rPr>
                      <w:rFonts w:ascii="Times New Roman"/>
                      <w:szCs w:val="21"/>
                    </w:rPr>
                  </w:pPr>
                  <w:r>
                    <w:rPr>
                      <w:rFonts w:ascii="Times New Roman"/>
                      <w:szCs w:val="21"/>
                    </w:rPr>
                    <w:t>危险物质名称</w:t>
                  </w:r>
                </w:p>
              </w:tc>
              <w:tc>
                <w:tcPr>
                  <w:tcW w:w="1078" w:type="pct"/>
                  <w:vAlign w:val="center"/>
                </w:tcPr>
                <w:p w14:paraId="48AC1599">
                  <w:pPr>
                    <w:pStyle w:val="111"/>
                    <w:rPr>
                      <w:rFonts w:ascii="Times New Roman"/>
                      <w:szCs w:val="21"/>
                    </w:rPr>
                  </w:pPr>
                  <w:r>
                    <w:rPr>
                      <w:rFonts w:ascii="Times New Roman"/>
                      <w:szCs w:val="21"/>
                    </w:rPr>
                    <w:t>最大存在量（t）</w:t>
                  </w:r>
                </w:p>
              </w:tc>
              <w:tc>
                <w:tcPr>
                  <w:tcW w:w="1251" w:type="pct"/>
                  <w:vAlign w:val="center"/>
                </w:tcPr>
                <w:p w14:paraId="0BB7687C">
                  <w:pPr>
                    <w:pStyle w:val="111"/>
                    <w:rPr>
                      <w:rFonts w:ascii="Times New Roman"/>
                      <w:szCs w:val="21"/>
                    </w:rPr>
                  </w:pPr>
                  <w:r>
                    <w:rPr>
                      <w:rFonts w:ascii="Times New Roman"/>
                      <w:szCs w:val="21"/>
                    </w:rPr>
                    <w:t>临界量（t）</w:t>
                  </w:r>
                </w:p>
              </w:tc>
              <w:tc>
                <w:tcPr>
                  <w:tcW w:w="1249" w:type="pct"/>
                  <w:vAlign w:val="center"/>
                </w:tcPr>
                <w:p w14:paraId="177B2305">
                  <w:pPr>
                    <w:pStyle w:val="111"/>
                    <w:rPr>
                      <w:rFonts w:ascii="Times New Roman"/>
                      <w:szCs w:val="21"/>
                    </w:rPr>
                  </w:pPr>
                  <w:r>
                    <w:rPr>
                      <w:rFonts w:ascii="Times New Roman"/>
                      <w:szCs w:val="21"/>
                    </w:rPr>
                    <w:t>Q值</w:t>
                  </w:r>
                </w:p>
              </w:tc>
            </w:tr>
            <w:tr w14:paraId="1C04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420" w:type="pct"/>
                  <w:vAlign w:val="center"/>
                </w:tcPr>
                <w:p w14:paraId="11B761E1">
                  <w:pPr>
                    <w:pStyle w:val="111"/>
                    <w:rPr>
                      <w:rFonts w:ascii="Times New Roman"/>
                      <w:szCs w:val="21"/>
                    </w:rPr>
                  </w:pPr>
                  <w:r>
                    <w:rPr>
                      <w:rFonts w:ascii="Times New Roman"/>
                    </w:rPr>
                    <w:t>润滑油</w:t>
                  </w:r>
                </w:p>
              </w:tc>
              <w:tc>
                <w:tcPr>
                  <w:tcW w:w="1078" w:type="pct"/>
                  <w:vAlign w:val="center"/>
                </w:tcPr>
                <w:p w14:paraId="12FA3078">
                  <w:pPr>
                    <w:pStyle w:val="111"/>
                    <w:rPr>
                      <w:rFonts w:ascii="Times New Roman"/>
                      <w:szCs w:val="21"/>
                    </w:rPr>
                  </w:pPr>
                  <w:r>
                    <w:rPr>
                      <w:rFonts w:ascii="Times New Roman"/>
                    </w:rPr>
                    <w:t>0.81</w:t>
                  </w:r>
                </w:p>
              </w:tc>
              <w:tc>
                <w:tcPr>
                  <w:tcW w:w="1251" w:type="pct"/>
                  <w:vAlign w:val="center"/>
                </w:tcPr>
                <w:p w14:paraId="04094B93">
                  <w:pPr>
                    <w:pStyle w:val="111"/>
                    <w:rPr>
                      <w:rFonts w:ascii="Times New Roman"/>
                      <w:szCs w:val="21"/>
                    </w:rPr>
                  </w:pPr>
                  <w:r>
                    <w:rPr>
                      <w:rFonts w:ascii="Times New Roman"/>
                    </w:rPr>
                    <w:t>2500</w:t>
                  </w:r>
                </w:p>
              </w:tc>
              <w:tc>
                <w:tcPr>
                  <w:tcW w:w="1249" w:type="pct"/>
                  <w:vAlign w:val="center"/>
                </w:tcPr>
                <w:p w14:paraId="5177C38C">
                  <w:pPr>
                    <w:pStyle w:val="111"/>
                    <w:rPr>
                      <w:rFonts w:ascii="Times New Roman"/>
                    </w:rPr>
                  </w:pPr>
                  <w:r>
                    <w:rPr>
                      <w:rFonts w:ascii="Times New Roman"/>
                    </w:rPr>
                    <w:t>0.00032</w:t>
                  </w:r>
                </w:p>
              </w:tc>
            </w:tr>
            <w:tr w14:paraId="3865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750" w:type="pct"/>
                  <w:gridSpan w:val="3"/>
                  <w:vAlign w:val="center"/>
                </w:tcPr>
                <w:p w14:paraId="45D2FABE">
                  <w:pPr>
                    <w:pStyle w:val="111"/>
                    <w:rPr>
                      <w:rFonts w:ascii="Times New Roman"/>
                      <w:szCs w:val="21"/>
                    </w:rPr>
                  </w:pPr>
                  <w:r>
                    <w:rPr>
                      <w:rFonts w:ascii="Times New Roman"/>
                      <w:szCs w:val="21"/>
                    </w:rPr>
                    <w:t>合计</w:t>
                  </w:r>
                </w:p>
              </w:tc>
              <w:tc>
                <w:tcPr>
                  <w:tcW w:w="1249" w:type="pct"/>
                  <w:vAlign w:val="center"/>
                </w:tcPr>
                <w:p w14:paraId="36AE58CF">
                  <w:pPr>
                    <w:pStyle w:val="111"/>
                    <w:rPr>
                      <w:rFonts w:ascii="Times New Roman"/>
                    </w:rPr>
                  </w:pPr>
                  <w:r>
                    <w:rPr>
                      <w:rFonts w:ascii="Times New Roman"/>
                    </w:rPr>
                    <w:t>0.00032</w:t>
                  </w:r>
                </w:p>
              </w:tc>
            </w:tr>
          </w:tbl>
          <w:p w14:paraId="7A312C98">
            <w:pPr>
              <w:pStyle w:val="4"/>
              <w:snapToGrid w:val="0"/>
              <w:spacing w:before="0" w:after="0" w:line="360" w:lineRule="auto"/>
              <w:ind w:firstLine="480" w:firstLineChars="200"/>
              <w:rPr>
                <w:b w:val="0"/>
                <w:sz w:val="24"/>
                <w:szCs w:val="24"/>
              </w:rPr>
            </w:pPr>
            <w:r>
              <w:rPr>
                <w:b w:val="0"/>
                <w:sz w:val="24"/>
                <w:szCs w:val="24"/>
              </w:rPr>
              <w:t>本项目危险物质数量与临界量比值Q=0.00032＜1，故本项目环境风险潜势为</w:t>
            </w:r>
            <w:r>
              <w:rPr>
                <w:rFonts w:hint="eastAsia" w:ascii="宋体" w:hAnsi="宋体" w:cs="宋体"/>
                <w:b w:val="0"/>
                <w:sz w:val="24"/>
                <w:szCs w:val="24"/>
              </w:rPr>
              <w:t>Ⅰ</w:t>
            </w:r>
            <w:r>
              <w:rPr>
                <w:b w:val="0"/>
                <w:sz w:val="24"/>
                <w:szCs w:val="24"/>
              </w:rPr>
              <w:t>。</w:t>
            </w:r>
          </w:p>
          <w:p w14:paraId="30898839">
            <w:pPr>
              <w:pStyle w:val="76"/>
              <w:spacing w:line="360" w:lineRule="auto"/>
              <w:ind w:firstLine="482"/>
              <w:rPr>
                <w:rFonts w:ascii="Times New Roman"/>
                <w:b/>
                <w:sz w:val="24"/>
              </w:rPr>
            </w:pPr>
            <w:r>
              <w:rPr>
                <w:rFonts w:ascii="Times New Roman"/>
                <w:b/>
                <w:sz w:val="24"/>
              </w:rPr>
              <w:t>6.3环境风险评价工作等级划分</w:t>
            </w:r>
          </w:p>
          <w:p w14:paraId="16C7F857">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本项目环境风险评价工作等级划分依据见下表。</w:t>
            </w:r>
          </w:p>
          <w:p w14:paraId="37CF2FA9">
            <w:pPr>
              <w:pStyle w:val="103"/>
              <w:spacing w:line="240" w:lineRule="auto"/>
              <w:ind w:firstLine="482"/>
              <w:rPr>
                <w:rFonts w:eastAsia="宋体"/>
                <w:b/>
              </w:rPr>
            </w:pPr>
            <w:r>
              <w:rPr>
                <w:rFonts w:eastAsia="宋体"/>
                <w:b/>
              </w:rPr>
              <w:t>表52    评价工作级别划分一览表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786"/>
              <w:gridCol w:w="1875"/>
              <w:gridCol w:w="1588"/>
              <w:gridCol w:w="1601"/>
              <w:gridCol w:w="1605"/>
            </w:tblGrid>
            <w:tr w14:paraId="462E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9" w:hRule="atLeast"/>
              </w:trPr>
              <w:tc>
                <w:tcPr>
                  <w:tcW w:w="1056" w:type="pct"/>
                  <w:tcBorders>
                    <w:top w:val="single" w:color="auto" w:sz="4" w:space="0"/>
                    <w:left w:val="single" w:color="auto" w:sz="4" w:space="0"/>
                    <w:bottom w:val="single" w:color="auto" w:sz="4" w:space="0"/>
                    <w:right w:val="single" w:color="auto" w:sz="4" w:space="0"/>
                  </w:tcBorders>
                  <w:vAlign w:val="center"/>
                </w:tcPr>
                <w:p w14:paraId="4544A633">
                  <w:pPr>
                    <w:pStyle w:val="111"/>
                    <w:adjustRightInd w:val="0"/>
                    <w:snapToGrid w:val="0"/>
                    <w:rPr>
                      <w:rFonts w:ascii="Times New Roman"/>
                      <w:szCs w:val="21"/>
                    </w:rPr>
                  </w:pPr>
                  <w:r>
                    <w:rPr>
                      <w:rFonts w:ascii="Times New Roman"/>
                      <w:szCs w:val="21"/>
                    </w:rPr>
                    <w:t>环境风险潜势</w:t>
                  </w:r>
                </w:p>
              </w:tc>
              <w:tc>
                <w:tcPr>
                  <w:tcW w:w="1109" w:type="pct"/>
                  <w:tcBorders>
                    <w:top w:val="single" w:color="auto" w:sz="4" w:space="0"/>
                    <w:left w:val="single" w:color="auto" w:sz="4" w:space="0"/>
                    <w:bottom w:val="single" w:color="auto" w:sz="4" w:space="0"/>
                    <w:right w:val="single" w:color="auto" w:sz="4" w:space="0"/>
                  </w:tcBorders>
                  <w:vAlign w:val="center"/>
                </w:tcPr>
                <w:p w14:paraId="5EC95DCD">
                  <w:pPr>
                    <w:pStyle w:val="111"/>
                    <w:adjustRightInd w:val="0"/>
                    <w:snapToGrid w:val="0"/>
                    <w:rPr>
                      <w:rFonts w:ascii="Times New Roman"/>
                      <w:szCs w:val="21"/>
                    </w:rPr>
                  </w:pPr>
                  <w:r>
                    <w:rPr>
                      <w:rFonts w:ascii="Times New Roman"/>
                      <w:szCs w:val="21"/>
                    </w:rPr>
                    <w:t>IV、IV</w:t>
                  </w:r>
                  <w:r>
                    <w:rPr>
                      <w:rFonts w:ascii="Times New Roman"/>
                      <w:szCs w:val="21"/>
                      <w:vertAlign w:val="superscript"/>
                    </w:rPr>
                    <w:t>+</w:t>
                  </w:r>
                </w:p>
              </w:tc>
              <w:tc>
                <w:tcPr>
                  <w:tcW w:w="939" w:type="pct"/>
                  <w:tcBorders>
                    <w:top w:val="single" w:color="auto" w:sz="4" w:space="0"/>
                    <w:left w:val="single" w:color="auto" w:sz="4" w:space="0"/>
                    <w:bottom w:val="single" w:color="auto" w:sz="4" w:space="0"/>
                    <w:right w:val="single" w:color="auto" w:sz="4" w:space="0"/>
                  </w:tcBorders>
                  <w:vAlign w:val="center"/>
                </w:tcPr>
                <w:p w14:paraId="6EA9A2A1">
                  <w:pPr>
                    <w:pStyle w:val="111"/>
                    <w:adjustRightInd w:val="0"/>
                    <w:snapToGrid w:val="0"/>
                    <w:rPr>
                      <w:rFonts w:ascii="Times New Roman"/>
                      <w:szCs w:val="21"/>
                    </w:rPr>
                  </w:pPr>
                  <w:r>
                    <w:rPr>
                      <w:rFonts w:ascii="Times New Roman"/>
                      <w:szCs w:val="21"/>
                    </w:rPr>
                    <w:t>III</w:t>
                  </w:r>
                </w:p>
              </w:tc>
              <w:tc>
                <w:tcPr>
                  <w:tcW w:w="947" w:type="pct"/>
                  <w:tcBorders>
                    <w:top w:val="single" w:color="auto" w:sz="4" w:space="0"/>
                    <w:left w:val="single" w:color="auto" w:sz="4" w:space="0"/>
                    <w:bottom w:val="single" w:color="auto" w:sz="4" w:space="0"/>
                    <w:right w:val="single" w:color="auto" w:sz="4" w:space="0"/>
                  </w:tcBorders>
                  <w:vAlign w:val="center"/>
                </w:tcPr>
                <w:p w14:paraId="72E3E515">
                  <w:pPr>
                    <w:pStyle w:val="111"/>
                    <w:adjustRightInd w:val="0"/>
                    <w:snapToGrid w:val="0"/>
                    <w:ind w:firstLine="560"/>
                    <w:rPr>
                      <w:rFonts w:ascii="Times New Roman"/>
                      <w:szCs w:val="21"/>
                    </w:rPr>
                  </w:pPr>
                  <w:r>
                    <w:rPr>
                      <w:rFonts w:ascii="Times New Roman"/>
                      <w:szCs w:val="21"/>
                    </w:rPr>
                    <w:fldChar w:fldCharType="begin"/>
                  </w:r>
                  <w:r>
                    <w:rPr>
                      <w:rFonts w:ascii="Times New Roman"/>
                      <w:szCs w:val="21"/>
                    </w:rPr>
                    <w:instrText xml:space="preserve"> = 2 \* ROMAN \* MERGEFORMAT </w:instrText>
                  </w:r>
                  <w:r>
                    <w:rPr>
                      <w:rFonts w:ascii="Times New Roman"/>
                      <w:szCs w:val="21"/>
                    </w:rPr>
                    <w:fldChar w:fldCharType="separate"/>
                  </w:r>
                  <w:r>
                    <w:rPr>
                      <w:rFonts w:ascii="Times New Roman"/>
                      <w:szCs w:val="21"/>
                    </w:rPr>
                    <w:t>II</w:t>
                  </w:r>
                  <w:r>
                    <w:rPr>
                      <w:rFonts w:ascii="Times New Roman"/>
                      <w:szCs w:val="21"/>
                    </w:rPr>
                    <w:fldChar w:fldCharType="end"/>
                  </w:r>
                </w:p>
              </w:tc>
              <w:tc>
                <w:tcPr>
                  <w:tcW w:w="946" w:type="pct"/>
                  <w:tcBorders>
                    <w:top w:val="single" w:color="auto" w:sz="4" w:space="0"/>
                    <w:left w:val="single" w:color="auto" w:sz="4" w:space="0"/>
                    <w:bottom w:val="single" w:color="auto" w:sz="4" w:space="0"/>
                    <w:right w:val="single" w:color="auto" w:sz="4" w:space="0"/>
                  </w:tcBorders>
                  <w:vAlign w:val="center"/>
                </w:tcPr>
                <w:p w14:paraId="1ED52325">
                  <w:pPr>
                    <w:pStyle w:val="111"/>
                    <w:adjustRightInd w:val="0"/>
                    <w:snapToGrid w:val="0"/>
                    <w:ind w:firstLine="560"/>
                    <w:rPr>
                      <w:rFonts w:ascii="Times New Roman"/>
                      <w:szCs w:val="21"/>
                    </w:rPr>
                  </w:pPr>
                  <w:r>
                    <w:rPr>
                      <w:rFonts w:ascii="Times New Roman"/>
                      <w:szCs w:val="21"/>
                    </w:rPr>
                    <w:fldChar w:fldCharType="begin"/>
                  </w:r>
                  <w:r>
                    <w:rPr>
                      <w:rFonts w:ascii="Times New Roman"/>
                      <w:szCs w:val="21"/>
                    </w:rPr>
                    <w:instrText xml:space="preserve"> = 1 \* ROMAN \* MERGEFORMAT </w:instrText>
                  </w:r>
                  <w:r>
                    <w:rPr>
                      <w:rFonts w:ascii="Times New Roman"/>
                      <w:szCs w:val="21"/>
                    </w:rPr>
                    <w:fldChar w:fldCharType="separate"/>
                  </w:r>
                  <w:r>
                    <w:rPr>
                      <w:rFonts w:ascii="Times New Roman"/>
                      <w:szCs w:val="21"/>
                    </w:rPr>
                    <w:t>I</w:t>
                  </w:r>
                  <w:r>
                    <w:rPr>
                      <w:rFonts w:ascii="Times New Roman"/>
                      <w:szCs w:val="21"/>
                    </w:rPr>
                    <w:fldChar w:fldCharType="end"/>
                  </w:r>
                </w:p>
              </w:tc>
            </w:tr>
            <w:tr w14:paraId="6E1A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trPr>
              <w:tc>
                <w:tcPr>
                  <w:tcW w:w="1056" w:type="pct"/>
                  <w:tcBorders>
                    <w:top w:val="single" w:color="auto" w:sz="4" w:space="0"/>
                    <w:left w:val="single" w:color="auto" w:sz="4" w:space="0"/>
                    <w:bottom w:val="single" w:color="auto" w:sz="4" w:space="0"/>
                    <w:right w:val="single" w:color="auto" w:sz="4" w:space="0"/>
                  </w:tcBorders>
                  <w:vAlign w:val="center"/>
                </w:tcPr>
                <w:p w14:paraId="54107202">
                  <w:pPr>
                    <w:pStyle w:val="111"/>
                    <w:adjustRightInd w:val="0"/>
                    <w:snapToGrid w:val="0"/>
                    <w:rPr>
                      <w:rFonts w:ascii="Times New Roman"/>
                      <w:szCs w:val="21"/>
                    </w:rPr>
                  </w:pPr>
                  <w:r>
                    <w:rPr>
                      <w:rFonts w:ascii="Times New Roman"/>
                      <w:szCs w:val="21"/>
                    </w:rPr>
                    <w:t>评价工作等级</w:t>
                  </w:r>
                </w:p>
              </w:tc>
              <w:tc>
                <w:tcPr>
                  <w:tcW w:w="1109" w:type="pct"/>
                  <w:tcBorders>
                    <w:top w:val="single" w:color="auto" w:sz="4" w:space="0"/>
                    <w:left w:val="single" w:color="auto" w:sz="4" w:space="0"/>
                    <w:bottom w:val="single" w:color="auto" w:sz="4" w:space="0"/>
                    <w:right w:val="single" w:color="auto" w:sz="4" w:space="0"/>
                  </w:tcBorders>
                  <w:vAlign w:val="center"/>
                </w:tcPr>
                <w:p w14:paraId="4E32ABCC">
                  <w:pPr>
                    <w:pStyle w:val="111"/>
                    <w:adjustRightInd w:val="0"/>
                    <w:snapToGrid w:val="0"/>
                    <w:rPr>
                      <w:rFonts w:ascii="Times New Roman"/>
                      <w:szCs w:val="21"/>
                    </w:rPr>
                  </w:pPr>
                  <w:r>
                    <w:rPr>
                      <w:rFonts w:ascii="Times New Roman"/>
                      <w:szCs w:val="21"/>
                    </w:rPr>
                    <w:t>一</w:t>
                  </w:r>
                </w:p>
              </w:tc>
              <w:tc>
                <w:tcPr>
                  <w:tcW w:w="939" w:type="pct"/>
                  <w:tcBorders>
                    <w:top w:val="single" w:color="auto" w:sz="4" w:space="0"/>
                    <w:left w:val="single" w:color="auto" w:sz="4" w:space="0"/>
                    <w:bottom w:val="single" w:color="auto" w:sz="4" w:space="0"/>
                    <w:right w:val="single" w:color="auto" w:sz="4" w:space="0"/>
                  </w:tcBorders>
                  <w:vAlign w:val="center"/>
                </w:tcPr>
                <w:p w14:paraId="6AA25816">
                  <w:pPr>
                    <w:pStyle w:val="111"/>
                    <w:adjustRightInd w:val="0"/>
                    <w:snapToGrid w:val="0"/>
                    <w:rPr>
                      <w:rFonts w:ascii="Times New Roman"/>
                      <w:szCs w:val="21"/>
                    </w:rPr>
                  </w:pPr>
                  <w:r>
                    <w:rPr>
                      <w:rFonts w:ascii="Times New Roman"/>
                      <w:szCs w:val="21"/>
                    </w:rPr>
                    <w:t>二</w:t>
                  </w:r>
                </w:p>
              </w:tc>
              <w:tc>
                <w:tcPr>
                  <w:tcW w:w="947" w:type="pct"/>
                  <w:tcBorders>
                    <w:top w:val="single" w:color="auto" w:sz="4" w:space="0"/>
                    <w:left w:val="single" w:color="auto" w:sz="4" w:space="0"/>
                    <w:bottom w:val="single" w:color="auto" w:sz="4" w:space="0"/>
                    <w:right w:val="single" w:color="auto" w:sz="4" w:space="0"/>
                  </w:tcBorders>
                  <w:vAlign w:val="center"/>
                </w:tcPr>
                <w:p w14:paraId="7ECAF7E8">
                  <w:pPr>
                    <w:pStyle w:val="111"/>
                    <w:adjustRightInd w:val="0"/>
                    <w:snapToGrid w:val="0"/>
                    <w:rPr>
                      <w:rFonts w:ascii="Times New Roman"/>
                      <w:szCs w:val="21"/>
                    </w:rPr>
                  </w:pPr>
                  <w:r>
                    <w:rPr>
                      <w:rFonts w:ascii="Times New Roman"/>
                      <w:szCs w:val="21"/>
                    </w:rPr>
                    <w:t>三</w:t>
                  </w:r>
                </w:p>
              </w:tc>
              <w:tc>
                <w:tcPr>
                  <w:tcW w:w="946" w:type="pct"/>
                  <w:tcBorders>
                    <w:top w:val="single" w:color="auto" w:sz="4" w:space="0"/>
                    <w:left w:val="single" w:color="auto" w:sz="4" w:space="0"/>
                    <w:bottom w:val="single" w:color="auto" w:sz="4" w:space="0"/>
                    <w:right w:val="single" w:color="auto" w:sz="4" w:space="0"/>
                  </w:tcBorders>
                  <w:vAlign w:val="center"/>
                </w:tcPr>
                <w:p w14:paraId="4F9F4D65">
                  <w:pPr>
                    <w:pStyle w:val="111"/>
                    <w:adjustRightInd w:val="0"/>
                    <w:snapToGrid w:val="0"/>
                    <w:rPr>
                      <w:rFonts w:ascii="Times New Roman"/>
                      <w:szCs w:val="21"/>
                    </w:rPr>
                  </w:pPr>
                  <w:r>
                    <w:rPr>
                      <w:rFonts w:ascii="Times New Roman"/>
                      <w:szCs w:val="21"/>
                    </w:rPr>
                    <w:t>简单分析a</w:t>
                  </w:r>
                </w:p>
              </w:tc>
            </w:tr>
            <w:tr w14:paraId="11CC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2A3E272">
                  <w:pPr>
                    <w:pStyle w:val="111"/>
                    <w:jc w:val="both"/>
                    <w:rPr>
                      <w:rFonts w:ascii="Times New Roman"/>
                      <w:szCs w:val="21"/>
                    </w:rPr>
                  </w:pPr>
                  <w:r>
                    <w:rPr>
                      <w:rFonts w:ascii="Times New Roman"/>
                      <w:szCs w:val="21"/>
                    </w:rPr>
                    <w:t>a是相对于详细评价工作内容而言，在描述危险物质、环境影响途径、环境危害后果、风险防范措施等方面给出定性的说明。见附录A。</w:t>
                  </w:r>
                </w:p>
              </w:tc>
            </w:tr>
          </w:tbl>
          <w:p w14:paraId="1352B6DE">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本项目环境风险潜势为</w:t>
            </w:r>
            <w:r>
              <w:rPr>
                <w:rFonts w:hint="eastAsia" w:ascii="宋体" w:hAnsi="宋体" w:eastAsia="宋体" w:cs="宋体"/>
                <w:sz w:val="24"/>
                <w:lang w:eastAsia="zh-CN"/>
              </w:rPr>
              <w:t>Ⅰ</w:t>
            </w:r>
            <w:r>
              <w:rPr>
                <w:rFonts w:ascii="Times New Roman" w:hAnsi="Times New Roman" w:eastAsia="宋体" w:cs="Times New Roman"/>
                <w:sz w:val="24"/>
                <w:lang w:eastAsia="zh-CN"/>
              </w:rPr>
              <w:t>，由上表可知，本项目环境风险评价工作等级为简要分析，本次评价仅在描述危险物质、环境影响途径、环境危害后果、风险防范措施等方面给出定性的说明。</w:t>
            </w:r>
          </w:p>
          <w:p w14:paraId="02FDDE20">
            <w:pPr>
              <w:pStyle w:val="4"/>
              <w:snapToGrid w:val="0"/>
              <w:spacing w:before="0" w:after="0" w:line="360" w:lineRule="auto"/>
              <w:ind w:firstLine="482" w:firstLineChars="200"/>
              <w:rPr>
                <w:bCs/>
                <w:sz w:val="24"/>
                <w:szCs w:val="24"/>
              </w:rPr>
            </w:pPr>
            <w:r>
              <w:rPr>
                <w:bCs/>
                <w:sz w:val="24"/>
                <w:szCs w:val="24"/>
              </w:rPr>
              <w:t>6.4环境风险分析</w:t>
            </w:r>
          </w:p>
          <w:p w14:paraId="02368C51">
            <w:pPr>
              <w:spacing w:line="42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原料、产品及危废均为易燃物质，由于人员操作不当或电线线路短路及其它因素会引起火灾事故，并引发伴生/次生反应，对环境空气、地下水等造成污染；项目生产过程中主要产生废水，本项目废水处理后循环使用，定期外排，废水治理设施在建设时需进行防渗漏处理，且废水水质较为简单，对地下水、土壤不会造成污染。</w:t>
            </w:r>
          </w:p>
          <w:p w14:paraId="0CD13CA5">
            <w:pPr>
              <w:spacing w:line="400" w:lineRule="exact"/>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6.5风险防范措施</w:t>
            </w:r>
          </w:p>
          <w:p w14:paraId="2CC519DA">
            <w:pPr>
              <w:spacing w:line="400" w:lineRule="exact"/>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 xml:space="preserve">（1）总图布置及建筑风险防范措施 </w:t>
            </w:r>
          </w:p>
          <w:p w14:paraId="62B172C0">
            <w:pPr>
              <w:spacing w:line="400" w:lineRule="exact"/>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本项目总平面布置应根据厂内各生产系统及安全、卫生要求，按照功能合理分区，各功能分区之间及功能分区内部要按照有关规范保持足够的安全距离。</w:t>
            </w:r>
          </w:p>
          <w:p w14:paraId="5BA5E704">
            <w:pPr>
              <w:spacing w:line="400" w:lineRule="exact"/>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本项目厂区内设置消防通道，通道上不能堆放产品，以保证消防、急救车辆畅行无阻。</w:t>
            </w:r>
          </w:p>
          <w:p w14:paraId="57F55827">
            <w:pPr>
              <w:pStyle w:val="182"/>
              <w:spacing w:line="400" w:lineRule="exact"/>
              <w:ind w:firstLine="480"/>
              <w:rPr>
                <w:color w:val="auto"/>
              </w:rPr>
            </w:pPr>
            <w:r>
              <w:rPr>
                <w:color w:val="auto"/>
              </w:rPr>
              <w:t>（2）物料存储、使用过程的风险防范措施</w:t>
            </w:r>
          </w:p>
          <w:p w14:paraId="255265F1">
            <w:pPr>
              <w:pStyle w:val="182"/>
              <w:spacing w:line="400" w:lineRule="exact"/>
              <w:ind w:firstLine="480"/>
              <w:rPr>
                <w:color w:val="auto"/>
              </w:rPr>
            </w:pPr>
            <w:r>
              <w:rPr>
                <w:rFonts w:hint="eastAsia" w:ascii="宋体" w:hAnsi="宋体" w:cs="宋体"/>
                <w:color w:val="auto"/>
              </w:rPr>
              <w:t>①</w:t>
            </w:r>
            <w:r>
              <w:rPr>
                <w:color w:val="auto"/>
              </w:rPr>
              <w:t>废塑料原料贮放设置明显标志。</w:t>
            </w:r>
          </w:p>
          <w:p w14:paraId="3E5B002A">
            <w:pPr>
              <w:pStyle w:val="182"/>
              <w:spacing w:line="400" w:lineRule="exact"/>
              <w:ind w:firstLine="480"/>
              <w:rPr>
                <w:color w:val="auto"/>
              </w:rPr>
            </w:pPr>
            <w:r>
              <w:rPr>
                <w:rFonts w:hint="eastAsia" w:ascii="宋体" w:hAnsi="宋体" w:cs="宋体"/>
                <w:color w:val="auto"/>
              </w:rPr>
              <w:t>②</w:t>
            </w:r>
            <w:r>
              <w:rPr>
                <w:color w:val="auto"/>
              </w:rPr>
              <w:t>废塑料按计划采购、分期分批入库，严格控制贮存量。</w:t>
            </w:r>
          </w:p>
          <w:p w14:paraId="3C34D79C">
            <w:pPr>
              <w:pStyle w:val="182"/>
              <w:spacing w:line="400" w:lineRule="exact"/>
              <w:ind w:firstLine="480"/>
              <w:rPr>
                <w:color w:val="auto"/>
              </w:rPr>
            </w:pPr>
            <w:r>
              <w:rPr>
                <w:rFonts w:hint="eastAsia" w:ascii="宋体" w:hAnsi="宋体" w:cs="宋体"/>
                <w:color w:val="auto"/>
              </w:rPr>
              <w:t>③</w:t>
            </w:r>
            <w:r>
              <w:rPr>
                <w:color w:val="auto"/>
              </w:rPr>
              <w:t>为防止购进的原料掺杂医疗废物，建设单位应对原料的采购过程进行全过程监督管理，与原料方的采购合同应提出收购废物的明确类型，禁止采购含有毒有害微生物的塑料品和非本项目规定的原料类型入厂，入厂的原料实施严格的出入登记制度，明确原料来源、原料类型、原料数量，并存档备查，原料的买卖合同和出入登记情况应定期向当地环保部门汇报。</w:t>
            </w:r>
          </w:p>
          <w:p w14:paraId="0975BEE9">
            <w:pPr>
              <w:pStyle w:val="182"/>
              <w:spacing w:line="420" w:lineRule="exact"/>
              <w:ind w:firstLine="480"/>
              <w:rPr>
                <w:color w:val="auto"/>
              </w:rPr>
            </w:pPr>
            <w:r>
              <w:rPr>
                <w:color w:val="auto"/>
              </w:rPr>
              <w:t>（3）火灾风险防范措施</w:t>
            </w:r>
          </w:p>
          <w:p w14:paraId="7B5F95DA">
            <w:pPr>
              <w:pStyle w:val="182"/>
              <w:spacing w:line="420" w:lineRule="exact"/>
              <w:ind w:firstLine="480"/>
              <w:rPr>
                <w:color w:val="auto"/>
              </w:rPr>
            </w:pPr>
            <w:r>
              <w:rPr>
                <w:rFonts w:hint="eastAsia" w:ascii="宋体" w:hAnsi="宋体" w:cs="宋体"/>
                <w:color w:val="auto"/>
              </w:rPr>
              <w:t>①</w:t>
            </w:r>
            <w:r>
              <w:rPr>
                <w:color w:val="auto"/>
              </w:rPr>
              <w:t>塑料暂存、危废暂存必须是封闭设施，必须有防雨、防晒、防渗、防尘、防扬散和防火措施，并由足够的疏散通道，单位应保持疏散通道、安全出口畅通。</w:t>
            </w:r>
          </w:p>
          <w:p w14:paraId="6DF6393D">
            <w:pPr>
              <w:pStyle w:val="182"/>
              <w:spacing w:line="420" w:lineRule="exact"/>
              <w:ind w:firstLine="480"/>
              <w:rPr>
                <w:color w:val="auto"/>
              </w:rPr>
            </w:pPr>
            <w:r>
              <w:rPr>
                <w:rFonts w:hint="eastAsia" w:ascii="宋体" w:hAnsi="宋体" w:cs="宋体"/>
                <w:color w:val="auto"/>
              </w:rPr>
              <w:t>②</w:t>
            </w:r>
            <w:r>
              <w:t>车间内</w:t>
            </w:r>
            <w:r>
              <w:rPr>
                <w:bCs/>
              </w:rPr>
              <w:t>各功能分区之间及功能分区内部要按照有关规范保持足够的安全距离车间内设置消防通道</w:t>
            </w:r>
            <w:r>
              <w:rPr>
                <w:color w:val="auto"/>
              </w:rPr>
              <w:t>，符合《建筑设计防火规范》的相关规定。</w:t>
            </w:r>
          </w:p>
          <w:p w14:paraId="6D104B1F">
            <w:pPr>
              <w:pStyle w:val="182"/>
              <w:spacing w:line="420" w:lineRule="exact"/>
              <w:ind w:firstLine="480"/>
              <w:rPr>
                <w:color w:val="auto"/>
              </w:rPr>
            </w:pPr>
            <w:r>
              <w:rPr>
                <w:rFonts w:hint="eastAsia" w:ascii="宋体" w:hAnsi="宋体" w:cs="宋体"/>
                <w:color w:val="auto"/>
              </w:rPr>
              <w:t>③</w:t>
            </w:r>
            <w:r>
              <w:rPr>
                <w:color w:val="auto"/>
              </w:rPr>
              <w:t>生产区、成品区、原材料区，设置为禁火区，远离明火、禁烟；厂房设置防火通道，禁止在通道内堆放物品。</w:t>
            </w:r>
          </w:p>
          <w:p w14:paraId="7801F55B">
            <w:pPr>
              <w:pStyle w:val="182"/>
              <w:spacing w:line="420" w:lineRule="exact"/>
              <w:ind w:firstLine="480"/>
              <w:rPr>
                <w:color w:val="auto"/>
              </w:rPr>
            </w:pPr>
            <w:r>
              <w:rPr>
                <w:rFonts w:hint="eastAsia" w:ascii="宋体" w:hAnsi="宋体" w:cs="宋体"/>
                <w:color w:val="auto"/>
              </w:rPr>
              <w:t>④</w:t>
            </w:r>
            <w:r>
              <w:rPr>
                <w:color w:val="auto"/>
              </w:rPr>
              <w:t>落实责任制，生产车间、原材料区、成品区应分设负责任看管，确保消防隐患时刻监控，不可利用废物定期清理；实行安全检查制度，各类安全设施、消防器材进行各种日常的、定期的、专业的防火安全检查，并将发现的问题及时整改。</w:t>
            </w:r>
          </w:p>
          <w:p w14:paraId="65A93D55">
            <w:pPr>
              <w:pStyle w:val="182"/>
              <w:spacing w:line="420" w:lineRule="exact"/>
              <w:ind w:firstLine="480"/>
              <w:rPr>
                <w:color w:val="auto"/>
              </w:rPr>
            </w:pPr>
            <w:r>
              <w:rPr>
                <w:rFonts w:hint="eastAsia" w:ascii="宋体" w:hAnsi="宋体" w:cs="宋体"/>
                <w:color w:val="auto"/>
              </w:rPr>
              <w:t>⑤</w:t>
            </w:r>
            <w:r>
              <w:rPr>
                <w:color w:val="auto"/>
              </w:rPr>
              <w:t xml:space="preserve">厂内各生产车间内设置消防设施（灭火器），如突发火灾，应立即采取急救措施，并及时向当地环保局等有关部门报告。万一发生火灾事故，迅速按灭火作战预案紧急处理，并拨打119电话通知公安消防部门并报告部门主管；并隔离、疏散、转移遇险人员到安全区域，按消防专业的要求警戒区，并在通往事故现场的主要干道上实行交通管制，除消防及应急处理人员外，其他人员禁止进入警戒区，并迅速撤离无关人员；小火灾时用干粉或二氧化碳灭火器，大火灾时用水幕、雾状水或常规泡沫灭火。 </w:t>
            </w:r>
          </w:p>
          <w:p w14:paraId="59332B40">
            <w:pPr>
              <w:pStyle w:val="182"/>
              <w:spacing w:line="420" w:lineRule="exact"/>
              <w:ind w:firstLine="480"/>
              <w:rPr>
                <w:color w:val="auto"/>
              </w:rPr>
            </w:pPr>
            <w:r>
              <w:rPr>
                <w:rFonts w:hint="eastAsia" w:ascii="宋体" w:hAnsi="宋体" w:cs="宋体"/>
                <w:color w:val="auto"/>
              </w:rPr>
              <w:t>⑥</w:t>
            </w:r>
            <w:r>
              <w:rPr>
                <w:color w:val="auto"/>
              </w:rPr>
              <w:t>加强消防安全教育培训。每年以创办消防知识宣传栏、开展知识竞赛等多种形式，提高全体员工的消防安全；定期组织员工学习消防法规和各项规章制度，做到依法治火；各部门应针对岗位特点进行消防安全教育培训；对消防设施维护保养和使用人员应进行实地演示和培训；对新员工进行岗前消防培训，经考试合格后方可上岗；消控中心等特殊岗位要进行专业培训，经考试合格，持证上岗。</w:t>
            </w:r>
          </w:p>
          <w:p w14:paraId="47C2D9D4">
            <w:pPr>
              <w:spacing w:line="420" w:lineRule="exact"/>
              <w:ind w:firstLine="480" w:firstLineChars="200"/>
              <w:rPr>
                <w:rFonts w:ascii="Times New Roman" w:hAnsi="Times New Roman" w:eastAsia="宋体" w:cs="Times New Roman"/>
                <w:bCs/>
                <w:sz w:val="24"/>
                <w:lang w:eastAsia="zh-CN"/>
              </w:rPr>
            </w:pPr>
            <w:r>
              <w:rPr>
                <w:rFonts w:ascii="Times New Roman" w:hAnsi="Times New Roman" w:eastAsia="宋体" w:cs="Times New Roman"/>
                <w:bCs/>
                <w:sz w:val="24"/>
                <w:lang w:eastAsia="zh-CN"/>
              </w:rPr>
              <w:t>（4）其他事故的风险防范措施</w:t>
            </w:r>
          </w:p>
          <w:p w14:paraId="68D9BD7B">
            <w:pPr>
              <w:pStyle w:val="182"/>
              <w:spacing w:line="420" w:lineRule="exact"/>
              <w:ind w:firstLine="480"/>
              <w:rPr>
                <w:color w:val="auto"/>
              </w:rPr>
            </w:pPr>
            <w:r>
              <w:rPr>
                <w:rFonts w:hint="eastAsia" w:ascii="宋体" w:hAnsi="宋体" w:cs="宋体"/>
                <w:color w:val="auto"/>
              </w:rPr>
              <w:t>①</w:t>
            </w:r>
            <w:r>
              <w:rPr>
                <w:color w:val="auto"/>
              </w:rPr>
              <w:t xml:space="preserve">应按规定要求设置灭火系统，设在便于操作的地方，以确保在火情出现的第一时间内能迅速投用，防止火情蔓延和扩大，及时消除火险。 </w:t>
            </w:r>
          </w:p>
          <w:p w14:paraId="2307CDA9">
            <w:pPr>
              <w:pStyle w:val="182"/>
              <w:spacing w:line="420" w:lineRule="exact"/>
              <w:ind w:firstLine="480"/>
              <w:rPr>
                <w:color w:val="auto"/>
              </w:rPr>
            </w:pPr>
            <w:r>
              <w:rPr>
                <w:rFonts w:hint="eastAsia" w:ascii="宋体" w:hAnsi="宋体" w:cs="宋体"/>
                <w:color w:val="auto"/>
              </w:rPr>
              <w:t>②</w:t>
            </w:r>
            <w:r>
              <w:rPr>
                <w:color w:val="auto"/>
              </w:rPr>
              <w:t>加强员工的思想、道德教育，提高员工的责任心和主观能动性：完善并严格遵守相关的操作规程，加强岗位培训，落实岗位责任制，加强设备管理。</w:t>
            </w:r>
          </w:p>
          <w:p w14:paraId="594A42BF">
            <w:pPr>
              <w:pStyle w:val="182"/>
              <w:spacing w:line="420" w:lineRule="exact"/>
              <w:ind w:firstLine="480"/>
              <w:rPr>
                <w:color w:val="auto"/>
              </w:rPr>
            </w:pPr>
            <w:r>
              <w:rPr>
                <w:rFonts w:hint="eastAsia" w:ascii="宋体" w:hAnsi="宋体" w:cs="宋体"/>
                <w:color w:val="auto"/>
              </w:rPr>
              <w:t>③</w:t>
            </w:r>
            <w:r>
              <w:rPr>
                <w:color w:val="auto"/>
              </w:rPr>
              <w:t>建立事故预防、监测、检验、报警系统；采取技术、工艺、设备、管理等综合预防措施，生产场所应设置相应的通风设施，确保工作人员不受有害气体的危害。</w:t>
            </w:r>
          </w:p>
          <w:p w14:paraId="574413C8">
            <w:pPr>
              <w:spacing w:line="42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综上分析，本项目运行期间的环境风险较小，在落实各项环境风险防范措施后，加强安全生产管理，明确岗位责任制，提高环境风险意识，加强环境管理，可有效降低项目运营期的环境风险，项目运营期的环境风险处在可接受的水平。</w:t>
            </w:r>
          </w:p>
          <w:p w14:paraId="21C0F21F">
            <w:pPr>
              <w:spacing w:line="420" w:lineRule="exact"/>
              <w:ind w:firstLine="482" w:firstLineChars="200"/>
              <w:rPr>
                <w:rFonts w:ascii="Times New Roman" w:hAnsi="Times New Roman" w:eastAsia="宋体" w:cs="Times New Roman"/>
                <w:b/>
                <w:sz w:val="24"/>
                <w:lang w:eastAsia="zh-CN"/>
              </w:rPr>
            </w:pPr>
            <w:r>
              <w:rPr>
                <w:rFonts w:ascii="Times New Roman" w:hAnsi="Times New Roman" w:eastAsia="宋体" w:cs="Times New Roman"/>
                <w:b/>
                <w:sz w:val="24"/>
                <w:lang w:eastAsia="zh-CN"/>
              </w:rPr>
              <w:t>7、选址可行性分析</w:t>
            </w:r>
          </w:p>
          <w:p w14:paraId="1EAF02A0">
            <w:pPr>
              <w:spacing w:line="420" w:lineRule="exact"/>
              <w:ind w:firstLine="472" w:firstLineChars="196"/>
              <w:rPr>
                <w:rFonts w:ascii="Times New Roman" w:hAnsi="Times New Roman" w:eastAsia="宋体" w:cs="Times New Roman"/>
                <w:b/>
                <w:sz w:val="24"/>
                <w:lang w:eastAsia="zh-CN"/>
              </w:rPr>
            </w:pPr>
            <w:r>
              <w:rPr>
                <w:rFonts w:ascii="Times New Roman" w:hAnsi="Times New Roman" w:eastAsia="宋体" w:cs="Times New Roman"/>
                <w:b/>
                <w:sz w:val="24"/>
                <w:lang w:eastAsia="zh-CN"/>
              </w:rPr>
              <w:t>7.1 规划相符性分析</w:t>
            </w:r>
          </w:p>
          <w:p w14:paraId="716A7E3E">
            <w:pPr>
              <w:spacing w:line="420" w:lineRule="exact"/>
              <w:ind w:firstLine="464" w:firstLineChars="200"/>
              <w:rPr>
                <w:rFonts w:ascii="Times New Roman" w:hAnsi="Times New Roman" w:eastAsia="宋体" w:cs="Times New Roman"/>
                <w:sz w:val="24"/>
                <w:lang w:eastAsia="zh-CN"/>
              </w:rPr>
            </w:pPr>
            <w:r>
              <w:rPr>
                <w:rFonts w:ascii="Times New Roman" w:hAnsi="Times New Roman" w:eastAsia="宋体" w:cs="Times New Roman"/>
                <w:spacing w:val="-4"/>
                <w:sz w:val="24"/>
                <w:lang w:eastAsia="zh-CN"/>
              </w:rPr>
              <w:t>项目厂址位于</w:t>
            </w:r>
            <w:r>
              <w:rPr>
                <w:rFonts w:ascii="Times New Roman" w:hAnsi="Times New Roman" w:eastAsia="宋体" w:cs="Times New Roman"/>
                <w:sz w:val="24"/>
                <w:lang w:eastAsia="zh-CN"/>
              </w:rPr>
              <w:t>商丘市睢县先进制造业开发区</w:t>
            </w:r>
            <w:r>
              <w:rPr>
                <w:rFonts w:ascii="Times New Roman" w:hAnsi="Times New Roman" w:eastAsia="宋体" w:cs="Times New Roman"/>
                <w:spacing w:val="-4"/>
                <w:sz w:val="24"/>
                <w:lang w:eastAsia="zh-CN"/>
              </w:rPr>
              <w:t>，租用</w:t>
            </w:r>
            <w:r>
              <w:rPr>
                <w:rFonts w:ascii="Times New Roman" w:hAnsi="Times New Roman" w:eastAsia="宋体" w:cs="Times New Roman"/>
                <w:bCs/>
                <w:spacing w:val="-4"/>
                <w:sz w:val="24"/>
                <w:lang w:eastAsia="zh-CN"/>
              </w:rPr>
              <w:t>现有厂房</w:t>
            </w:r>
            <w:r>
              <w:rPr>
                <w:rFonts w:ascii="Times New Roman" w:hAnsi="Times New Roman" w:eastAsia="宋体" w:cs="Times New Roman"/>
                <w:sz w:val="24"/>
                <w:lang w:eastAsia="zh-CN"/>
              </w:rPr>
              <w:t>建设生产</w:t>
            </w:r>
            <w:r>
              <w:rPr>
                <w:rFonts w:ascii="Times New Roman" w:hAnsi="Times New Roman" w:eastAsia="宋体" w:cs="Times New Roman"/>
                <w:spacing w:val="-4"/>
                <w:sz w:val="24"/>
                <w:lang w:eastAsia="zh-CN"/>
              </w:rPr>
              <w:t>，占地面积约3600m</w:t>
            </w:r>
            <w:r>
              <w:rPr>
                <w:rFonts w:ascii="Times New Roman" w:hAnsi="Times New Roman" w:eastAsia="宋体" w:cs="Times New Roman"/>
                <w:spacing w:val="-4"/>
                <w:sz w:val="24"/>
                <w:vertAlign w:val="superscript"/>
                <w:lang w:eastAsia="zh-CN"/>
              </w:rPr>
              <w:t>2</w:t>
            </w:r>
            <w:r>
              <w:rPr>
                <w:rFonts w:ascii="Times New Roman" w:hAnsi="Times New Roman" w:eastAsia="宋体" w:cs="Times New Roman"/>
                <w:spacing w:val="-4"/>
                <w:sz w:val="24"/>
                <w:lang w:eastAsia="zh-CN"/>
              </w:rPr>
              <w:t>。</w:t>
            </w:r>
            <w:r>
              <w:rPr>
                <w:rFonts w:ascii="Times New Roman" w:hAnsi="Times New Roman" w:eastAsia="宋体" w:cs="Times New Roman"/>
                <w:sz w:val="24"/>
                <w:lang w:eastAsia="zh-CN"/>
              </w:rPr>
              <w:t>根据房东提供的土地证可知，该宗土地属于工业用地，符合睢县先进制造业开发区土地利用规划和建设规划等要求，同意此地用于项目建设。</w:t>
            </w:r>
          </w:p>
          <w:p w14:paraId="3E89B057">
            <w:pPr>
              <w:spacing w:line="420" w:lineRule="exact"/>
              <w:ind w:firstLine="472" w:firstLineChars="196"/>
              <w:rPr>
                <w:rFonts w:ascii="Times New Roman" w:hAnsi="Times New Roman" w:eastAsia="宋体" w:cs="Times New Roman"/>
                <w:b/>
                <w:sz w:val="24"/>
                <w:lang w:eastAsia="zh-CN"/>
              </w:rPr>
            </w:pPr>
            <w:r>
              <w:rPr>
                <w:rFonts w:ascii="Times New Roman" w:hAnsi="Times New Roman" w:eastAsia="宋体" w:cs="Times New Roman"/>
                <w:b/>
                <w:sz w:val="24"/>
                <w:lang w:eastAsia="zh-CN"/>
              </w:rPr>
              <w:t>7.2 与周边环境相容性分析</w:t>
            </w:r>
          </w:p>
          <w:p w14:paraId="0DE8FC60">
            <w:pPr>
              <w:spacing w:line="42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本项目在运营过程中废气经收集、处理后达标排放，对周围环境影响较小；项目生产废水经厂区污水处理设施处理后与生活废水</w:t>
            </w:r>
            <w:r>
              <w:rPr>
                <w:rFonts w:ascii="Times New Roman" w:hAnsi="Times New Roman" w:eastAsia="宋体" w:cs="Times New Roman"/>
                <w:bCs/>
                <w:sz w:val="24"/>
                <w:lang w:eastAsia="zh-CN"/>
              </w:rPr>
              <w:t>一起经管网排入睢县第二污水处理厂处理</w:t>
            </w:r>
            <w:r>
              <w:rPr>
                <w:rFonts w:ascii="Times New Roman" w:hAnsi="Times New Roman" w:eastAsia="宋体" w:cs="Times New Roman"/>
                <w:sz w:val="24"/>
                <w:lang w:eastAsia="zh-CN"/>
              </w:rPr>
              <w:t>；产生的固废分类合理收集、处置；项目运营过程中的高噪声设备经采取基础减震等措施，厂界噪声值</w:t>
            </w:r>
            <w:r>
              <w:rPr>
                <w:rFonts w:ascii="Times New Roman" w:hAnsi="Times New Roman" w:eastAsia="宋体" w:cs="Times New Roman"/>
                <w:bCs/>
                <w:sz w:val="24"/>
                <w:lang w:eastAsia="zh-CN"/>
              </w:rPr>
              <w:t>能够达标排放</w:t>
            </w:r>
            <w:r>
              <w:rPr>
                <w:rFonts w:ascii="Times New Roman" w:hAnsi="Times New Roman" w:eastAsia="宋体" w:cs="Times New Roman"/>
                <w:sz w:val="24"/>
                <w:lang w:eastAsia="zh-CN"/>
              </w:rPr>
              <w:t>。本项目实施后，工程营运期间产生的各项污染物采取了相应的防治措施，均能实现达标排放或综合利用，对周围环境影响较小。</w:t>
            </w:r>
          </w:p>
          <w:p w14:paraId="4E612C48">
            <w:pPr>
              <w:spacing w:line="42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根据现场踏勘，项目四周多为制鞋企业，房东院内南侧紧邻的企业为睢县福鑫鞋材厂，东边为中国建筑第七工程局有限公司，西边隔黄河路为豪烽鞋业产业园，该园中距离本项目最近的企业为广盛鞋业，项目北边为商丘兴泰鞋材有限公司，本项目建设与周边环境相容。距离项目较近敏感点为南角约260m处的南苑小区和西南侧约320m处的袁大庄，距离均较远，本项目污染物经处理后均可以达标排放或合理处置，因此</w:t>
            </w:r>
            <w:r>
              <w:rPr>
                <w:rFonts w:ascii="Times New Roman" w:hAnsi="Times New Roman" w:eastAsia="宋体" w:cs="Times New Roman"/>
                <w:bCs/>
                <w:sz w:val="24"/>
                <w:lang w:eastAsia="zh-CN"/>
              </w:rPr>
              <w:t>在各项环保措施完善的情况下，</w:t>
            </w:r>
            <w:r>
              <w:rPr>
                <w:rFonts w:ascii="Times New Roman" w:hAnsi="Times New Roman" w:eastAsia="宋体" w:cs="Times New Roman"/>
                <w:sz w:val="24"/>
                <w:lang w:eastAsia="zh-CN"/>
              </w:rPr>
              <w:t>本项目各污染物对区域环境影响在可接受范围内。</w:t>
            </w:r>
          </w:p>
          <w:p w14:paraId="6BDB17F0">
            <w:pPr>
              <w:spacing w:line="420" w:lineRule="exact"/>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综上所述，从环保角度分析，本项目选址可行。</w:t>
            </w:r>
          </w:p>
          <w:p w14:paraId="6F85BBEB">
            <w:pPr>
              <w:spacing w:line="360" w:lineRule="auto"/>
              <w:ind w:firstLine="482" w:firstLineChars="200"/>
              <w:rPr>
                <w:rFonts w:ascii="Times New Roman" w:hAnsi="Times New Roman" w:eastAsia="宋体" w:cs="Times New Roman"/>
                <w:b/>
                <w:bCs/>
                <w:sz w:val="24"/>
                <w:lang w:eastAsia="zh-CN"/>
              </w:rPr>
            </w:pPr>
            <w:r>
              <w:rPr>
                <w:rFonts w:ascii="Times New Roman" w:hAnsi="Times New Roman" w:eastAsia="宋体" w:cs="Times New Roman"/>
                <w:b/>
                <w:bCs/>
                <w:sz w:val="24"/>
                <w:lang w:eastAsia="zh-CN"/>
              </w:rPr>
              <w:t>8.环保投资</w:t>
            </w:r>
          </w:p>
          <w:p w14:paraId="42F74663">
            <w:pPr>
              <w:pStyle w:val="6"/>
              <w:snapToGrid w:val="0"/>
              <w:spacing w:line="276" w:lineRule="auto"/>
              <w:ind w:firstLine="480"/>
              <w:rPr>
                <w:sz w:val="24"/>
                <w:szCs w:val="24"/>
              </w:rPr>
            </w:pPr>
            <w:r>
              <w:rPr>
                <w:sz w:val="24"/>
                <w:szCs w:val="24"/>
              </w:rPr>
              <w:t>项目总投资1000万元，其中环保投资126万元，占总投资12.6%，环保投资情况见表53。</w:t>
            </w:r>
          </w:p>
          <w:p w14:paraId="1507ABBC">
            <w:pPr>
              <w:spacing w:line="276" w:lineRule="auto"/>
              <w:jc w:val="center"/>
              <w:rPr>
                <w:rFonts w:ascii="Times New Roman" w:hAnsi="Times New Roman" w:eastAsia="宋体" w:cs="Times New Roman"/>
                <w:b/>
                <w:bCs/>
                <w:sz w:val="24"/>
                <w:szCs w:val="32"/>
                <w:lang w:eastAsia="zh-CN"/>
              </w:rPr>
            </w:pPr>
            <w:r>
              <w:rPr>
                <w:rFonts w:ascii="Times New Roman" w:hAnsi="Times New Roman" w:eastAsia="宋体" w:cs="Times New Roman"/>
                <w:b/>
                <w:bCs/>
                <w:sz w:val="24"/>
                <w:szCs w:val="32"/>
                <w:lang w:eastAsia="zh-CN"/>
              </w:rPr>
              <w:t>表53   本项目环保措施及投资一览表</w:t>
            </w:r>
          </w:p>
          <w:tbl>
            <w:tblPr>
              <w:tblStyle w:val="32"/>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3"/>
              <w:gridCol w:w="928"/>
              <w:gridCol w:w="728"/>
              <w:gridCol w:w="1051"/>
              <w:gridCol w:w="4188"/>
              <w:gridCol w:w="870"/>
            </w:tblGrid>
            <w:tr w14:paraId="647F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Align w:val="center"/>
                </w:tcPr>
                <w:p w14:paraId="249E3EFA">
                  <w:pPr>
                    <w:jc w:val="center"/>
                    <w:rPr>
                      <w:rFonts w:ascii="Times New Roman" w:hAnsi="Times New Roman" w:eastAsia="宋体" w:cs="Times New Roman"/>
                    </w:rPr>
                  </w:pPr>
                  <w:r>
                    <w:rPr>
                      <w:rFonts w:ascii="Times New Roman" w:hAnsi="Times New Roman" w:eastAsia="宋体" w:cs="Times New Roman"/>
                    </w:rPr>
                    <w:t>污染</w:t>
                  </w:r>
                </w:p>
                <w:p w14:paraId="24EB8CA0">
                  <w:pPr>
                    <w:jc w:val="center"/>
                    <w:rPr>
                      <w:rFonts w:ascii="Times New Roman" w:hAnsi="Times New Roman" w:eastAsia="宋体" w:cs="Times New Roman"/>
                    </w:rPr>
                  </w:pPr>
                  <w:r>
                    <w:rPr>
                      <w:rFonts w:ascii="Times New Roman" w:hAnsi="Times New Roman" w:eastAsia="宋体" w:cs="Times New Roman"/>
                    </w:rPr>
                    <w:t>因素</w:t>
                  </w:r>
                </w:p>
              </w:tc>
              <w:tc>
                <w:tcPr>
                  <w:tcW w:w="979" w:type="pct"/>
                  <w:gridSpan w:val="2"/>
                  <w:vAlign w:val="center"/>
                </w:tcPr>
                <w:p w14:paraId="114D1445">
                  <w:pPr>
                    <w:jc w:val="center"/>
                    <w:rPr>
                      <w:rFonts w:ascii="Times New Roman" w:hAnsi="Times New Roman" w:eastAsia="宋体" w:cs="Times New Roman"/>
                    </w:rPr>
                  </w:pPr>
                  <w:r>
                    <w:rPr>
                      <w:rFonts w:ascii="Times New Roman" w:hAnsi="Times New Roman" w:eastAsia="宋体" w:cs="Times New Roman"/>
                    </w:rPr>
                    <w:t>排放源</w:t>
                  </w:r>
                </w:p>
              </w:tc>
              <w:tc>
                <w:tcPr>
                  <w:tcW w:w="620" w:type="pct"/>
                  <w:vAlign w:val="center"/>
                </w:tcPr>
                <w:p w14:paraId="4F186A39">
                  <w:pPr>
                    <w:jc w:val="center"/>
                    <w:rPr>
                      <w:rFonts w:ascii="Times New Roman" w:hAnsi="Times New Roman" w:eastAsia="宋体" w:cs="Times New Roman"/>
                    </w:rPr>
                  </w:pPr>
                  <w:r>
                    <w:rPr>
                      <w:rFonts w:ascii="Times New Roman" w:hAnsi="Times New Roman" w:eastAsia="宋体" w:cs="Times New Roman"/>
                    </w:rPr>
                    <w:t>污染物</w:t>
                  </w:r>
                </w:p>
              </w:tc>
              <w:tc>
                <w:tcPr>
                  <w:tcW w:w="2475" w:type="pct"/>
                  <w:vAlign w:val="center"/>
                </w:tcPr>
                <w:p w14:paraId="57CB7F47">
                  <w:pPr>
                    <w:jc w:val="center"/>
                    <w:rPr>
                      <w:rFonts w:ascii="Times New Roman" w:hAnsi="Times New Roman" w:eastAsia="宋体" w:cs="Times New Roman"/>
                    </w:rPr>
                  </w:pPr>
                  <w:r>
                    <w:rPr>
                      <w:rFonts w:ascii="Times New Roman" w:hAnsi="Times New Roman" w:eastAsia="宋体" w:cs="Times New Roman"/>
                    </w:rPr>
                    <w:t>污染防治措施</w:t>
                  </w:r>
                </w:p>
              </w:tc>
              <w:tc>
                <w:tcPr>
                  <w:tcW w:w="514" w:type="pct"/>
                  <w:vAlign w:val="center"/>
                </w:tcPr>
                <w:p w14:paraId="4CB3AB38">
                  <w:pPr>
                    <w:jc w:val="center"/>
                    <w:rPr>
                      <w:rFonts w:ascii="Times New Roman" w:hAnsi="Times New Roman" w:eastAsia="宋体" w:cs="Times New Roman"/>
                    </w:rPr>
                  </w:pPr>
                  <w:r>
                    <w:rPr>
                      <w:rFonts w:ascii="Times New Roman" w:hAnsi="Times New Roman" w:eastAsia="宋体" w:cs="Times New Roman"/>
                    </w:rPr>
                    <w:t>治理投资（万元）</w:t>
                  </w:r>
                </w:p>
              </w:tc>
            </w:tr>
            <w:tr w14:paraId="0D8B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410" w:type="pct"/>
                  <w:vMerge w:val="restart"/>
                  <w:vAlign w:val="center"/>
                </w:tcPr>
                <w:p w14:paraId="3DF747DB">
                  <w:pPr>
                    <w:jc w:val="center"/>
                    <w:rPr>
                      <w:rFonts w:ascii="Times New Roman" w:hAnsi="Times New Roman" w:eastAsia="宋体" w:cs="Times New Roman"/>
                    </w:rPr>
                  </w:pPr>
                  <w:r>
                    <w:rPr>
                      <w:rFonts w:ascii="Times New Roman" w:hAnsi="Times New Roman" w:eastAsia="宋体" w:cs="Times New Roman"/>
                    </w:rPr>
                    <w:t>废气</w:t>
                  </w:r>
                </w:p>
              </w:tc>
              <w:tc>
                <w:tcPr>
                  <w:tcW w:w="979" w:type="pct"/>
                  <w:gridSpan w:val="2"/>
                  <w:vAlign w:val="center"/>
                </w:tcPr>
                <w:p w14:paraId="6E8A0F0A">
                  <w:pPr>
                    <w:jc w:val="center"/>
                    <w:rPr>
                      <w:rFonts w:ascii="Times New Roman" w:hAnsi="Times New Roman" w:eastAsia="宋体" w:cs="Times New Roman"/>
                    </w:rPr>
                  </w:pPr>
                  <w:r>
                    <w:rPr>
                      <w:rFonts w:ascii="Times New Roman" w:hAnsi="Times New Roman" w:eastAsia="宋体" w:cs="Times New Roman"/>
                    </w:rPr>
                    <w:t>热熔挤出废气排气筒</w:t>
                  </w:r>
                </w:p>
              </w:tc>
              <w:tc>
                <w:tcPr>
                  <w:tcW w:w="620" w:type="pct"/>
                  <w:vAlign w:val="center"/>
                </w:tcPr>
                <w:p w14:paraId="2782CC2B">
                  <w:pPr>
                    <w:jc w:val="center"/>
                    <w:rPr>
                      <w:rFonts w:ascii="Times New Roman" w:hAnsi="Times New Roman" w:eastAsia="宋体" w:cs="Times New Roman"/>
                      <w:spacing w:val="-10"/>
                    </w:rPr>
                  </w:pPr>
                  <w:r>
                    <w:rPr>
                      <w:rFonts w:ascii="Times New Roman" w:hAnsi="Times New Roman" w:eastAsia="宋体" w:cs="Times New Roman"/>
                      <w:spacing w:val="-10"/>
                    </w:rPr>
                    <w:t>非甲烷总烃</w:t>
                  </w:r>
                </w:p>
              </w:tc>
              <w:tc>
                <w:tcPr>
                  <w:tcW w:w="2475" w:type="pct"/>
                  <w:vAlign w:val="center"/>
                </w:tcPr>
                <w:p w14:paraId="6760B7EA">
                  <w:pPr>
                    <w:jc w:val="center"/>
                    <w:rPr>
                      <w:rFonts w:ascii="Times New Roman" w:hAnsi="Times New Roman" w:eastAsia="宋体" w:cs="Times New Roman"/>
                    </w:rPr>
                  </w:pPr>
                  <w:r>
                    <w:rPr>
                      <w:rFonts w:ascii="Times New Roman" w:hAnsi="Times New Roman" w:eastAsia="宋体" w:cs="Times New Roman"/>
                      <w:b/>
                      <w:u w:val="single"/>
                      <w:lang w:bidi="ar"/>
                    </w:rPr>
                    <w:t>集气罩+水喷淋+除雾器+</w:t>
                  </w:r>
                  <w:r>
                    <w:rPr>
                      <w:rFonts w:ascii="Times New Roman" w:hAnsi="Times New Roman" w:eastAsia="宋体" w:cs="Times New Roman"/>
                    </w:rPr>
                    <w:t>活性炭吸附/脱附+RCO（TA001~TA002）+15m高排气筒（DA001~DA002）</w:t>
                  </w:r>
                </w:p>
              </w:tc>
              <w:tc>
                <w:tcPr>
                  <w:tcW w:w="514" w:type="pct"/>
                  <w:vAlign w:val="center"/>
                </w:tcPr>
                <w:p w14:paraId="36A69AD0">
                  <w:pPr>
                    <w:jc w:val="center"/>
                    <w:rPr>
                      <w:rFonts w:ascii="Times New Roman" w:hAnsi="Times New Roman" w:eastAsia="宋体" w:cs="Times New Roman"/>
                    </w:rPr>
                  </w:pPr>
                  <w:r>
                    <w:rPr>
                      <w:rFonts w:ascii="Times New Roman" w:hAnsi="Times New Roman" w:eastAsia="宋体" w:cs="Times New Roman"/>
                    </w:rPr>
                    <w:t>45</w:t>
                  </w:r>
                </w:p>
              </w:tc>
            </w:tr>
            <w:tr w14:paraId="2413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Merge w:val="continue"/>
                  <w:vAlign w:val="center"/>
                </w:tcPr>
                <w:p w14:paraId="6078BB76">
                  <w:pPr>
                    <w:jc w:val="center"/>
                    <w:rPr>
                      <w:rFonts w:ascii="Times New Roman" w:hAnsi="Times New Roman" w:eastAsia="宋体" w:cs="Times New Roman"/>
                    </w:rPr>
                  </w:pPr>
                </w:p>
              </w:tc>
              <w:tc>
                <w:tcPr>
                  <w:tcW w:w="979" w:type="pct"/>
                  <w:gridSpan w:val="2"/>
                  <w:vAlign w:val="center"/>
                </w:tcPr>
                <w:p w14:paraId="0CBA558B">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污水处理站恶臭废气排气筒</w:t>
                  </w:r>
                </w:p>
              </w:tc>
              <w:tc>
                <w:tcPr>
                  <w:tcW w:w="620" w:type="pct"/>
                  <w:vAlign w:val="center"/>
                </w:tcPr>
                <w:p w14:paraId="15803023">
                  <w:pPr>
                    <w:jc w:val="center"/>
                    <w:rPr>
                      <w:rFonts w:ascii="Times New Roman" w:hAnsi="Times New Roman" w:eastAsia="宋体" w:cs="Times New Roman"/>
                      <w:b/>
                      <w:bCs/>
                      <w:spacing w:val="-10"/>
                      <w:u w:val="single"/>
                      <w:lang w:eastAsia="zh-CN"/>
                    </w:rPr>
                  </w:pPr>
                  <w:r>
                    <w:rPr>
                      <w:rFonts w:ascii="Times New Roman" w:hAnsi="Times New Roman" w:eastAsia="宋体" w:cs="Times New Roman"/>
                      <w:b/>
                      <w:bCs/>
                      <w:spacing w:val="-10"/>
                      <w:u w:val="single"/>
                      <w:lang w:eastAsia="zh-CN"/>
                    </w:rPr>
                    <w:t>氨、硫化氢、臭气浓度</w:t>
                  </w:r>
                </w:p>
              </w:tc>
              <w:tc>
                <w:tcPr>
                  <w:tcW w:w="2475" w:type="pct"/>
                  <w:vAlign w:val="center"/>
                </w:tcPr>
                <w:p w14:paraId="2341525A">
                  <w:pPr>
                    <w:jc w:val="center"/>
                    <w:rPr>
                      <w:rFonts w:ascii="Times New Roman" w:hAnsi="Times New Roman" w:eastAsia="宋体" w:cs="Times New Roman"/>
                      <w:lang w:eastAsia="zh-CN"/>
                    </w:rPr>
                  </w:pPr>
                  <w:r>
                    <w:rPr>
                      <w:rFonts w:ascii="Times New Roman" w:hAnsi="Times New Roman" w:eastAsia="宋体" w:cs="Times New Roman"/>
                      <w:b/>
                      <w:u w:val="single"/>
                      <w:lang w:eastAsia="zh-CN"/>
                    </w:rPr>
                    <w:t>污水处理站密闭、定期喷洒除臭剂</w:t>
                  </w:r>
                </w:p>
              </w:tc>
              <w:tc>
                <w:tcPr>
                  <w:tcW w:w="514" w:type="pct"/>
                  <w:vAlign w:val="center"/>
                </w:tcPr>
                <w:p w14:paraId="4701DA59">
                  <w:pPr>
                    <w:jc w:val="center"/>
                    <w:rPr>
                      <w:rFonts w:ascii="Times New Roman" w:hAnsi="Times New Roman" w:eastAsia="宋体" w:cs="Times New Roman"/>
                    </w:rPr>
                  </w:pPr>
                  <w:r>
                    <w:rPr>
                      <w:rFonts w:ascii="Times New Roman" w:hAnsi="Times New Roman" w:eastAsia="宋体" w:cs="Times New Roman"/>
                    </w:rPr>
                    <w:t>2</w:t>
                  </w:r>
                </w:p>
              </w:tc>
            </w:tr>
            <w:tr w14:paraId="5018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Merge w:val="restart"/>
                  <w:vAlign w:val="center"/>
                </w:tcPr>
                <w:p w14:paraId="3F89628A">
                  <w:pPr>
                    <w:jc w:val="center"/>
                    <w:rPr>
                      <w:rFonts w:ascii="Times New Roman" w:hAnsi="Times New Roman" w:eastAsia="宋体" w:cs="Times New Roman"/>
                    </w:rPr>
                  </w:pPr>
                  <w:r>
                    <w:rPr>
                      <w:rFonts w:ascii="Times New Roman" w:hAnsi="Times New Roman" w:eastAsia="宋体" w:cs="Times New Roman"/>
                    </w:rPr>
                    <w:t>废水</w:t>
                  </w:r>
                </w:p>
              </w:tc>
              <w:tc>
                <w:tcPr>
                  <w:tcW w:w="1600" w:type="pct"/>
                  <w:gridSpan w:val="3"/>
                  <w:vAlign w:val="center"/>
                </w:tcPr>
                <w:p w14:paraId="28ECB959">
                  <w:pPr>
                    <w:jc w:val="center"/>
                    <w:rPr>
                      <w:rFonts w:ascii="Times New Roman" w:hAnsi="Times New Roman" w:eastAsia="宋体" w:cs="Times New Roman"/>
                    </w:rPr>
                  </w:pPr>
                  <w:r>
                    <w:rPr>
                      <w:rFonts w:ascii="Times New Roman" w:hAnsi="Times New Roman" w:eastAsia="宋体" w:cs="Times New Roman"/>
                    </w:rPr>
                    <w:t>生活污水</w:t>
                  </w:r>
                </w:p>
              </w:tc>
              <w:tc>
                <w:tcPr>
                  <w:tcW w:w="2475" w:type="pct"/>
                  <w:vAlign w:val="center"/>
                </w:tcPr>
                <w:p w14:paraId="7F4402D7">
                  <w:pPr>
                    <w:jc w:val="center"/>
                    <w:rPr>
                      <w:rFonts w:ascii="Times New Roman" w:hAnsi="Times New Roman" w:eastAsia="宋体" w:cs="Times New Roman"/>
                      <w:lang w:eastAsia="zh-CN"/>
                    </w:rPr>
                  </w:pPr>
                  <w:r>
                    <w:rPr>
                      <w:rFonts w:ascii="Times New Roman" w:hAnsi="Times New Roman" w:eastAsia="宋体" w:cs="Times New Roman"/>
                      <w:lang w:eastAsia="zh-CN"/>
                    </w:rPr>
                    <w:t>依托房东现有化粪池暂存，经污水管网去睢县第二污水处理厂处理</w:t>
                  </w:r>
                </w:p>
              </w:tc>
              <w:tc>
                <w:tcPr>
                  <w:tcW w:w="514" w:type="pct"/>
                  <w:vAlign w:val="center"/>
                </w:tcPr>
                <w:p w14:paraId="44E3B2B5">
                  <w:pPr>
                    <w:jc w:val="center"/>
                    <w:rPr>
                      <w:rFonts w:ascii="Times New Roman" w:hAnsi="Times New Roman" w:eastAsia="宋体" w:cs="Times New Roman"/>
                    </w:rPr>
                  </w:pPr>
                  <w:r>
                    <w:rPr>
                      <w:rFonts w:ascii="Times New Roman" w:hAnsi="Times New Roman" w:eastAsia="宋体" w:cs="Times New Roman"/>
                    </w:rPr>
                    <w:t>/</w:t>
                  </w:r>
                </w:p>
              </w:tc>
            </w:tr>
            <w:tr w14:paraId="1EE9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Merge w:val="continue"/>
                  <w:vAlign w:val="center"/>
                </w:tcPr>
                <w:p w14:paraId="328324D5">
                  <w:pPr>
                    <w:jc w:val="center"/>
                    <w:rPr>
                      <w:rFonts w:ascii="Times New Roman" w:hAnsi="Times New Roman" w:eastAsia="宋体" w:cs="Times New Roman"/>
                    </w:rPr>
                  </w:pPr>
                </w:p>
              </w:tc>
              <w:tc>
                <w:tcPr>
                  <w:tcW w:w="1600" w:type="pct"/>
                  <w:gridSpan w:val="3"/>
                  <w:vAlign w:val="center"/>
                </w:tcPr>
                <w:p w14:paraId="1DF6A360">
                  <w:pPr>
                    <w:jc w:val="center"/>
                    <w:rPr>
                      <w:rFonts w:ascii="Times New Roman" w:hAnsi="Times New Roman" w:eastAsia="宋体" w:cs="Times New Roman"/>
                    </w:rPr>
                  </w:pPr>
                  <w:r>
                    <w:rPr>
                      <w:rFonts w:ascii="Times New Roman" w:hAnsi="Times New Roman" w:eastAsia="宋体" w:cs="Times New Roman"/>
                    </w:rPr>
                    <w:t>循环冷却系统排盐水</w:t>
                  </w:r>
                </w:p>
              </w:tc>
              <w:tc>
                <w:tcPr>
                  <w:tcW w:w="2475" w:type="pct"/>
                  <w:vAlign w:val="center"/>
                </w:tcPr>
                <w:p w14:paraId="3100E886">
                  <w:pPr>
                    <w:jc w:val="center"/>
                    <w:rPr>
                      <w:rFonts w:ascii="Times New Roman" w:hAnsi="Times New Roman" w:eastAsia="宋体" w:cs="Times New Roman"/>
                      <w:lang w:eastAsia="zh-CN"/>
                    </w:rPr>
                  </w:pPr>
                  <w:r>
                    <w:rPr>
                      <w:rFonts w:ascii="Times New Roman" w:hAnsi="Times New Roman" w:eastAsia="宋体" w:cs="Times New Roman"/>
                      <w:lang w:eastAsia="zh-CN"/>
                    </w:rPr>
                    <w:t>排盐水为清下水，直接经管网排入睢县第二污水处理厂</w:t>
                  </w:r>
                </w:p>
              </w:tc>
              <w:tc>
                <w:tcPr>
                  <w:tcW w:w="514" w:type="pct"/>
                  <w:vAlign w:val="center"/>
                </w:tcPr>
                <w:p w14:paraId="5883A794">
                  <w:pPr>
                    <w:jc w:val="center"/>
                    <w:rPr>
                      <w:rFonts w:ascii="Times New Roman" w:hAnsi="Times New Roman" w:eastAsia="宋体" w:cs="Times New Roman"/>
                    </w:rPr>
                  </w:pPr>
                  <w:r>
                    <w:rPr>
                      <w:rFonts w:ascii="Times New Roman" w:hAnsi="Times New Roman" w:eastAsia="宋体" w:cs="Times New Roman"/>
                    </w:rPr>
                    <w:t>/</w:t>
                  </w:r>
                </w:p>
              </w:tc>
            </w:tr>
            <w:tr w14:paraId="304B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jc w:val="center"/>
              </w:trPr>
              <w:tc>
                <w:tcPr>
                  <w:tcW w:w="410" w:type="pct"/>
                  <w:vMerge w:val="continue"/>
                  <w:vAlign w:val="center"/>
                </w:tcPr>
                <w:p w14:paraId="7CE03348">
                  <w:pPr>
                    <w:jc w:val="center"/>
                    <w:rPr>
                      <w:rFonts w:ascii="Times New Roman" w:hAnsi="Times New Roman" w:eastAsia="宋体" w:cs="Times New Roman"/>
                    </w:rPr>
                  </w:pPr>
                </w:p>
              </w:tc>
              <w:tc>
                <w:tcPr>
                  <w:tcW w:w="1600" w:type="pct"/>
                  <w:gridSpan w:val="3"/>
                  <w:vAlign w:val="center"/>
                </w:tcPr>
                <w:p w14:paraId="16160827">
                  <w:pPr>
                    <w:jc w:val="center"/>
                    <w:rPr>
                      <w:rFonts w:ascii="Times New Roman" w:hAnsi="Times New Roman" w:eastAsia="宋体" w:cs="Times New Roman"/>
                    </w:rPr>
                  </w:pPr>
                  <w:r>
                    <w:rPr>
                      <w:rFonts w:ascii="Times New Roman" w:hAnsi="Times New Roman" w:eastAsia="宋体" w:cs="Times New Roman"/>
                    </w:rPr>
                    <w:t>生产废水</w:t>
                  </w:r>
                </w:p>
              </w:tc>
              <w:tc>
                <w:tcPr>
                  <w:tcW w:w="2475" w:type="pct"/>
                  <w:vAlign w:val="center"/>
                </w:tcPr>
                <w:p w14:paraId="5D1B9EAD">
                  <w:pPr>
                    <w:jc w:val="center"/>
                    <w:rPr>
                      <w:rFonts w:ascii="Times New Roman" w:hAnsi="Times New Roman" w:eastAsia="宋体" w:cs="Times New Roman"/>
                      <w:lang w:eastAsia="zh-CN"/>
                    </w:rPr>
                  </w:pPr>
                  <w:r>
                    <w:rPr>
                      <w:rFonts w:ascii="Times New Roman" w:hAnsi="Times New Roman" w:eastAsia="宋体" w:cs="Times New Roman"/>
                      <w:lang w:eastAsia="zh-CN"/>
                    </w:rPr>
                    <w:t>废水经格栅+混凝沉淀（100m</w:t>
                  </w:r>
                  <w:r>
                    <w:rPr>
                      <w:rFonts w:ascii="Times New Roman" w:hAnsi="Times New Roman" w:eastAsia="宋体" w:cs="Times New Roman"/>
                      <w:vertAlign w:val="superscript"/>
                      <w:lang w:eastAsia="zh-CN"/>
                    </w:rPr>
                    <w:t>3</w:t>
                  </w:r>
                  <w:r>
                    <w:rPr>
                      <w:rFonts w:ascii="Times New Roman" w:hAnsi="Times New Roman" w:eastAsia="宋体" w:cs="Times New Roman"/>
                      <w:lang w:eastAsia="zh-CN"/>
                    </w:rPr>
                    <w:t>/d）处理后，部分去生物接触氧化（50m</w:t>
                  </w:r>
                  <w:r>
                    <w:rPr>
                      <w:rFonts w:ascii="Times New Roman" w:hAnsi="Times New Roman" w:eastAsia="宋体" w:cs="Times New Roman"/>
                      <w:vertAlign w:val="superscript"/>
                      <w:lang w:eastAsia="zh-CN"/>
                    </w:rPr>
                    <w:t>3</w:t>
                  </w:r>
                  <w:r>
                    <w:rPr>
                      <w:rFonts w:ascii="Times New Roman" w:hAnsi="Times New Roman" w:eastAsia="宋体" w:cs="Times New Roman"/>
                      <w:lang w:eastAsia="zh-CN"/>
                    </w:rPr>
                    <w:t>/d）处理后循环使用，部分经污水管网去睢县第二污水处理厂处理</w:t>
                  </w:r>
                </w:p>
              </w:tc>
              <w:tc>
                <w:tcPr>
                  <w:tcW w:w="514" w:type="pct"/>
                  <w:vAlign w:val="center"/>
                </w:tcPr>
                <w:p w14:paraId="39CF28C9">
                  <w:pPr>
                    <w:jc w:val="center"/>
                    <w:rPr>
                      <w:rFonts w:ascii="Times New Roman" w:hAnsi="Times New Roman" w:eastAsia="宋体" w:cs="Times New Roman"/>
                    </w:rPr>
                  </w:pPr>
                  <w:r>
                    <w:rPr>
                      <w:rFonts w:ascii="Times New Roman" w:hAnsi="Times New Roman" w:eastAsia="宋体" w:cs="Times New Roman"/>
                    </w:rPr>
                    <w:t>60</w:t>
                  </w:r>
                </w:p>
              </w:tc>
            </w:tr>
            <w:tr w14:paraId="59AB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10" w:type="pct"/>
                  <w:vAlign w:val="center"/>
                </w:tcPr>
                <w:p w14:paraId="0274540F">
                  <w:pPr>
                    <w:jc w:val="center"/>
                    <w:rPr>
                      <w:rFonts w:ascii="Times New Roman" w:hAnsi="Times New Roman" w:eastAsia="宋体" w:cs="Times New Roman"/>
                    </w:rPr>
                  </w:pPr>
                  <w:r>
                    <w:rPr>
                      <w:rFonts w:ascii="Times New Roman" w:hAnsi="Times New Roman" w:eastAsia="宋体" w:cs="Times New Roman"/>
                    </w:rPr>
                    <w:t>噪声</w:t>
                  </w:r>
                </w:p>
              </w:tc>
              <w:tc>
                <w:tcPr>
                  <w:tcW w:w="549" w:type="pct"/>
                  <w:vAlign w:val="center"/>
                </w:tcPr>
                <w:p w14:paraId="1A81E7A9">
                  <w:pPr>
                    <w:jc w:val="center"/>
                    <w:rPr>
                      <w:rFonts w:ascii="Times New Roman" w:hAnsi="Times New Roman" w:eastAsia="宋体" w:cs="Times New Roman"/>
                    </w:rPr>
                  </w:pPr>
                  <w:r>
                    <w:rPr>
                      <w:rFonts w:ascii="Times New Roman" w:hAnsi="Times New Roman" w:eastAsia="宋体" w:cs="Times New Roman"/>
                    </w:rPr>
                    <w:t>生产设备</w:t>
                  </w:r>
                </w:p>
              </w:tc>
              <w:tc>
                <w:tcPr>
                  <w:tcW w:w="1051" w:type="pct"/>
                  <w:gridSpan w:val="2"/>
                  <w:vAlign w:val="center"/>
                </w:tcPr>
                <w:p w14:paraId="2C4F4C98">
                  <w:pPr>
                    <w:jc w:val="center"/>
                    <w:rPr>
                      <w:rFonts w:ascii="Times New Roman" w:hAnsi="Times New Roman" w:eastAsia="宋体" w:cs="Times New Roman"/>
                    </w:rPr>
                  </w:pPr>
                  <w:r>
                    <w:rPr>
                      <w:rFonts w:ascii="Times New Roman" w:hAnsi="Times New Roman" w:eastAsia="宋体" w:cs="Times New Roman"/>
                    </w:rPr>
                    <w:t>设备运行噪声</w:t>
                  </w:r>
                </w:p>
              </w:tc>
              <w:tc>
                <w:tcPr>
                  <w:tcW w:w="2475" w:type="pct"/>
                  <w:vAlign w:val="center"/>
                </w:tcPr>
                <w:p w14:paraId="5C1ADB45">
                  <w:pPr>
                    <w:jc w:val="center"/>
                    <w:rPr>
                      <w:rFonts w:ascii="Times New Roman" w:hAnsi="Times New Roman" w:eastAsia="宋体" w:cs="Times New Roman"/>
                      <w:lang w:eastAsia="zh-CN"/>
                    </w:rPr>
                  </w:pPr>
                  <w:r>
                    <w:rPr>
                      <w:rFonts w:ascii="Times New Roman" w:hAnsi="Times New Roman" w:eastAsia="宋体" w:cs="Times New Roman"/>
                      <w:lang w:eastAsia="zh-CN"/>
                    </w:rPr>
                    <w:t>选用低噪设备、基础减振、厂房隔声、消声</w:t>
                  </w:r>
                </w:p>
              </w:tc>
              <w:tc>
                <w:tcPr>
                  <w:tcW w:w="514" w:type="pct"/>
                  <w:vAlign w:val="center"/>
                </w:tcPr>
                <w:p w14:paraId="58675008">
                  <w:pPr>
                    <w:jc w:val="center"/>
                    <w:rPr>
                      <w:rFonts w:ascii="Times New Roman" w:hAnsi="Times New Roman" w:eastAsia="宋体" w:cs="Times New Roman"/>
                    </w:rPr>
                  </w:pPr>
                  <w:r>
                    <w:rPr>
                      <w:rFonts w:ascii="Times New Roman" w:hAnsi="Times New Roman" w:eastAsia="宋体" w:cs="Times New Roman"/>
                    </w:rPr>
                    <w:t>5</w:t>
                  </w:r>
                </w:p>
              </w:tc>
            </w:tr>
            <w:tr w14:paraId="0D25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Merge w:val="restart"/>
                  <w:vAlign w:val="center"/>
                </w:tcPr>
                <w:p w14:paraId="1B9B7AC9">
                  <w:pPr>
                    <w:jc w:val="center"/>
                    <w:rPr>
                      <w:rFonts w:ascii="Times New Roman" w:hAnsi="Times New Roman" w:eastAsia="宋体" w:cs="Times New Roman"/>
                    </w:rPr>
                  </w:pPr>
                  <w:r>
                    <w:rPr>
                      <w:rFonts w:ascii="Times New Roman" w:hAnsi="Times New Roman" w:eastAsia="宋体" w:cs="Times New Roman"/>
                    </w:rPr>
                    <w:t>一般固废</w:t>
                  </w:r>
                </w:p>
              </w:tc>
              <w:tc>
                <w:tcPr>
                  <w:tcW w:w="1600" w:type="pct"/>
                  <w:gridSpan w:val="3"/>
                  <w:vAlign w:val="center"/>
                </w:tcPr>
                <w:p w14:paraId="63F15820">
                  <w:pPr>
                    <w:jc w:val="center"/>
                    <w:rPr>
                      <w:rFonts w:ascii="Times New Roman" w:hAnsi="Times New Roman" w:eastAsia="宋体" w:cs="Times New Roman"/>
                      <w:bCs/>
                      <w:lang w:eastAsia="zh-CN"/>
                    </w:rPr>
                  </w:pPr>
                  <w:r>
                    <w:rPr>
                      <w:rFonts w:ascii="Times New Roman" w:hAnsi="Times New Roman" w:eastAsia="宋体" w:cs="Times New Roman"/>
                      <w:bCs/>
                      <w:lang w:eastAsia="zh-CN"/>
                    </w:rPr>
                    <w:t>污水处理污泥及清洗池内的沉淀物</w:t>
                  </w:r>
                </w:p>
              </w:tc>
              <w:tc>
                <w:tcPr>
                  <w:tcW w:w="2475" w:type="pct"/>
                  <w:vAlign w:val="center"/>
                </w:tcPr>
                <w:p w14:paraId="2C25DDC3">
                  <w:pPr>
                    <w:jc w:val="center"/>
                    <w:rPr>
                      <w:rFonts w:ascii="Times New Roman" w:hAnsi="Times New Roman" w:eastAsia="宋体" w:cs="Times New Roman"/>
                      <w:lang w:eastAsia="zh-CN"/>
                    </w:rPr>
                  </w:pPr>
                  <w:r>
                    <w:rPr>
                      <w:rFonts w:ascii="Times New Roman" w:hAnsi="Times New Roman" w:eastAsia="宋体" w:cs="Times New Roman"/>
                      <w:bCs/>
                      <w:lang w:eastAsia="zh-CN"/>
                    </w:rPr>
                    <w:t>压滤后暂存于一般固废间(</w:t>
                  </w:r>
                  <w:r>
                    <w:rPr>
                      <w:rFonts w:ascii="Times New Roman" w:hAnsi="Times New Roman" w:eastAsia="宋体" w:cs="Times New Roman"/>
                      <w:lang w:eastAsia="zh-CN"/>
                    </w:rPr>
                    <w:t>10m</w:t>
                  </w:r>
                  <w:r>
                    <w:rPr>
                      <w:rFonts w:ascii="Times New Roman" w:hAnsi="Times New Roman" w:eastAsia="宋体" w:cs="Times New Roman"/>
                      <w:vertAlign w:val="superscript"/>
                      <w:lang w:eastAsia="zh-CN"/>
                    </w:rPr>
                    <w:t>2</w:t>
                  </w:r>
                  <w:r>
                    <w:rPr>
                      <w:rFonts w:ascii="Times New Roman" w:hAnsi="Times New Roman" w:eastAsia="宋体" w:cs="Times New Roman"/>
                      <w:lang w:eastAsia="zh-CN"/>
                    </w:rPr>
                    <w:t>)</w:t>
                  </w:r>
                  <w:r>
                    <w:rPr>
                      <w:rFonts w:ascii="Times New Roman" w:hAnsi="Times New Roman" w:eastAsia="宋体" w:cs="Times New Roman"/>
                      <w:bCs/>
                      <w:lang w:eastAsia="zh-CN"/>
                    </w:rPr>
                    <w:t>，定期由环卫部门统一清运</w:t>
                  </w:r>
                </w:p>
              </w:tc>
              <w:tc>
                <w:tcPr>
                  <w:tcW w:w="514" w:type="pct"/>
                  <w:vMerge w:val="restart"/>
                  <w:vAlign w:val="center"/>
                </w:tcPr>
                <w:p w14:paraId="2A18EA15">
                  <w:pPr>
                    <w:jc w:val="center"/>
                    <w:rPr>
                      <w:rFonts w:ascii="Times New Roman" w:hAnsi="Times New Roman" w:eastAsia="宋体" w:cs="Times New Roman"/>
                    </w:rPr>
                  </w:pPr>
                  <w:r>
                    <w:rPr>
                      <w:rFonts w:ascii="Times New Roman" w:hAnsi="Times New Roman" w:eastAsia="宋体" w:cs="Times New Roman"/>
                    </w:rPr>
                    <w:t>2</w:t>
                  </w:r>
                </w:p>
              </w:tc>
            </w:tr>
            <w:tr w14:paraId="5D95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Merge w:val="continue"/>
                  <w:vAlign w:val="center"/>
                </w:tcPr>
                <w:p w14:paraId="62495CEC">
                  <w:pPr>
                    <w:jc w:val="center"/>
                    <w:rPr>
                      <w:rFonts w:ascii="Times New Roman" w:hAnsi="Times New Roman" w:eastAsia="宋体" w:cs="Times New Roman"/>
                    </w:rPr>
                  </w:pPr>
                </w:p>
              </w:tc>
              <w:tc>
                <w:tcPr>
                  <w:tcW w:w="1600" w:type="pct"/>
                  <w:gridSpan w:val="3"/>
                  <w:vAlign w:val="center"/>
                </w:tcPr>
                <w:p w14:paraId="2E7C5E73">
                  <w:pPr>
                    <w:jc w:val="center"/>
                    <w:rPr>
                      <w:rFonts w:ascii="Times New Roman" w:hAnsi="Times New Roman" w:eastAsia="宋体" w:cs="Times New Roman"/>
                      <w:bCs/>
                    </w:rPr>
                  </w:pPr>
                  <w:r>
                    <w:rPr>
                      <w:rFonts w:ascii="Times New Roman" w:hAnsi="Times New Roman" w:eastAsia="宋体" w:cs="Times New Roman"/>
                      <w:bCs/>
                    </w:rPr>
                    <w:t>废滤网</w:t>
                  </w:r>
                </w:p>
              </w:tc>
              <w:tc>
                <w:tcPr>
                  <w:tcW w:w="2475" w:type="pct"/>
                  <w:vAlign w:val="center"/>
                </w:tcPr>
                <w:p w14:paraId="20EBFD90">
                  <w:pPr>
                    <w:jc w:val="center"/>
                    <w:rPr>
                      <w:rFonts w:ascii="Times New Roman" w:hAnsi="Times New Roman" w:eastAsia="宋体" w:cs="Times New Roman"/>
                      <w:bCs/>
                      <w:lang w:eastAsia="zh-CN"/>
                    </w:rPr>
                  </w:pPr>
                  <w:r>
                    <w:rPr>
                      <w:rFonts w:ascii="Times New Roman" w:hAnsi="Times New Roman" w:eastAsia="宋体" w:cs="Times New Roman"/>
                      <w:bCs/>
                      <w:lang w:eastAsia="zh-CN"/>
                    </w:rPr>
                    <w:t>收集后暂存于一般固废间，定期外售有资质单位处理后综合利用</w:t>
                  </w:r>
                </w:p>
              </w:tc>
              <w:tc>
                <w:tcPr>
                  <w:tcW w:w="514" w:type="pct"/>
                  <w:vMerge w:val="continue"/>
                  <w:vAlign w:val="center"/>
                </w:tcPr>
                <w:p w14:paraId="3BAF8B9B">
                  <w:pPr>
                    <w:jc w:val="center"/>
                    <w:rPr>
                      <w:rFonts w:ascii="Times New Roman" w:hAnsi="Times New Roman" w:eastAsia="宋体" w:cs="Times New Roman"/>
                      <w:lang w:eastAsia="zh-CN"/>
                    </w:rPr>
                  </w:pPr>
                </w:p>
              </w:tc>
            </w:tr>
            <w:tr w14:paraId="4565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410" w:type="pct"/>
                  <w:vMerge w:val="continue"/>
                  <w:vAlign w:val="center"/>
                </w:tcPr>
                <w:p w14:paraId="40170815">
                  <w:pPr>
                    <w:jc w:val="center"/>
                    <w:rPr>
                      <w:rFonts w:ascii="Times New Roman" w:hAnsi="Times New Roman" w:eastAsia="宋体" w:cs="Times New Roman"/>
                      <w:lang w:eastAsia="zh-CN"/>
                    </w:rPr>
                  </w:pPr>
                </w:p>
              </w:tc>
              <w:tc>
                <w:tcPr>
                  <w:tcW w:w="1600" w:type="pct"/>
                  <w:gridSpan w:val="3"/>
                  <w:vAlign w:val="center"/>
                </w:tcPr>
                <w:p w14:paraId="797BF2AB">
                  <w:pPr>
                    <w:jc w:val="center"/>
                    <w:rPr>
                      <w:rFonts w:ascii="Times New Roman" w:hAnsi="Times New Roman" w:eastAsia="宋体" w:cs="Times New Roman"/>
                    </w:rPr>
                  </w:pPr>
                  <w:r>
                    <w:rPr>
                      <w:rFonts w:ascii="Times New Roman" w:hAnsi="Times New Roman" w:eastAsia="宋体" w:cs="Times New Roman"/>
                    </w:rPr>
                    <w:t>生活垃圾</w:t>
                  </w:r>
                </w:p>
              </w:tc>
              <w:tc>
                <w:tcPr>
                  <w:tcW w:w="2475" w:type="pct"/>
                  <w:vAlign w:val="center"/>
                </w:tcPr>
                <w:p w14:paraId="55F1CE3B">
                  <w:pPr>
                    <w:jc w:val="center"/>
                    <w:rPr>
                      <w:rFonts w:ascii="Times New Roman" w:hAnsi="Times New Roman" w:eastAsia="宋体" w:cs="Times New Roman"/>
                      <w:lang w:eastAsia="zh-CN"/>
                    </w:rPr>
                  </w:pPr>
                  <w:r>
                    <w:rPr>
                      <w:rFonts w:ascii="Times New Roman" w:hAnsi="Times New Roman" w:eastAsia="宋体" w:cs="Times New Roman"/>
                      <w:bCs/>
                      <w:lang w:eastAsia="zh-CN"/>
                    </w:rPr>
                    <w:t>收集后交由环卫部门集中处置</w:t>
                  </w:r>
                </w:p>
              </w:tc>
              <w:tc>
                <w:tcPr>
                  <w:tcW w:w="514" w:type="pct"/>
                  <w:vMerge w:val="continue"/>
                  <w:vAlign w:val="center"/>
                </w:tcPr>
                <w:p w14:paraId="351C839B">
                  <w:pPr>
                    <w:jc w:val="center"/>
                    <w:rPr>
                      <w:rFonts w:ascii="Times New Roman" w:hAnsi="Times New Roman" w:eastAsia="宋体" w:cs="Times New Roman"/>
                      <w:lang w:eastAsia="zh-CN"/>
                    </w:rPr>
                  </w:pPr>
                </w:p>
              </w:tc>
            </w:tr>
            <w:tr w14:paraId="46E0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Align w:val="center"/>
                </w:tcPr>
                <w:p w14:paraId="0BE7B3DC">
                  <w:pPr>
                    <w:jc w:val="center"/>
                    <w:rPr>
                      <w:rFonts w:ascii="Times New Roman" w:hAnsi="Times New Roman" w:eastAsia="宋体" w:cs="Times New Roman"/>
                    </w:rPr>
                  </w:pPr>
                  <w:r>
                    <w:rPr>
                      <w:rFonts w:ascii="Times New Roman" w:hAnsi="Times New Roman" w:eastAsia="宋体" w:cs="Times New Roman"/>
                    </w:rPr>
                    <w:t>危险废物</w:t>
                  </w:r>
                </w:p>
              </w:tc>
              <w:tc>
                <w:tcPr>
                  <w:tcW w:w="1600" w:type="pct"/>
                  <w:gridSpan w:val="3"/>
                  <w:vAlign w:val="center"/>
                </w:tcPr>
                <w:p w14:paraId="2B04CA59">
                  <w:pPr>
                    <w:jc w:val="center"/>
                    <w:rPr>
                      <w:rFonts w:ascii="Times New Roman" w:hAnsi="Times New Roman" w:eastAsia="宋体" w:cs="Times New Roman"/>
                      <w:lang w:eastAsia="zh-CN"/>
                    </w:rPr>
                  </w:pPr>
                  <w:r>
                    <w:rPr>
                      <w:rFonts w:ascii="Times New Roman" w:hAnsi="Times New Roman" w:eastAsia="宋体" w:cs="Times New Roman"/>
                      <w:lang w:eastAsia="zh-CN"/>
                    </w:rPr>
                    <w:t>废活性炭、废润滑油、废润滑油桶、RCO废催化剂</w:t>
                  </w:r>
                </w:p>
              </w:tc>
              <w:tc>
                <w:tcPr>
                  <w:tcW w:w="2475" w:type="pct"/>
                  <w:vAlign w:val="center"/>
                </w:tcPr>
                <w:p w14:paraId="18D81743">
                  <w:pPr>
                    <w:jc w:val="center"/>
                    <w:rPr>
                      <w:rFonts w:ascii="Times New Roman" w:hAnsi="Times New Roman" w:eastAsia="宋体" w:cs="Times New Roman"/>
                      <w:lang w:eastAsia="zh-CN"/>
                    </w:rPr>
                  </w:pPr>
                  <w:r>
                    <w:rPr>
                      <w:rFonts w:ascii="Times New Roman" w:hAnsi="Times New Roman" w:eastAsia="宋体" w:cs="Times New Roman"/>
                      <w:lang w:eastAsia="zh-CN"/>
                    </w:rPr>
                    <w:t>10m</w:t>
                  </w:r>
                  <w:r>
                    <w:rPr>
                      <w:rFonts w:ascii="Times New Roman" w:hAnsi="Times New Roman" w:eastAsia="宋体" w:cs="Times New Roman"/>
                      <w:vertAlign w:val="superscript"/>
                      <w:lang w:eastAsia="zh-CN"/>
                    </w:rPr>
                    <w:t>2</w:t>
                  </w:r>
                  <w:r>
                    <w:rPr>
                      <w:rFonts w:ascii="Times New Roman" w:hAnsi="Times New Roman" w:eastAsia="宋体" w:cs="Times New Roman"/>
                      <w:lang w:eastAsia="zh-CN"/>
                    </w:rPr>
                    <w:t>危废间暂存后定期交由有资质单位处置</w:t>
                  </w:r>
                </w:p>
              </w:tc>
              <w:tc>
                <w:tcPr>
                  <w:tcW w:w="514" w:type="pct"/>
                  <w:vAlign w:val="center"/>
                </w:tcPr>
                <w:p w14:paraId="7D96C636">
                  <w:pPr>
                    <w:jc w:val="center"/>
                    <w:rPr>
                      <w:rFonts w:ascii="Times New Roman" w:hAnsi="Times New Roman" w:eastAsia="宋体" w:cs="Times New Roman"/>
                    </w:rPr>
                  </w:pPr>
                  <w:r>
                    <w:rPr>
                      <w:rFonts w:ascii="Times New Roman" w:hAnsi="Times New Roman" w:eastAsia="宋体" w:cs="Times New Roman"/>
                    </w:rPr>
                    <w:t>4</w:t>
                  </w:r>
                </w:p>
              </w:tc>
            </w:tr>
            <w:tr w14:paraId="450D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410" w:type="pct"/>
                  <w:vAlign w:val="center"/>
                </w:tcPr>
                <w:p w14:paraId="5AAF19C4">
                  <w:pPr>
                    <w:jc w:val="center"/>
                    <w:rPr>
                      <w:rFonts w:ascii="Times New Roman" w:hAnsi="Times New Roman" w:eastAsia="宋体" w:cs="Times New Roman"/>
                    </w:rPr>
                  </w:pPr>
                  <w:r>
                    <w:rPr>
                      <w:rFonts w:ascii="Times New Roman" w:hAnsi="Times New Roman" w:eastAsia="宋体" w:cs="Times New Roman"/>
                    </w:rPr>
                    <w:t>地下水防渗</w:t>
                  </w:r>
                </w:p>
              </w:tc>
              <w:tc>
                <w:tcPr>
                  <w:tcW w:w="1600" w:type="pct"/>
                  <w:gridSpan w:val="3"/>
                  <w:vAlign w:val="center"/>
                </w:tcPr>
                <w:p w14:paraId="4905690D">
                  <w:pPr>
                    <w:jc w:val="center"/>
                    <w:rPr>
                      <w:rFonts w:ascii="Times New Roman" w:hAnsi="Times New Roman" w:eastAsia="宋体" w:cs="Times New Roman"/>
                    </w:rPr>
                  </w:pPr>
                  <w:r>
                    <w:rPr>
                      <w:rFonts w:ascii="Times New Roman" w:hAnsi="Times New Roman" w:eastAsia="宋体" w:cs="Times New Roman"/>
                    </w:rPr>
                    <w:t>分区防渗</w:t>
                  </w:r>
                </w:p>
              </w:tc>
              <w:tc>
                <w:tcPr>
                  <w:tcW w:w="2475" w:type="pct"/>
                  <w:vAlign w:val="center"/>
                </w:tcPr>
                <w:p w14:paraId="0052EC78">
                  <w:pPr>
                    <w:jc w:val="center"/>
                    <w:rPr>
                      <w:rFonts w:ascii="Times New Roman" w:hAnsi="Times New Roman" w:eastAsia="宋体" w:cs="Times New Roman"/>
                      <w:lang w:eastAsia="zh-CN"/>
                    </w:rPr>
                  </w:pPr>
                  <w:r>
                    <w:rPr>
                      <w:rFonts w:ascii="Times New Roman" w:hAnsi="Times New Roman" w:eastAsia="宋体" w:cs="Times New Roman"/>
                      <w:lang w:eastAsia="zh-CN"/>
                    </w:rPr>
                    <w:t>危废暂存间重点防渗，污水处理站、生产区、一般固废间一般防渗；其他区域简单防渗</w:t>
                  </w:r>
                </w:p>
              </w:tc>
              <w:tc>
                <w:tcPr>
                  <w:tcW w:w="514" w:type="pct"/>
                  <w:vAlign w:val="center"/>
                </w:tcPr>
                <w:p w14:paraId="51B5C3BD">
                  <w:pPr>
                    <w:jc w:val="center"/>
                    <w:rPr>
                      <w:rFonts w:ascii="Times New Roman" w:hAnsi="Times New Roman" w:eastAsia="宋体" w:cs="Times New Roman"/>
                    </w:rPr>
                  </w:pPr>
                  <w:r>
                    <w:rPr>
                      <w:rFonts w:ascii="Times New Roman" w:hAnsi="Times New Roman" w:eastAsia="宋体" w:cs="Times New Roman"/>
                    </w:rPr>
                    <w:t>8</w:t>
                  </w:r>
                </w:p>
              </w:tc>
            </w:tr>
            <w:tr w14:paraId="5713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4485" w:type="pct"/>
                  <w:gridSpan w:val="5"/>
                  <w:vAlign w:val="center"/>
                </w:tcPr>
                <w:p w14:paraId="1747AEEC">
                  <w:pPr>
                    <w:jc w:val="center"/>
                    <w:rPr>
                      <w:rFonts w:ascii="Times New Roman" w:hAnsi="Times New Roman" w:eastAsia="宋体" w:cs="Times New Roman"/>
                    </w:rPr>
                  </w:pPr>
                  <w:r>
                    <w:rPr>
                      <w:rFonts w:ascii="Times New Roman" w:hAnsi="Times New Roman" w:eastAsia="宋体" w:cs="Times New Roman"/>
                    </w:rPr>
                    <w:t>合计</w:t>
                  </w:r>
                </w:p>
              </w:tc>
              <w:tc>
                <w:tcPr>
                  <w:tcW w:w="514" w:type="pct"/>
                  <w:vAlign w:val="center"/>
                </w:tcPr>
                <w:p w14:paraId="647A7C47">
                  <w:pPr>
                    <w:jc w:val="center"/>
                    <w:rPr>
                      <w:rFonts w:ascii="Times New Roman" w:hAnsi="Times New Roman" w:eastAsia="宋体" w:cs="Times New Roman"/>
                    </w:rPr>
                  </w:pPr>
                  <w:r>
                    <w:rPr>
                      <w:rFonts w:ascii="Times New Roman" w:hAnsi="Times New Roman" w:eastAsia="宋体" w:cs="Times New Roman"/>
                    </w:rPr>
                    <w:t>126</w:t>
                  </w:r>
                </w:p>
              </w:tc>
            </w:tr>
          </w:tbl>
          <w:p w14:paraId="1E8A2249">
            <w:pPr>
              <w:spacing w:line="360" w:lineRule="auto"/>
              <w:rPr>
                <w:rFonts w:ascii="Times New Roman" w:hAnsi="Times New Roman" w:eastAsia="宋体" w:cs="Times New Roman"/>
                <w:sz w:val="24"/>
                <w:highlight w:val="yellow"/>
              </w:rPr>
            </w:pPr>
          </w:p>
        </w:tc>
      </w:tr>
    </w:tbl>
    <w:p w14:paraId="7B9139D6">
      <w:pPr>
        <w:pStyle w:val="28"/>
        <w:jc w:val="center"/>
        <w:outlineLvl w:val="0"/>
        <w:rPr>
          <w:rFonts w:ascii="Times New Roman" w:hAnsi="Times New Roman"/>
          <w:snapToGrid w:val="0"/>
          <w:sz w:val="30"/>
          <w:szCs w:val="30"/>
        </w:rPr>
      </w:pPr>
      <w:r>
        <w:rPr>
          <w:rFonts w:ascii="Times New Roman" w:hAnsi="Times New Roman"/>
          <w:snapToGrid w:val="0"/>
          <w:sz w:val="30"/>
          <w:szCs w:val="30"/>
        </w:rPr>
        <w:t>五、</w:t>
      </w:r>
      <w:bookmarkStart w:id="20" w:name="_Hlk54167917"/>
      <w:r>
        <w:rPr>
          <w:rFonts w:ascii="Times New Roman" w:hAnsi="Times New Roman"/>
          <w:snapToGrid w:val="0"/>
          <w:sz w:val="30"/>
          <w:szCs w:val="30"/>
        </w:rPr>
        <w:t>环境保护措施监督检查清单</w:t>
      </w:r>
      <w:bookmarkEnd w:id="20"/>
    </w:p>
    <w:tbl>
      <w:tblPr>
        <w:tblStyle w:val="32"/>
        <w:tblW w:w="93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39"/>
        <w:gridCol w:w="1560"/>
        <w:gridCol w:w="1701"/>
        <w:gridCol w:w="2551"/>
        <w:gridCol w:w="2737"/>
      </w:tblGrid>
      <w:tr w14:paraId="568DD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15" w:hRule="atLeast"/>
          <w:jc w:val="center"/>
        </w:trPr>
        <w:tc>
          <w:tcPr>
            <w:tcW w:w="839" w:type="dxa"/>
            <w:tcBorders>
              <w:tl2br w:val="single" w:color="auto" w:sz="4" w:space="0"/>
            </w:tcBorders>
          </w:tcPr>
          <w:p w14:paraId="1D0EDFF0">
            <w:pPr>
              <w:jc w:val="right"/>
              <w:rPr>
                <w:rFonts w:ascii="Times New Roman" w:hAnsi="Times New Roman" w:eastAsia="宋体" w:cs="Times New Roman"/>
                <w:sz w:val="24"/>
              </w:rPr>
            </w:pPr>
            <w:r>
              <w:rPr>
                <w:rFonts w:ascii="Times New Roman" w:hAnsi="Times New Roman" w:eastAsia="宋体" w:cs="Times New Roman"/>
                <w:sz w:val="24"/>
              </w:rPr>
              <w:t>内容</w:t>
            </w:r>
          </w:p>
          <w:p w14:paraId="27AE14B5">
            <w:pPr>
              <w:rPr>
                <w:rFonts w:ascii="Times New Roman" w:hAnsi="Times New Roman" w:eastAsia="宋体" w:cs="Times New Roman"/>
                <w:sz w:val="24"/>
              </w:rPr>
            </w:pPr>
          </w:p>
          <w:p w14:paraId="400139CA">
            <w:pPr>
              <w:rPr>
                <w:rFonts w:ascii="Times New Roman" w:hAnsi="Times New Roman" w:eastAsia="宋体" w:cs="Times New Roman"/>
                <w:sz w:val="24"/>
              </w:rPr>
            </w:pPr>
            <w:r>
              <w:rPr>
                <w:rFonts w:ascii="Times New Roman" w:hAnsi="Times New Roman" w:eastAsia="宋体" w:cs="Times New Roman"/>
                <w:sz w:val="24"/>
              </w:rPr>
              <w:t>要素</w:t>
            </w:r>
          </w:p>
        </w:tc>
        <w:tc>
          <w:tcPr>
            <w:tcW w:w="1560" w:type="dxa"/>
            <w:vAlign w:val="center"/>
          </w:tcPr>
          <w:p w14:paraId="64327795">
            <w:pPr>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排放口(编号、名称)/污染源</w:t>
            </w:r>
          </w:p>
        </w:tc>
        <w:tc>
          <w:tcPr>
            <w:tcW w:w="1701" w:type="dxa"/>
            <w:vAlign w:val="center"/>
          </w:tcPr>
          <w:p w14:paraId="52C55F81">
            <w:pPr>
              <w:jc w:val="center"/>
              <w:rPr>
                <w:rFonts w:ascii="Times New Roman" w:hAnsi="Times New Roman" w:eastAsia="宋体" w:cs="Times New Roman"/>
                <w:sz w:val="24"/>
              </w:rPr>
            </w:pPr>
            <w:r>
              <w:rPr>
                <w:rFonts w:ascii="Times New Roman" w:hAnsi="Times New Roman" w:eastAsia="宋体" w:cs="Times New Roman"/>
                <w:sz w:val="24"/>
              </w:rPr>
              <w:t>污染物项目</w:t>
            </w:r>
          </w:p>
        </w:tc>
        <w:tc>
          <w:tcPr>
            <w:tcW w:w="2551" w:type="dxa"/>
            <w:vAlign w:val="center"/>
          </w:tcPr>
          <w:p w14:paraId="21EA3B4D">
            <w:pPr>
              <w:jc w:val="center"/>
              <w:rPr>
                <w:rFonts w:ascii="Times New Roman" w:hAnsi="Times New Roman" w:eastAsia="宋体" w:cs="Times New Roman"/>
                <w:sz w:val="24"/>
              </w:rPr>
            </w:pPr>
            <w:r>
              <w:rPr>
                <w:rFonts w:ascii="Times New Roman" w:hAnsi="Times New Roman" w:eastAsia="宋体" w:cs="Times New Roman"/>
                <w:sz w:val="24"/>
              </w:rPr>
              <w:t>环境保护措施</w:t>
            </w:r>
          </w:p>
        </w:tc>
        <w:tc>
          <w:tcPr>
            <w:tcW w:w="2737" w:type="dxa"/>
            <w:vAlign w:val="center"/>
          </w:tcPr>
          <w:p w14:paraId="7E63BDFE">
            <w:pPr>
              <w:jc w:val="center"/>
              <w:rPr>
                <w:rFonts w:ascii="Times New Roman" w:hAnsi="Times New Roman" w:eastAsia="宋体" w:cs="Times New Roman"/>
                <w:sz w:val="24"/>
              </w:rPr>
            </w:pPr>
            <w:r>
              <w:rPr>
                <w:rFonts w:ascii="Times New Roman" w:hAnsi="Times New Roman" w:eastAsia="宋体" w:cs="Times New Roman"/>
                <w:sz w:val="24"/>
              </w:rPr>
              <w:t>执行标准</w:t>
            </w:r>
          </w:p>
        </w:tc>
      </w:tr>
      <w:tr w14:paraId="787A3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839" w:type="dxa"/>
            <w:vMerge w:val="restart"/>
            <w:vAlign w:val="center"/>
          </w:tcPr>
          <w:p w14:paraId="4EE621A3">
            <w:pPr>
              <w:jc w:val="center"/>
              <w:rPr>
                <w:rFonts w:ascii="Times New Roman" w:hAnsi="Times New Roman" w:eastAsia="宋体" w:cs="Times New Roman"/>
                <w:sz w:val="24"/>
              </w:rPr>
            </w:pPr>
            <w:r>
              <w:rPr>
                <w:rFonts w:ascii="Times New Roman" w:hAnsi="Times New Roman" w:eastAsia="宋体" w:cs="Times New Roman"/>
                <w:sz w:val="24"/>
              </w:rPr>
              <w:t>大气</w:t>
            </w:r>
          </w:p>
          <w:p w14:paraId="3E641960">
            <w:pPr>
              <w:jc w:val="center"/>
              <w:rPr>
                <w:rFonts w:ascii="Times New Roman" w:hAnsi="Times New Roman" w:eastAsia="宋体" w:cs="Times New Roman"/>
                <w:sz w:val="24"/>
              </w:rPr>
            </w:pPr>
            <w:r>
              <w:rPr>
                <w:rFonts w:ascii="Times New Roman" w:hAnsi="Times New Roman" w:eastAsia="宋体" w:cs="Times New Roman"/>
                <w:sz w:val="24"/>
              </w:rPr>
              <w:t>环境</w:t>
            </w:r>
          </w:p>
        </w:tc>
        <w:tc>
          <w:tcPr>
            <w:tcW w:w="1560" w:type="dxa"/>
            <w:vAlign w:val="center"/>
          </w:tcPr>
          <w:p w14:paraId="61E57DF0">
            <w:pPr>
              <w:jc w:val="center"/>
              <w:rPr>
                <w:rFonts w:ascii="Times New Roman" w:hAnsi="Times New Roman" w:eastAsia="宋体" w:cs="Times New Roman"/>
                <w:b/>
                <w:bCs/>
                <w:u w:val="single"/>
                <w:lang w:eastAsia="zh-CN"/>
              </w:rPr>
            </w:pPr>
            <w:r>
              <w:rPr>
                <w:rFonts w:ascii="Times New Roman" w:hAnsi="Times New Roman" w:eastAsia="宋体" w:cs="Times New Roman"/>
                <w:b/>
                <w:bCs/>
                <w:u w:val="single"/>
                <w:lang w:eastAsia="zh-CN"/>
              </w:rPr>
              <w:t>热熔挤出废气排气筒（DA001 ~DA002，分别位于1#车间南侧和3#车间北侧）</w:t>
            </w:r>
          </w:p>
        </w:tc>
        <w:tc>
          <w:tcPr>
            <w:tcW w:w="1701" w:type="dxa"/>
            <w:vAlign w:val="center"/>
          </w:tcPr>
          <w:p w14:paraId="48EA74A1">
            <w:pPr>
              <w:jc w:val="center"/>
              <w:rPr>
                <w:rFonts w:ascii="Times New Roman" w:hAnsi="Times New Roman" w:eastAsia="宋体" w:cs="Times New Roman"/>
                <w:b/>
                <w:bCs/>
                <w:spacing w:val="-10"/>
                <w:u w:val="single"/>
              </w:rPr>
            </w:pPr>
            <w:r>
              <w:rPr>
                <w:rFonts w:ascii="Times New Roman" w:hAnsi="Times New Roman" w:eastAsia="宋体" w:cs="Times New Roman"/>
                <w:b/>
                <w:bCs/>
                <w:spacing w:val="-10"/>
                <w:u w:val="single"/>
              </w:rPr>
              <w:t>非甲烷总烃</w:t>
            </w:r>
          </w:p>
        </w:tc>
        <w:tc>
          <w:tcPr>
            <w:tcW w:w="2551" w:type="dxa"/>
            <w:vAlign w:val="center"/>
          </w:tcPr>
          <w:p w14:paraId="159D80E8">
            <w:pPr>
              <w:jc w:val="center"/>
              <w:rPr>
                <w:rFonts w:ascii="Times New Roman" w:hAnsi="Times New Roman" w:eastAsia="宋体" w:cs="Times New Roman"/>
                <w:b/>
                <w:bCs/>
                <w:u w:val="single"/>
              </w:rPr>
            </w:pPr>
            <w:r>
              <w:rPr>
                <w:rFonts w:ascii="Times New Roman" w:hAnsi="Times New Roman" w:eastAsia="宋体" w:cs="Times New Roman"/>
                <w:b/>
                <w:u w:val="single"/>
                <w:lang w:bidi="ar"/>
              </w:rPr>
              <w:t>集气罩+水喷淋+除雾器+</w:t>
            </w:r>
            <w:r>
              <w:rPr>
                <w:rFonts w:ascii="Times New Roman" w:hAnsi="Times New Roman" w:eastAsia="宋体" w:cs="Times New Roman"/>
                <w:b/>
                <w:bCs/>
                <w:u w:val="single"/>
              </w:rPr>
              <w:t>活性炭吸附/脱附+RCO（TA001~TA002）+15m高排气筒（DA001~DA002）</w:t>
            </w:r>
          </w:p>
        </w:tc>
        <w:tc>
          <w:tcPr>
            <w:tcW w:w="2737" w:type="dxa"/>
            <w:vAlign w:val="center"/>
          </w:tcPr>
          <w:p w14:paraId="564352C3">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《合成树脂工业污染物排放标准》GB31572-2015（含2024年修改单）、</w:t>
            </w:r>
          </w:p>
          <w:p w14:paraId="29EE3CE7">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《河南省重污染天气通用行业应急减排措施制定技术指南》（2024年修订版）</w:t>
            </w:r>
          </w:p>
        </w:tc>
      </w:tr>
      <w:tr w14:paraId="5ADB9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839" w:type="dxa"/>
            <w:vMerge w:val="continue"/>
            <w:vAlign w:val="center"/>
          </w:tcPr>
          <w:p w14:paraId="568940C4">
            <w:pPr>
              <w:jc w:val="center"/>
              <w:rPr>
                <w:rFonts w:ascii="Times New Roman" w:hAnsi="Times New Roman" w:eastAsia="宋体" w:cs="Times New Roman"/>
                <w:sz w:val="24"/>
                <w:lang w:eastAsia="zh-CN"/>
              </w:rPr>
            </w:pPr>
          </w:p>
        </w:tc>
        <w:tc>
          <w:tcPr>
            <w:tcW w:w="1560" w:type="dxa"/>
            <w:vAlign w:val="center"/>
          </w:tcPr>
          <w:p w14:paraId="26F3C8FD">
            <w:pPr>
              <w:jc w:val="center"/>
              <w:rPr>
                <w:rFonts w:ascii="Times New Roman" w:hAnsi="Times New Roman" w:eastAsia="宋体" w:cs="Times New Roman"/>
                <w:b/>
                <w:bCs/>
                <w:u w:val="single"/>
              </w:rPr>
            </w:pPr>
            <w:r>
              <w:rPr>
                <w:rFonts w:hint="eastAsia"/>
                <w:b/>
                <w:color w:val="auto"/>
                <w:u w:val="single"/>
                <w:lang w:eastAsia="zh-CN"/>
              </w:rPr>
              <w:t>厂界</w:t>
            </w:r>
          </w:p>
        </w:tc>
        <w:tc>
          <w:tcPr>
            <w:tcW w:w="1701" w:type="dxa"/>
            <w:vAlign w:val="center"/>
          </w:tcPr>
          <w:p w14:paraId="55230586">
            <w:pPr>
              <w:jc w:val="center"/>
              <w:rPr>
                <w:rFonts w:ascii="Times New Roman" w:hAnsi="Times New Roman" w:eastAsia="宋体" w:cs="Times New Roman"/>
                <w:b/>
                <w:bCs/>
                <w:spacing w:val="-10"/>
                <w:u w:val="single"/>
                <w:lang w:eastAsia="zh-CN"/>
              </w:rPr>
            </w:pPr>
            <w:r>
              <w:rPr>
                <w:rFonts w:ascii="Times New Roman" w:hAnsi="Times New Roman" w:eastAsia="宋体" w:cs="Times New Roman"/>
                <w:b/>
                <w:bCs/>
                <w:spacing w:val="-10"/>
                <w:u w:val="single"/>
                <w:lang w:eastAsia="zh-CN"/>
              </w:rPr>
              <w:t>氨、硫化氢、</w:t>
            </w:r>
            <w:r>
              <w:rPr>
                <w:rFonts w:hint="eastAsia" w:hAnsi="宋体"/>
                <w:b/>
                <w:color w:val="auto"/>
                <w:u w:val="single"/>
                <w:lang w:eastAsia="zh-CN"/>
              </w:rPr>
              <w:t>非甲烷总烃、</w:t>
            </w:r>
            <w:r>
              <w:rPr>
                <w:rFonts w:ascii="Times New Roman" w:hAnsi="Times New Roman" w:eastAsia="宋体" w:cs="Times New Roman"/>
                <w:b/>
                <w:bCs/>
                <w:spacing w:val="-10"/>
                <w:u w:val="single"/>
                <w:lang w:eastAsia="zh-CN"/>
              </w:rPr>
              <w:t>臭气浓度</w:t>
            </w:r>
          </w:p>
        </w:tc>
        <w:tc>
          <w:tcPr>
            <w:tcW w:w="2551" w:type="dxa"/>
            <w:vAlign w:val="center"/>
          </w:tcPr>
          <w:p w14:paraId="7AA5A438">
            <w:pPr>
              <w:jc w:val="center"/>
              <w:rPr>
                <w:rFonts w:ascii="Times New Roman" w:hAnsi="Times New Roman" w:eastAsia="宋体" w:cs="Times New Roman"/>
                <w:lang w:eastAsia="zh-CN"/>
              </w:rPr>
            </w:pPr>
            <w:r>
              <w:rPr>
                <w:rFonts w:hint="eastAsia" w:ascii="Times New Roman" w:hAnsi="Times New Roman" w:eastAsia="宋体" w:cs="Times New Roman"/>
                <w:b/>
                <w:color w:val="auto"/>
                <w:u w:val="single"/>
                <w:lang w:eastAsia="zh-CN"/>
              </w:rPr>
              <w:t>产污环节设置集气设施及污染治理设施</w:t>
            </w:r>
            <w:r>
              <w:rPr>
                <w:rFonts w:hint="eastAsia" w:ascii="Times New Roman" w:hAnsi="Times New Roman" w:eastAsia="宋体" w:cs="Times New Roman"/>
                <w:b/>
                <w:u w:val="single"/>
                <w:lang w:eastAsia="zh-CN"/>
              </w:rPr>
              <w:t>，</w:t>
            </w:r>
            <w:r>
              <w:rPr>
                <w:rFonts w:ascii="Times New Roman" w:hAnsi="Times New Roman" w:eastAsia="宋体" w:cs="Times New Roman"/>
                <w:b/>
                <w:u w:val="single"/>
                <w:lang w:eastAsia="zh-CN"/>
              </w:rPr>
              <w:t>污水处理站密闭、定期喷洒除臭剂</w:t>
            </w:r>
            <w:r>
              <w:rPr>
                <w:rFonts w:hint="eastAsia" w:ascii="Times New Roman" w:hAnsi="Times New Roman" w:eastAsia="宋体" w:cs="Times New Roman"/>
                <w:b/>
                <w:u w:val="single"/>
                <w:lang w:eastAsia="zh-CN"/>
              </w:rPr>
              <w:t>，</w:t>
            </w:r>
          </w:p>
        </w:tc>
        <w:tc>
          <w:tcPr>
            <w:tcW w:w="2737" w:type="dxa"/>
            <w:vAlign w:val="center"/>
          </w:tcPr>
          <w:p w14:paraId="33E262ED">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《恶臭污染物排放标准》（GB14554-93）</w:t>
            </w:r>
            <w:r>
              <w:rPr>
                <w:rFonts w:hint="eastAsia" w:ascii="Times New Roman" w:hAnsi="Times New Roman" w:eastAsia="宋体" w:cs="Times New Roman"/>
                <w:b/>
                <w:u w:val="single"/>
                <w:lang w:eastAsia="zh-CN"/>
              </w:rPr>
              <w:t>、</w:t>
            </w:r>
            <w:r>
              <w:rPr>
                <w:rFonts w:ascii="Times New Roman" w:hAnsi="Times New Roman" w:eastAsia="宋体" w:cs="Times New Roman"/>
                <w:b/>
                <w:u w:val="single"/>
                <w:lang w:eastAsia="zh-CN"/>
              </w:rPr>
              <w:t>《关于全省开展工业挥发性有机物专项治理工作中排放建议值的通知》豫环攻坚办〔2017〕162号其他企业边界标准限值</w:t>
            </w:r>
          </w:p>
        </w:tc>
      </w:tr>
      <w:tr w14:paraId="0869B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839" w:type="dxa"/>
            <w:vMerge w:val="continue"/>
            <w:vAlign w:val="center"/>
          </w:tcPr>
          <w:p w14:paraId="73D6C13F">
            <w:pPr>
              <w:jc w:val="center"/>
              <w:rPr>
                <w:rFonts w:ascii="Times New Roman" w:hAnsi="Times New Roman" w:eastAsia="宋体" w:cs="Times New Roman"/>
                <w:sz w:val="24"/>
                <w:lang w:eastAsia="zh-CN"/>
              </w:rPr>
            </w:pPr>
          </w:p>
        </w:tc>
        <w:tc>
          <w:tcPr>
            <w:tcW w:w="1560" w:type="dxa"/>
            <w:vAlign w:val="center"/>
          </w:tcPr>
          <w:p w14:paraId="085B3E30">
            <w:pPr>
              <w:jc w:val="center"/>
              <w:rPr>
                <w:rFonts w:ascii="Times New Roman" w:hAnsi="Times New Roman" w:eastAsia="宋体" w:cs="Times New Roman"/>
                <w:b/>
                <w:bCs/>
                <w:u w:val="single"/>
                <w:lang w:eastAsia="zh-CN"/>
              </w:rPr>
            </w:pPr>
            <w:r>
              <w:rPr>
                <w:rFonts w:hint="eastAsia" w:ascii="Times New Roman" w:hAnsi="Times New Roman" w:eastAsia="宋体" w:cs="Times New Roman"/>
                <w:b/>
                <w:bCs/>
                <w:u w:val="single"/>
                <w:lang w:eastAsia="zh-CN"/>
              </w:rPr>
              <w:t>厂区内</w:t>
            </w:r>
          </w:p>
        </w:tc>
        <w:tc>
          <w:tcPr>
            <w:tcW w:w="1701" w:type="dxa"/>
            <w:vAlign w:val="center"/>
          </w:tcPr>
          <w:p w14:paraId="60ADECF4">
            <w:pPr>
              <w:jc w:val="center"/>
              <w:rPr>
                <w:rFonts w:ascii="Times New Roman" w:hAnsi="Times New Roman" w:eastAsia="宋体" w:cs="Times New Roman"/>
                <w:b/>
                <w:bCs/>
                <w:spacing w:val="-10"/>
                <w:u w:val="single"/>
                <w:lang w:eastAsia="zh-CN"/>
              </w:rPr>
            </w:pPr>
            <w:r>
              <w:rPr>
                <w:rFonts w:hint="eastAsia" w:ascii="Times New Roman" w:hAnsi="Times New Roman" w:eastAsia="宋体" w:cs="Times New Roman"/>
                <w:b/>
                <w:u w:val="single"/>
                <w:lang w:eastAsia="zh-CN"/>
              </w:rPr>
              <w:t>非甲烷</w:t>
            </w:r>
            <w:r>
              <w:rPr>
                <w:rFonts w:ascii="Times New Roman" w:hAnsi="Times New Roman" w:eastAsia="宋体" w:cs="Times New Roman"/>
                <w:b/>
                <w:u w:val="single"/>
                <w:lang w:eastAsia="zh-CN"/>
              </w:rPr>
              <w:t>总烃</w:t>
            </w:r>
          </w:p>
        </w:tc>
        <w:tc>
          <w:tcPr>
            <w:tcW w:w="2551" w:type="dxa"/>
            <w:vAlign w:val="center"/>
          </w:tcPr>
          <w:p w14:paraId="7151D638">
            <w:pPr>
              <w:jc w:val="center"/>
              <w:rPr>
                <w:rFonts w:ascii="Times New Roman" w:hAnsi="Times New Roman" w:eastAsia="宋体" w:cs="Times New Roman"/>
                <w:b/>
                <w:u w:val="single"/>
                <w:lang w:eastAsia="zh-CN"/>
              </w:rPr>
            </w:pPr>
            <w:r>
              <w:rPr>
                <w:rFonts w:hint="eastAsia" w:ascii="Times New Roman" w:hAnsi="Times New Roman" w:cs="Times New Roman"/>
                <w:b/>
                <w:color w:val="auto"/>
                <w:u w:val="single"/>
                <w:lang w:eastAsia="zh-CN"/>
              </w:rPr>
              <w:t>废气产生环节设置集气和废气治理设施，</w:t>
            </w:r>
            <w:r>
              <w:rPr>
                <w:rFonts w:hint="eastAsia"/>
                <w:b/>
                <w:bCs/>
                <w:color w:val="auto"/>
                <w:spacing w:val="-6"/>
                <w:u w:val="single"/>
                <w:lang w:eastAsia="zh-CN"/>
              </w:rPr>
              <w:t>减少废气无组织排放</w:t>
            </w:r>
          </w:p>
        </w:tc>
        <w:tc>
          <w:tcPr>
            <w:tcW w:w="2737" w:type="dxa"/>
            <w:vAlign w:val="center"/>
          </w:tcPr>
          <w:p w14:paraId="711F77E6">
            <w:pPr>
              <w:jc w:val="center"/>
              <w:rPr>
                <w:rFonts w:ascii="Times New Roman" w:hAnsi="Times New Roman" w:eastAsia="宋体" w:cs="Times New Roman"/>
                <w:b/>
                <w:u w:val="single"/>
                <w:lang w:eastAsia="zh-CN"/>
              </w:rPr>
            </w:pPr>
            <w:r>
              <w:rPr>
                <w:rFonts w:ascii="Times New Roman" w:hAnsi="Times New Roman" w:eastAsia="宋体" w:cs="Times New Roman"/>
                <w:b/>
                <w:u w:val="single"/>
                <w:lang w:eastAsia="zh-CN"/>
              </w:rPr>
              <w:t>《挥发性有机物无组织排放控制标准》</w:t>
            </w:r>
            <w:r>
              <w:rPr>
                <w:rFonts w:hint="eastAsia" w:ascii="Times New Roman" w:hAnsi="Times New Roman" w:eastAsia="宋体" w:cs="Times New Roman"/>
                <w:b/>
                <w:u w:val="single"/>
                <w:lang w:eastAsia="zh-CN"/>
              </w:rPr>
              <w:t>(</w:t>
            </w:r>
            <w:r>
              <w:rPr>
                <w:rFonts w:ascii="Times New Roman" w:hAnsi="Times New Roman" w:eastAsia="宋体" w:cs="Times New Roman"/>
                <w:b/>
                <w:u w:val="single"/>
                <w:lang w:eastAsia="zh-CN"/>
              </w:rPr>
              <w:t>GB37822-2019</w:t>
            </w:r>
            <w:r>
              <w:rPr>
                <w:rFonts w:hint="eastAsia" w:ascii="Times New Roman" w:hAnsi="Times New Roman" w:eastAsia="宋体" w:cs="Times New Roman"/>
                <w:b/>
                <w:u w:val="single"/>
                <w:lang w:eastAsia="zh-CN"/>
              </w:rPr>
              <w:t>)</w:t>
            </w:r>
          </w:p>
        </w:tc>
      </w:tr>
      <w:tr w14:paraId="03FD0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839" w:type="dxa"/>
            <w:vMerge w:val="restart"/>
            <w:vAlign w:val="center"/>
          </w:tcPr>
          <w:p w14:paraId="2AF2E668">
            <w:pPr>
              <w:jc w:val="center"/>
              <w:rPr>
                <w:rFonts w:ascii="Times New Roman" w:hAnsi="Times New Roman" w:eastAsia="宋体" w:cs="Times New Roman"/>
                <w:sz w:val="24"/>
              </w:rPr>
            </w:pPr>
            <w:r>
              <w:rPr>
                <w:rFonts w:ascii="Times New Roman" w:hAnsi="Times New Roman" w:eastAsia="宋体" w:cs="Times New Roman"/>
                <w:sz w:val="24"/>
              </w:rPr>
              <w:t>地表水</w:t>
            </w:r>
          </w:p>
          <w:p w14:paraId="2B70927A">
            <w:pPr>
              <w:jc w:val="center"/>
              <w:rPr>
                <w:rFonts w:ascii="Times New Roman" w:hAnsi="Times New Roman" w:eastAsia="宋体" w:cs="Times New Roman"/>
                <w:sz w:val="24"/>
              </w:rPr>
            </w:pPr>
            <w:r>
              <w:rPr>
                <w:rFonts w:ascii="Times New Roman" w:hAnsi="Times New Roman" w:eastAsia="宋体" w:cs="Times New Roman"/>
                <w:sz w:val="24"/>
              </w:rPr>
              <w:t>环境</w:t>
            </w:r>
          </w:p>
        </w:tc>
        <w:tc>
          <w:tcPr>
            <w:tcW w:w="1560" w:type="dxa"/>
            <w:vAlign w:val="center"/>
          </w:tcPr>
          <w:p w14:paraId="52928B39">
            <w:pPr>
              <w:jc w:val="center"/>
              <w:rPr>
                <w:rFonts w:ascii="Times New Roman" w:hAnsi="Times New Roman" w:eastAsia="宋体" w:cs="Times New Roman"/>
                <w:sz w:val="24"/>
              </w:rPr>
            </w:pPr>
            <w:r>
              <w:rPr>
                <w:rFonts w:ascii="Times New Roman" w:hAnsi="Times New Roman" w:eastAsia="宋体" w:cs="Times New Roman"/>
                <w:sz w:val="24"/>
              </w:rPr>
              <w:t>生产废水</w:t>
            </w:r>
          </w:p>
        </w:tc>
        <w:tc>
          <w:tcPr>
            <w:tcW w:w="1701" w:type="dxa"/>
            <w:vAlign w:val="center"/>
          </w:tcPr>
          <w:p w14:paraId="18A3B422">
            <w:pPr>
              <w:jc w:val="center"/>
              <w:rPr>
                <w:rFonts w:ascii="Times New Roman" w:hAnsi="Times New Roman" w:eastAsia="宋体" w:cs="Times New Roman"/>
                <w:sz w:val="24"/>
              </w:rPr>
            </w:pPr>
            <w:r>
              <w:rPr>
                <w:rFonts w:ascii="Times New Roman" w:hAnsi="Times New Roman" w:eastAsia="宋体" w:cs="Times New Roman"/>
              </w:rPr>
              <w:t>COD、SS、NH</w:t>
            </w:r>
            <w:r>
              <w:rPr>
                <w:rFonts w:ascii="Times New Roman" w:hAnsi="Times New Roman" w:eastAsia="宋体" w:cs="Times New Roman"/>
                <w:vertAlign w:val="subscript"/>
              </w:rPr>
              <w:t>3</w:t>
            </w:r>
            <w:r>
              <w:rPr>
                <w:rFonts w:ascii="Times New Roman" w:hAnsi="Times New Roman" w:eastAsia="宋体" w:cs="Times New Roman"/>
              </w:rPr>
              <w:t>-N、TP、TN、五日生化需氧量</w:t>
            </w:r>
          </w:p>
        </w:tc>
        <w:tc>
          <w:tcPr>
            <w:tcW w:w="2551" w:type="dxa"/>
            <w:vAlign w:val="center"/>
          </w:tcPr>
          <w:p w14:paraId="5B70B1E4">
            <w:pPr>
              <w:jc w:val="center"/>
              <w:rPr>
                <w:rFonts w:ascii="Times New Roman" w:hAnsi="Times New Roman" w:eastAsia="宋体" w:cs="Times New Roman"/>
                <w:bCs/>
                <w:sz w:val="24"/>
                <w:lang w:eastAsia="zh-CN"/>
              </w:rPr>
            </w:pPr>
            <w:r>
              <w:rPr>
                <w:rFonts w:ascii="Times New Roman" w:hAnsi="Times New Roman" w:eastAsia="宋体" w:cs="Times New Roman"/>
                <w:lang w:eastAsia="zh-CN"/>
              </w:rPr>
              <w:t>经格栅+混凝沉淀+生物接触氧化处理后循环使用，定期经污水管网去睢县第二污水处理厂处理</w:t>
            </w:r>
          </w:p>
        </w:tc>
        <w:tc>
          <w:tcPr>
            <w:tcW w:w="2737" w:type="dxa"/>
            <w:vMerge w:val="restart"/>
            <w:vAlign w:val="center"/>
          </w:tcPr>
          <w:p w14:paraId="5C11DB03">
            <w:pPr>
              <w:jc w:val="center"/>
              <w:rPr>
                <w:rFonts w:ascii="Times New Roman" w:hAnsi="Times New Roman" w:eastAsia="宋体" w:cs="Times New Roman"/>
                <w:sz w:val="24"/>
                <w:lang w:eastAsia="zh-CN"/>
              </w:rPr>
            </w:pPr>
            <w:r>
              <w:rPr>
                <w:rFonts w:ascii="Times New Roman" w:hAnsi="Times New Roman" w:eastAsia="宋体" w:cs="Times New Roman"/>
                <w:lang w:eastAsia="zh-CN"/>
              </w:rPr>
              <w:t>《污水综合排放标准》（GB8978-1996）表4三级标准级睢县第二污水处理厂进水水质要求</w:t>
            </w:r>
          </w:p>
        </w:tc>
      </w:tr>
      <w:tr w14:paraId="26478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6" w:hRule="atLeast"/>
          <w:jc w:val="center"/>
        </w:trPr>
        <w:tc>
          <w:tcPr>
            <w:tcW w:w="839" w:type="dxa"/>
            <w:vMerge w:val="continue"/>
            <w:vAlign w:val="center"/>
          </w:tcPr>
          <w:p w14:paraId="458B054C">
            <w:pPr>
              <w:jc w:val="center"/>
              <w:rPr>
                <w:rFonts w:ascii="Times New Roman" w:hAnsi="Times New Roman" w:eastAsia="宋体" w:cs="Times New Roman"/>
                <w:sz w:val="24"/>
                <w:lang w:eastAsia="zh-CN"/>
              </w:rPr>
            </w:pPr>
          </w:p>
        </w:tc>
        <w:tc>
          <w:tcPr>
            <w:tcW w:w="1560" w:type="dxa"/>
            <w:vAlign w:val="center"/>
          </w:tcPr>
          <w:p w14:paraId="6B5B2923">
            <w:pPr>
              <w:jc w:val="center"/>
              <w:rPr>
                <w:rFonts w:ascii="Times New Roman" w:hAnsi="Times New Roman" w:eastAsia="宋体" w:cs="Times New Roman"/>
                <w:bCs/>
                <w:sz w:val="24"/>
              </w:rPr>
            </w:pPr>
            <w:r>
              <w:rPr>
                <w:rFonts w:ascii="Times New Roman" w:hAnsi="Times New Roman" w:eastAsia="宋体" w:cs="Times New Roman"/>
                <w:sz w:val="24"/>
              </w:rPr>
              <w:t>生活废水</w:t>
            </w:r>
          </w:p>
        </w:tc>
        <w:tc>
          <w:tcPr>
            <w:tcW w:w="1701" w:type="dxa"/>
            <w:vAlign w:val="center"/>
          </w:tcPr>
          <w:p w14:paraId="31B6C75A">
            <w:pPr>
              <w:jc w:val="center"/>
              <w:rPr>
                <w:rFonts w:ascii="Times New Roman" w:hAnsi="Times New Roman" w:eastAsia="宋体" w:cs="Times New Roman"/>
                <w:bCs/>
                <w:sz w:val="24"/>
              </w:rPr>
            </w:pPr>
            <w:r>
              <w:rPr>
                <w:rFonts w:ascii="Times New Roman" w:hAnsi="Times New Roman" w:eastAsia="宋体" w:cs="Times New Roman"/>
                <w:sz w:val="24"/>
              </w:rPr>
              <w:t>COD、BOD</w:t>
            </w:r>
            <w:r>
              <w:rPr>
                <w:rFonts w:ascii="Times New Roman" w:hAnsi="Times New Roman" w:eastAsia="宋体" w:cs="Times New Roman"/>
                <w:sz w:val="24"/>
                <w:vertAlign w:val="subscript"/>
              </w:rPr>
              <w:t>5</w:t>
            </w:r>
            <w:r>
              <w:rPr>
                <w:rFonts w:ascii="Times New Roman" w:hAnsi="Times New Roman" w:eastAsia="宋体" w:cs="Times New Roman"/>
                <w:sz w:val="24"/>
              </w:rPr>
              <w:t>、SS、氨氮</w:t>
            </w:r>
          </w:p>
        </w:tc>
        <w:tc>
          <w:tcPr>
            <w:tcW w:w="2551" w:type="dxa"/>
            <w:vAlign w:val="center"/>
          </w:tcPr>
          <w:p w14:paraId="0BE2FAE6">
            <w:pPr>
              <w:jc w:val="center"/>
              <w:rPr>
                <w:rFonts w:ascii="Times New Roman" w:hAnsi="Times New Roman" w:eastAsia="宋体" w:cs="Times New Roman"/>
                <w:bCs/>
                <w:sz w:val="24"/>
                <w:lang w:eastAsia="zh-CN"/>
              </w:rPr>
            </w:pPr>
            <w:r>
              <w:rPr>
                <w:rFonts w:ascii="Times New Roman" w:hAnsi="Times New Roman" w:eastAsia="宋体" w:cs="Times New Roman"/>
                <w:lang w:eastAsia="zh-CN"/>
              </w:rPr>
              <w:t>依托房东现有化粪池暂存，经污水管网去睢县第二污水处理厂处理</w:t>
            </w:r>
          </w:p>
        </w:tc>
        <w:tc>
          <w:tcPr>
            <w:tcW w:w="2737" w:type="dxa"/>
            <w:vMerge w:val="continue"/>
            <w:vAlign w:val="center"/>
          </w:tcPr>
          <w:p w14:paraId="6D8CD41E">
            <w:pPr>
              <w:jc w:val="center"/>
              <w:rPr>
                <w:rFonts w:ascii="Times New Roman" w:hAnsi="Times New Roman" w:eastAsia="宋体" w:cs="Times New Roman"/>
                <w:sz w:val="24"/>
                <w:lang w:eastAsia="zh-CN"/>
              </w:rPr>
            </w:pPr>
          </w:p>
        </w:tc>
      </w:tr>
      <w:tr w14:paraId="1D28B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839" w:type="dxa"/>
            <w:vAlign w:val="center"/>
          </w:tcPr>
          <w:p w14:paraId="2312CF07">
            <w:pPr>
              <w:spacing w:line="276" w:lineRule="auto"/>
              <w:jc w:val="center"/>
              <w:rPr>
                <w:rFonts w:ascii="Times New Roman" w:hAnsi="Times New Roman" w:eastAsia="宋体" w:cs="Times New Roman"/>
                <w:sz w:val="24"/>
              </w:rPr>
            </w:pPr>
            <w:r>
              <w:rPr>
                <w:rFonts w:ascii="Times New Roman" w:hAnsi="Times New Roman" w:eastAsia="宋体" w:cs="Times New Roman"/>
                <w:sz w:val="24"/>
              </w:rPr>
              <w:t>声环境</w:t>
            </w:r>
          </w:p>
        </w:tc>
        <w:tc>
          <w:tcPr>
            <w:tcW w:w="1560" w:type="dxa"/>
            <w:vAlign w:val="center"/>
          </w:tcPr>
          <w:p w14:paraId="25BF2417">
            <w:pPr>
              <w:spacing w:line="276" w:lineRule="auto"/>
              <w:jc w:val="center"/>
              <w:rPr>
                <w:rFonts w:ascii="Times New Roman" w:hAnsi="Times New Roman" w:eastAsia="宋体" w:cs="Times New Roman"/>
                <w:sz w:val="24"/>
              </w:rPr>
            </w:pPr>
            <w:r>
              <w:rPr>
                <w:rFonts w:ascii="Times New Roman" w:hAnsi="Times New Roman" w:eastAsia="宋体" w:cs="Times New Roman"/>
                <w:sz w:val="24"/>
              </w:rPr>
              <w:t>生产设备等</w:t>
            </w:r>
          </w:p>
        </w:tc>
        <w:tc>
          <w:tcPr>
            <w:tcW w:w="1701" w:type="dxa"/>
            <w:vAlign w:val="center"/>
          </w:tcPr>
          <w:p w14:paraId="25042E82">
            <w:pPr>
              <w:spacing w:line="276" w:lineRule="auto"/>
              <w:jc w:val="center"/>
              <w:rPr>
                <w:rFonts w:ascii="Times New Roman" w:hAnsi="Times New Roman" w:eastAsia="宋体" w:cs="Times New Roman"/>
                <w:sz w:val="24"/>
              </w:rPr>
            </w:pPr>
            <w:r>
              <w:rPr>
                <w:rFonts w:ascii="Times New Roman" w:hAnsi="Times New Roman" w:eastAsia="宋体" w:cs="Times New Roman"/>
                <w:sz w:val="24"/>
              </w:rPr>
              <w:t>噪声</w:t>
            </w:r>
          </w:p>
        </w:tc>
        <w:tc>
          <w:tcPr>
            <w:tcW w:w="2551" w:type="dxa"/>
            <w:vAlign w:val="center"/>
          </w:tcPr>
          <w:p w14:paraId="5E36459B">
            <w:pPr>
              <w:pStyle w:val="104"/>
              <w:spacing w:line="276" w:lineRule="auto"/>
              <w:jc w:val="center"/>
              <w:rPr>
                <w:rFonts w:ascii="Times New Roman" w:hAnsi="Times New Roman"/>
                <w:sz w:val="24"/>
                <w:szCs w:val="24"/>
              </w:rPr>
            </w:pPr>
            <w:r>
              <w:rPr>
                <w:rFonts w:ascii="Times New Roman" w:hAnsi="Times New Roman"/>
                <w:sz w:val="24"/>
                <w:szCs w:val="24"/>
              </w:rPr>
              <w:t>基础减振、厂房隔声以及消声</w:t>
            </w:r>
          </w:p>
        </w:tc>
        <w:tc>
          <w:tcPr>
            <w:tcW w:w="2737" w:type="dxa"/>
            <w:vAlign w:val="center"/>
          </w:tcPr>
          <w:p w14:paraId="7637F793">
            <w:pPr>
              <w:spacing w:line="276" w:lineRule="auto"/>
              <w:jc w:val="center"/>
              <w:rPr>
                <w:rFonts w:ascii="Times New Roman" w:hAnsi="Times New Roman" w:eastAsia="宋体" w:cs="Times New Roman"/>
                <w:sz w:val="24"/>
                <w:lang w:eastAsia="zh-CN"/>
              </w:rPr>
            </w:pPr>
            <w:r>
              <w:rPr>
                <w:rFonts w:ascii="Times New Roman" w:hAnsi="Times New Roman" w:eastAsia="宋体" w:cs="Times New Roman"/>
                <w:sz w:val="24"/>
                <w:lang w:eastAsia="zh-CN"/>
              </w:rPr>
              <w:t>《工业企业厂界环境噪声排放标准》（GB12348- 2008）3类</w:t>
            </w:r>
          </w:p>
        </w:tc>
      </w:tr>
      <w:tr w14:paraId="780F9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839" w:type="dxa"/>
            <w:vAlign w:val="center"/>
          </w:tcPr>
          <w:p w14:paraId="6AA7D427">
            <w:pPr>
              <w:jc w:val="center"/>
              <w:rPr>
                <w:rFonts w:ascii="Times New Roman" w:hAnsi="Times New Roman" w:eastAsia="宋体" w:cs="Times New Roman"/>
                <w:sz w:val="24"/>
              </w:rPr>
            </w:pPr>
            <w:r>
              <w:rPr>
                <w:rFonts w:ascii="Times New Roman" w:hAnsi="Times New Roman" w:eastAsia="宋体" w:cs="Times New Roman"/>
                <w:sz w:val="24"/>
              </w:rPr>
              <w:t>电磁</w:t>
            </w:r>
          </w:p>
          <w:p w14:paraId="15F12EA8">
            <w:pPr>
              <w:jc w:val="center"/>
              <w:rPr>
                <w:rFonts w:ascii="Times New Roman" w:hAnsi="Times New Roman" w:eastAsia="宋体" w:cs="Times New Roman"/>
                <w:sz w:val="24"/>
              </w:rPr>
            </w:pPr>
            <w:r>
              <w:rPr>
                <w:rFonts w:ascii="Times New Roman" w:hAnsi="Times New Roman" w:eastAsia="宋体" w:cs="Times New Roman"/>
                <w:sz w:val="24"/>
              </w:rPr>
              <w:t>辐射</w:t>
            </w:r>
          </w:p>
        </w:tc>
        <w:tc>
          <w:tcPr>
            <w:tcW w:w="1560" w:type="dxa"/>
            <w:vAlign w:val="center"/>
          </w:tcPr>
          <w:p w14:paraId="08E78E9B">
            <w:pPr>
              <w:jc w:val="center"/>
              <w:rPr>
                <w:rFonts w:ascii="Times New Roman" w:hAnsi="Times New Roman" w:eastAsia="宋体" w:cs="Times New Roman"/>
                <w:sz w:val="24"/>
              </w:rPr>
            </w:pPr>
            <w:r>
              <w:rPr>
                <w:rFonts w:ascii="Times New Roman" w:hAnsi="Times New Roman" w:eastAsia="宋体" w:cs="Times New Roman"/>
                <w:sz w:val="24"/>
              </w:rPr>
              <w:t>/</w:t>
            </w:r>
          </w:p>
        </w:tc>
        <w:tc>
          <w:tcPr>
            <w:tcW w:w="1701" w:type="dxa"/>
            <w:vAlign w:val="center"/>
          </w:tcPr>
          <w:p w14:paraId="77A82C4A">
            <w:pPr>
              <w:jc w:val="center"/>
              <w:rPr>
                <w:rFonts w:ascii="Times New Roman" w:hAnsi="Times New Roman" w:eastAsia="宋体" w:cs="Times New Roman"/>
                <w:sz w:val="24"/>
              </w:rPr>
            </w:pPr>
            <w:r>
              <w:rPr>
                <w:rFonts w:ascii="Times New Roman" w:hAnsi="Times New Roman" w:eastAsia="宋体" w:cs="Times New Roman"/>
                <w:sz w:val="24"/>
              </w:rPr>
              <w:t>/</w:t>
            </w:r>
          </w:p>
        </w:tc>
        <w:tc>
          <w:tcPr>
            <w:tcW w:w="2551" w:type="dxa"/>
            <w:vAlign w:val="center"/>
          </w:tcPr>
          <w:p w14:paraId="287693B0">
            <w:pPr>
              <w:jc w:val="center"/>
              <w:rPr>
                <w:rFonts w:ascii="Times New Roman" w:hAnsi="Times New Roman" w:eastAsia="宋体" w:cs="Times New Roman"/>
                <w:sz w:val="24"/>
              </w:rPr>
            </w:pPr>
            <w:r>
              <w:rPr>
                <w:rFonts w:ascii="Times New Roman" w:hAnsi="Times New Roman" w:eastAsia="宋体" w:cs="Times New Roman"/>
                <w:sz w:val="24"/>
              </w:rPr>
              <w:t>/</w:t>
            </w:r>
          </w:p>
        </w:tc>
        <w:tc>
          <w:tcPr>
            <w:tcW w:w="2737" w:type="dxa"/>
            <w:vAlign w:val="center"/>
          </w:tcPr>
          <w:p w14:paraId="418734C5">
            <w:pPr>
              <w:jc w:val="center"/>
              <w:rPr>
                <w:rFonts w:ascii="Times New Roman" w:hAnsi="Times New Roman" w:eastAsia="宋体" w:cs="Times New Roman"/>
                <w:sz w:val="24"/>
              </w:rPr>
            </w:pPr>
            <w:r>
              <w:rPr>
                <w:rFonts w:ascii="Times New Roman" w:hAnsi="Times New Roman" w:eastAsia="宋体" w:cs="Times New Roman"/>
                <w:sz w:val="24"/>
              </w:rPr>
              <w:t>/</w:t>
            </w:r>
          </w:p>
        </w:tc>
      </w:tr>
      <w:tr w14:paraId="28ACC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839" w:type="dxa"/>
            <w:vAlign w:val="center"/>
          </w:tcPr>
          <w:p w14:paraId="0706C758">
            <w:pPr>
              <w:jc w:val="center"/>
              <w:rPr>
                <w:rFonts w:ascii="Times New Roman" w:hAnsi="Times New Roman" w:eastAsia="宋体" w:cs="Times New Roman"/>
                <w:sz w:val="24"/>
              </w:rPr>
            </w:pPr>
            <w:r>
              <w:rPr>
                <w:rFonts w:ascii="Times New Roman" w:hAnsi="Times New Roman" w:eastAsia="宋体" w:cs="Times New Roman"/>
                <w:sz w:val="24"/>
              </w:rPr>
              <w:t>固体</w:t>
            </w:r>
          </w:p>
          <w:p w14:paraId="28E1BB6B">
            <w:pPr>
              <w:jc w:val="center"/>
              <w:rPr>
                <w:rFonts w:ascii="Times New Roman" w:hAnsi="Times New Roman" w:eastAsia="宋体" w:cs="Times New Roman"/>
                <w:sz w:val="24"/>
              </w:rPr>
            </w:pPr>
            <w:r>
              <w:rPr>
                <w:rFonts w:ascii="Times New Roman" w:hAnsi="Times New Roman" w:eastAsia="宋体" w:cs="Times New Roman"/>
                <w:sz w:val="24"/>
              </w:rPr>
              <w:t>废物</w:t>
            </w:r>
          </w:p>
        </w:tc>
        <w:tc>
          <w:tcPr>
            <w:tcW w:w="8549" w:type="dxa"/>
            <w:gridSpan w:val="4"/>
            <w:vAlign w:val="center"/>
          </w:tcPr>
          <w:p w14:paraId="4173A435">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一般固废清洗池沉淀物、污水处理污泥压滤脱水后交由环卫部门处理，废滤网收集后定期交有资质单位集中处置后综合利用；生活垃圾在厂内垃圾箱暂存后定期交由环卫部门统一处理；危险废物废活性炭、废润滑油、RCO废催化剂、废润滑油桶密闭暂存于危废间，定期交由有资质单位处置。</w:t>
            </w:r>
          </w:p>
        </w:tc>
      </w:tr>
      <w:tr w14:paraId="78322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839" w:type="dxa"/>
            <w:vAlign w:val="center"/>
          </w:tcPr>
          <w:p w14:paraId="7404AA9A">
            <w:pPr>
              <w:jc w:val="center"/>
              <w:rPr>
                <w:rFonts w:ascii="Times New Roman" w:hAnsi="Times New Roman" w:eastAsia="宋体" w:cs="Times New Roman"/>
                <w:sz w:val="24"/>
              </w:rPr>
            </w:pPr>
            <w:r>
              <w:rPr>
                <w:rFonts w:ascii="Times New Roman" w:hAnsi="Times New Roman" w:eastAsia="宋体" w:cs="Times New Roman"/>
                <w:sz w:val="24"/>
              </w:rPr>
              <w:t>土壤及地下水污染防治措施</w:t>
            </w:r>
          </w:p>
        </w:tc>
        <w:tc>
          <w:tcPr>
            <w:tcW w:w="8549" w:type="dxa"/>
            <w:gridSpan w:val="4"/>
            <w:vAlign w:val="center"/>
          </w:tcPr>
          <w:p w14:paraId="717F81DE">
            <w:pPr>
              <w:spacing w:line="360" w:lineRule="auto"/>
              <w:ind w:firstLine="482" w:firstLineChars="200"/>
              <w:rPr>
                <w:rFonts w:ascii="Times New Roman" w:hAnsi="Times New Roman" w:eastAsia="宋体" w:cs="Times New Roman"/>
                <w:b/>
                <w:bCs/>
                <w:sz w:val="24"/>
                <w:u w:val="single"/>
                <w:lang w:eastAsia="zh-CN"/>
              </w:rPr>
            </w:pPr>
            <w:r>
              <w:rPr>
                <w:rFonts w:ascii="Times New Roman" w:hAnsi="Times New Roman" w:eastAsia="宋体" w:cs="Times New Roman"/>
                <w:b/>
                <w:bCs/>
                <w:sz w:val="24"/>
                <w:u w:val="single"/>
                <w:lang w:eastAsia="zh-CN"/>
              </w:rPr>
              <w:t>危废间、污水处理站进行重点防渗；生产区、一般固废间进行一般防渗；其他区域进行简单防渗。</w:t>
            </w:r>
          </w:p>
        </w:tc>
      </w:tr>
      <w:tr w14:paraId="5B769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76" w:hRule="atLeast"/>
          <w:jc w:val="center"/>
        </w:trPr>
        <w:tc>
          <w:tcPr>
            <w:tcW w:w="839" w:type="dxa"/>
            <w:vAlign w:val="center"/>
          </w:tcPr>
          <w:p w14:paraId="790A0BC4">
            <w:pPr>
              <w:jc w:val="center"/>
              <w:rPr>
                <w:rFonts w:ascii="Times New Roman" w:hAnsi="Times New Roman" w:eastAsia="宋体" w:cs="Times New Roman"/>
                <w:sz w:val="24"/>
              </w:rPr>
            </w:pPr>
            <w:r>
              <w:rPr>
                <w:rFonts w:ascii="Times New Roman" w:hAnsi="Times New Roman" w:eastAsia="宋体" w:cs="Times New Roman"/>
                <w:sz w:val="24"/>
              </w:rPr>
              <w:t>生态保护措施</w:t>
            </w:r>
          </w:p>
        </w:tc>
        <w:tc>
          <w:tcPr>
            <w:tcW w:w="8549" w:type="dxa"/>
            <w:gridSpan w:val="4"/>
            <w:vAlign w:val="center"/>
          </w:tcPr>
          <w:p w14:paraId="63E6D74F">
            <w:pPr>
              <w:jc w:val="center"/>
              <w:rPr>
                <w:rFonts w:ascii="Times New Roman" w:hAnsi="Times New Roman" w:eastAsia="宋体" w:cs="Times New Roman"/>
                <w:sz w:val="24"/>
              </w:rPr>
            </w:pPr>
            <w:r>
              <w:rPr>
                <w:rFonts w:ascii="Times New Roman" w:hAnsi="Times New Roman" w:eastAsia="宋体" w:cs="Times New Roman"/>
                <w:sz w:val="24"/>
              </w:rPr>
              <w:t>/</w:t>
            </w:r>
          </w:p>
        </w:tc>
      </w:tr>
      <w:tr w14:paraId="4338D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46" w:hRule="atLeast"/>
          <w:jc w:val="center"/>
        </w:trPr>
        <w:tc>
          <w:tcPr>
            <w:tcW w:w="839" w:type="dxa"/>
            <w:vAlign w:val="center"/>
          </w:tcPr>
          <w:p w14:paraId="0F57BF83">
            <w:pPr>
              <w:jc w:val="center"/>
              <w:rPr>
                <w:rFonts w:ascii="Times New Roman" w:hAnsi="Times New Roman" w:eastAsia="宋体" w:cs="Times New Roman"/>
                <w:spacing w:val="-8"/>
                <w:sz w:val="24"/>
              </w:rPr>
            </w:pPr>
            <w:r>
              <w:rPr>
                <w:rFonts w:ascii="Times New Roman" w:hAnsi="Times New Roman" w:eastAsia="宋体" w:cs="Times New Roman"/>
                <w:spacing w:val="-8"/>
                <w:sz w:val="24"/>
              </w:rPr>
              <w:t>环境风险防范措施</w:t>
            </w:r>
          </w:p>
        </w:tc>
        <w:tc>
          <w:tcPr>
            <w:tcW w:w="8549" w:type="dxa"/>
            <w:gridSpan w:val="4"/>
            <w:vAlign w:val="center"/>
          </w:tcPr>
          <w:p w14:paraId="235EAABF">
            <w:pPr>
              <w:pStyle w:val="111"/>
              <w:adjustRightInd w:val="0"/>
              <w:snapToGrid w:val="0"/>
              <w:spacing w:line="360" w:lineRule="auto"/>
              <w:jc w:val="both"/>
              <w:rPr>
                <w:rFonts w:ascii="Times New Roman"/>
                <w:sz w:val="24"/>
                <w:szCs w:val="24"/>
              </w:rPr>
            </w:pPr>
            <w:r>
              <w:rPr>
                <w:rFonts w:hint="eastAsia" w:hAnsi="宋体" w:cs="宋体"/>
                <w:sz w:val="24"/>
                <w:szCs w:val="24"/>
              </w:rPr>
              <w:t>①</w:t>
            </w:r>
            <w:r>
              <w:rPr>
                <w:rFonts w:ascii="Times New Roman"/>
                <w:sz w:val="24"/>
                <w:szCs w:val="24"/>
              </w:rPr>
              <w:t>车间内</w:t>
            </w:r>
            <w:r>
              <w:rPr>
                <w:rFonts w:ascii="Times New Roman"/>
                <w:bCs/>
                <w:sz w:val="24"/>
                <w:szCs w:val="24"/>
              </w:rPr>
              <w:t>各功能分区之间及功能分区内部要按照有关规范保持足够的安全距离车间内设置消防通道</w:t>
            </w:r>
            <w:r>
              <w:rPr>
                <w:rFonts w:ascii="Times New Roman"/>
                <w:sz w:val="24"/>
                <w:szCs w:val="24"/>
              </w:rPr>
              <w:t>；生产区、成品区、原材料区，设置为禁火区，远离明火、禁烟；厂房设置防火通道，禁止在通道内堆放物品；</w:t>
            </w:r>
          </w:p>
          <w:p w14:paraId="48DFA237">
            <w:pPr>
              <w:spacing w:line="360" w:lineRule="auto"/>
              <w:rPr>
                <w:rFonts w:ascii="Times New Roman" w:hAnsi="Times New Roman" w:eastAsia="宋体" w:cs="Times New Roman"/>
                <w:sz w:val="24"/>
                <w:lang w:eastAsia="zh-CN"/>
              </w:rPr>
            </w:pPr>
            <w:r>
              <w:rPr>
                <w:rFonts w:hint="eastAsia" w:ascii="宋体" w:hAnsi="宋体" w:eastAsia="宋体" w:cs="宋体"/>
                <w:sz w:val="24"/>
                <w:lang w:eastAsia="zh-CN"/>
              </w:rPr>
              <w:t>②</w:t>
            </w:r>
            <w:r>
              <w:rPr>
                <w:rFonts w:ascii="Times New Roman" w:hAnsi="Times New Roman" w:eastAsia="宋体" w:cs="Times New Roman"/>
                <w:sz w:val="24"/>
                <w:lang w:eastAsia="zh-CN"/>
              </w:rPr>
              <w:t>塑料原料贮放设置明显标志，对原料的采购过程进行全过程监督管理，与原料方的采购合同应提出收购废物的明确类型，禁止采购含有毒有害微生物的塑料品和非本项目规定的原料类型入厂，入厂的原料实施严格的出入登记制度，明确原料来源、原料类型、原料数量，并存档备查，原料的买卖合同和出入登记情况应定期向当地环保部门汇报；</w:t>
            </w:r>
          </w:p>
          <w:p w14:paraId="423025DD">
            <w:pPr>
              <w:spacing w:line="360" w:lineRule="auto"/>
              <w:rPr>
                <w:rFonts w:ascii="Times New Roman" w:hAnsi="Times New Roman" w:eastAsia="宋体" w:cs="Times New Roman"/>
                <w:sz w:val="24"/>
                <w:lang w:eastAsia="zh-CN"/>
              </w:rPr>
            </w:pPr>
            <w:r>
              <w:rPr>
                <w:rFonts w:hint="eastAsia" w:ascii="宋体" w:hAnsi="宋体" w:eastAsia="宋体" w:cs="宋体"/>
                <w:sz w:val="24"/>
                <w:lang w:eastAsia="zh-CN"/>
              </w:rPr>
              <w:t>③</w:t>
            </w:r>
            <w:r>
              <w:rPr>
                <w:rFonts w:ascii="Times New Roman" w:hAnsi="Times New Roman" w:eastAsia="宋体" w:cs="Times New Roman"/>
                <w:sz w:val="24"/>
                <w:lang w:eastAsia="zh-CN"/>
              </w:rPr>
              <w:t>落实责任制，生产车间、原材料区、成品区应分设负责任看管，确保消防隐患时刻监控，不可利用废物定期清理；实行安全检查制度，各类安全设施、消防器材进行各种日常的、定期的、专业的防火安全检查，并将发现的问题及时整改；</w:t>
            </w:r>
          </w:p>
          <w:p w14:paraId="798E4A2F">
            <w:pPr>
              <w:spacing w:line="360" w:lineRule="auto"/>
              <w:rPr>
                <w:rFonts w:ascii="Times New Roman" w:hAnsi="Times New Roman" w:eastAsia="宋体" w:cs="Times New Roman"/>
                <w:sz w:val="24"/>
                <w:lang w:eastAsia="zh-CN"/>
              </w:rPr>
            </w:pPr>
            <w:r>
              <w:rPr>
                <w:rFonts w:hint="eastAsia" w:ascii="宋体" w:hAnsi="宋体" w:eastAsia="宋体" w:cs="宋体"/>
                <w:sz w:val="24"/>
                <w:lang w:eastAsia="zh-CN"/>
              </w:rPr>
              <w:t>④</w:t>
            </w:r>
            <w:r>
              <w:rPr>
                <w:rFonts w:ascii="Times New Roman" w:hAnsi="Times New Roman" w:eastAsia="宋体" w:cs="Times New Roman"/>
                <w:sz w:val="24"/>
                <w:lang w:eastAsia="zh-CN"/>
              </w:rPr>
              <w:t>厂内各区域设置消防设施；</w:t>
            </w:r>
          </w:p>
          <w:p w14:paraId="47245A3C">
            <w:pPr>
              <w:spacing w:line="360" w:lineRule="auto"/>
              <w:rPr>
                <w:rFonts w:ascii="Times New Roman" w:hAnsi="Times New Roman" w:eastAsia="宋体" w:cs="Times New Roman"/>
                <w:sz w:val="24"/>
                <w:lang w:eastAsia="zh-CN"/>
              </w:rPr>
            </w:pPr>
            <w:r>
              <w:rPr>
                <w:rFonts w:hint="eastAsia" w:ascii="宋体" w:hAnsi="宋体" w:eastAsia="宋体" w:cs="宋体"/>
                <w:sz w:val="24"/>
                <w:lang w:eastAsia="zh-CN"/>
              </w:rPr>
              <w:t>⑤</w:t>
            </w:r>
            <w:r>
              <w:rPr>
                <w:rFonts w:ascii="Times New Roman" w:hAnsi="Times New Roman" w:eastAsia="宋体" w:cs="Times New Roman"/>
                <w:sz w:val="24"/>
                <w:lang w:eastAsia="zh-CN"/>
              </w:rPr>
              <w:t>加强消防安全教育培训。</w:t>
            </w:r>
          </w:p>
        </w:tc>
      </w:tr>
      <w:tr w14:paraId="4EC51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42" w:hRule="atLeast"/>
          <w:jc w:val="center"/>
        </w:trPr>
        <w:tc>
          <w:tcPr>
            <w:tcW w:w="839" w:type="dxa"/>
            <w:vAlign w:val="center"/>
          </w:tcPr>
          <w:p w14:paraId="09C902E4">
            <w:pPr>
              <w:jc w:val="center"/>
              <w:rPr>
                <w:rFonts w:ascii="Times New Roman" w:hAnsi="Times New Roman" w:eastAsia="宋体" w:cs="Times New Roman"/>
                <w:spacing w:val="-8"/>
                <w:sz w:val="24"/>
              </w:rPr>
            </w:pPr>
            <w:r>
              <w:rPr>
                <w:rFonts w:ascii="Times New Roman" w:hAnsi="Times New Roman" w:eastAsia="宋体" w:cs="Times New Roman"/>
                <w:spacing w:val="-8"/>
                <w:sz w:val="24"/>
              </w:rPr>
              <w:t>其他环境管理要求</w:t>
            </w:r>
          </w:p>
        </w:tc>
        <w:tc>
          <w:tcPr>
            <w:tcW w:w="8549" w:type="dxa"/>
            <w:gridSpan w:val="4"/>
            <w:vAlign w:val="center"/>
          </w:tcPr>
          <w:p w14:paraId="50C075FA">
            <w:pPr>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评价要求项目排污前，企业应根据《固定污染源排污许可分类管理名录》及时办理排污许可手续。</w:t>
            </w:r>
          </w:p>
        </w:tc>
      </w:tr>
    </w:tbl>
    <w:p w14:paraId="697459B3">
      <w:pPr>
        <w:pStyle w:val="28"/>
        <w:jc w:val="center"/>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FF1D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27C7298C">
            <w:pPr>
              <w:spacing w:line="520" w:lineRule="exact"/>
              <w:ind w:firstLine="482" w:firstLineChars="200"/>
              <w:rPr>
                <w:rFonts w:ascii="Times New Roman" w:hAnsi="Times New Roman" w:eastAsia="宋体" w:cs="Times New Roman"/>
                <w:sz w:val="24"/>
                <w:lang w:eastAsia="zh-CN"/>
              </w:rPr>
            </w:pPr>
            <w:r>
              <w:rPr>
                <w:rFonts w:ascii="Times New Roman" w:hAnsi="Times New Roman" w:eastAsia="宋体" w:cs="Times New Roman"/>
                <w:b/>
                <w:bCs/>
                <w:sz w:val="24"/>
                <w:szCs w:val="32"/>
                <w:lang w:eastAsia="zh-CN"/>
              </w:rPr>
              <w:t>河南安瑞环保科技有限公司年产2万吨再生塑料颗粒项目符合国家产业政策，项目选址合理可行；项目在认真落实各项环保治理措施后，工程所排各项污染物对周围环境影响较小，可以实现其经济效益、社会效益和环境效益的协调发展。因此，本项目在认真落实本评价所提出的各项污染防治措施的基础上，从环保角度分析，本项目在该厂址建设可行。</w:t>
            </w:r>
          </w:p>
        </w:tc>
      </w:tr>
    </w:tbl>
    <w:p w14:paraId="1CE10AA2">
      <w:pPr>
        <w:rPr>
          <w:rFonts w:ascii="Times New Roman" w:hAnsi="Times New Roman" w:eastAsia="宋体" w:cs="Times New Roman"/>
          <w:spacing w:val="-6"/>
          <w:kern w:val="21"/>
          <w:lang w:eastAsia="zh-CN"/>
        </w:rPr>
        <w:sectPr>
          <w:pgSz w:w="11906" w:h="16838"/>
          <w:pgMar w:top="1701" w:right="1531" w:bottom="1701" w:left="1531" w:header="851" w:footer="851" w:gutter="0"/>
          <w:cols w:space="720" w:num="1"/>
          <w:docGrid w:linePitch="312" w:charSpace="0"/>
        </w:sectPr>
      </w:pPr>
    </w:p>
    <w:p w14:paraId="7DB62F6E">
      <w:pPr>
        <w:pStyle w:val="28"/>
        <w:adjustRightInd w:val="0"/>
        <w:snapToGrid w:val="0"/>
        <w:spacing w:before="0" w:beforeAutospacing="0" w:after="0" w:afterAutospacing="0"/>
        <w:outlineLvl w:val="0"/>
        <w:rPr>
          <w:rFonts w:ascii="Times New Roman" w:hAnsi="Times New Roman"/>
          <w:snapToGrid w:val="0"/>
          <w:sz w:val="32"/>
          <w:szCs w:val="32"/>
        </w:rPr>
      </w:pPr>
      <w:r>
        <w:rPr>
          <w:rFonts w:ascii="Times New Roman" w:hAnsi="Times New Roman"/>
          <w:snapToGrid w:val="0"/>
          <w:sz w:val="32"/>
          <w:szCs w:val="32"/>
        </w:rPr>
        <w:t>附表</w:t>
      </w:r>
    </w:p>
    <w:p w14:paraId="44613952">
      <w:pPr>
        <w:pStyle w:val="28"/>
        <w:adjustRightInd w:val="0"/>
        <w:snapToGrid w:val="0"/>
        <w:spacing w:before="0" w:beforeAutospacing="0" w:after="0" w:afterAutospacing="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32"/>
        <w:tblW w:w="138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569"/>
        <w:gridCol w:w="1569"/>
        <w:gridCol w:w="1284"/>
        <w:gridCol w:w="1712"/>
        <w:gridCol w:w="1569"/>
        <w:gridCol w:w="1314"/>
        <w:gridCol w:w="1824"/>
        <w:gridCol w:w="1437"/>
      </w:tblGrid>
      <w:tr w14:paraId="3E54F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1598" w:type="dxa"/>
            <w:tcBorders>
              <w:tl2br w:val="single" w:color="auto" w:sz="4" w:space="0"/>
            </w:tcBorders>
            <w:tcMar>
              <w:left w:w="28" w:type="dxa"/>
              <w:right w:w="28" w:type="dxa"/>
            </w:tcMar>
            <w:vAlign w:val="center"/>
          </w:tcPr>
          <w:p w14:paraId="3F9E1E2B">
            <w:pPr>
              <w:pStyle w:val="83"/>
              <w:spacing w:beforeLines="0" w:afterLines="0" w:line="240" w:lineRule="auto"/>
              <w:rPr>
                <w:rFonts w:ascii="Times New Roman" w:hAnsi="Times New Roman" w:eastAsia="宋体" w:cs="Times New Roman"/>
                <w:spacing w:val="-6"/>
                <w:kern w:val="21"/>
                <w:sz w:val="24"/>
                <w:szCs w:val="24"/>
              </w:rPr>
            </w:pPr>
            <w:r>
              <w:rPr>
                <w:rFonts w:ascii="Times New Roman" w:hAnsi="Times New Roman" w:eastAsia="宋体" w:cs="Times New Roman"/>
                <w:spacing w:val="-6"/>
                <w:kern w:val="21"/>
                <w:sz w:val="24"/>
                <w:szCs w:val="24"/>
              </w:rPr>
              <w:t>项目</w:t>
            </w:r>
          </w:p>
          <w:p w14:paraId="4D8795C6">
            <w:pPr>
              <w:pStyle w:val="83"/>
              <w:spacing w:beforeLines="0" w:afterLines="0" w:line="240" w:lineRule="auto"/>
              <w:rPr>
                <w:rFonts w:ascii="Times New Roman" w:hAnsi="Times New Roman" w:eastAsia="宋体" w:cs="Times New Roman"/>
                <w:spacing w:val="-6"/>
                <w:kern w:val="21"/>
                <w:sz w:val="24"/>
                <w:szCs w:val="24"/>
              </w:rPr>
            </w:pPr>
            <w:r>
              <w:rPr>
                <w:rFonts w:ascii="Times New Roman" w:hAnsi="Times New Roman" w:eastAsia="宋体" w:cs="Times New Roman"/>
                <w:spacing w:val="-6"/>
                <w:kern w:val="21"/>
                <w:sz w:val="24"/>
                <w:szCs w:val="24"/>
              </w:rPr>
              <w:t>分类</w:t>
            </w:r>
          </w:p>
        </w:tc>
        <w:tc>
          <w:tcPr>
            <w:tcW w:w="1569" w:type="dxa"/>
            <w:tcMar>
              <w:left w:w="28" w:type="dxa"/>
              <w:right w:w="28" w:type="dxa"/>
            </w:tcMar>
            <w:vAlign w:val="center"/>
          </w:tcPr>
          <w:p w14:paraId="3CC12EF3">
            <w:pPr>
              <w:pStyle w:val="83"/>
              <w:spacing w:beforeLines="0" w:afterLines="0" w:line="240" w:lineRule="auto"/>
              <w:rPr>
                <w:rFonts w:ascii="Times New Roman" w:hAnsi="Times New Roman" w:eastAsia="宋体" w:cs="Times New Roman"/>
                <w:spacing w:val="-6"/>
                <w:kern w:val="21"/>
                <w:sz w:val="24"/>
                <w:szCs w:val="24"/>
              </w:rPr>
            </w:pPr>
            <w:r>
              <w:rPr>
                <w:rFonts w:ascii="Times New Roman" w:hAnsi="Times New Roman" w:eastAsia="宋体" w:cs="Times New Roman"/>
                <w:spacing w:val="-6"/>
                <w:kern w:val="21"/>
                <w:sz w:val="24"/>
                <w:szCs w:val="24"/>
              </w:rPr>
              <w:t>污染物名称</w:t>
            </w:r>
          </w:p>
        </w:tc>
        <w:tc>
          <w:tcPr>
            <w:tcW w:w="1569" w:type="dxa"/>
            <w:tcMar>
              <w:left w:w="28" w:type="dxa"/>
              <w:right w:w="28" w:type="dxa"/>
            </w:tcMar>
            <w:vAlign w:val="center"/>
          </w:tcPr>
          <w:p w14:paraId="337224B8">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现有工程</w:t>
            </w:r>
          </w:p>
          <w:p w14:paraId="02D1272F">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排放量（固体废物产生量）</w:t>
            </w:r>
            <w:r>
              <w:rPr>
                <w:rFonts w:ascii="Times New Roman" w:hAnsi="Times New Roman" w:eastAsia="宋体" w:cs="Times New Roman"/>
                <w:spacing w:val="-6"/>
                <w:kern w:val="21"/>
                <w:sz w:val="24"/>
                <w:szCs w:val="24"/>
              </w:rPr>
              <w:fldChar w:fldCharType="begin"/>
            </w:r>
            <w:r>
              <w:rPr>
                <w:rFonts w:ascii="Times New Roman" w:hAnsi="Times New Roman" w:eastAsia="宋体" w:cs="Times New Roman"/>
                <w:spacing w:val="-6"/>
                <w:kern w:val="21"/>
                <w:sz w:val="24"/>
                <w:szCs w:val="24"/>
                <w:lang w:eastAsia="zh-CN"/>
              </w:rPr>
              <w:instrText xml:space="preserve"> = 1 \* GB3 \* MERGEFORMAT </w:instrText>
            </w:r>
            <w:r>
              <w:rPr>
                <w:rFonts w:ascii="Times New Roman" w:hAnsi="Times New Roman" w:eastAsia="宋体" w:cs="Times New Roman"/>
                <w:spacing w:val="-6"/>
                <w:kern w:val="21"/>
                <w:sz w:val="24"/>
                <w:szCs w:val="24"/>
              </w:rPr>
              <w:fldChar w:fldCharType="separate"/>
            </w:r>
            <w:r>
              <w:rPr>
                <w:rFonts w:hint="eastAsia" w:hAnsi="宋体" w:eastAsia="宋体" w:cs="宋体"/>
                <w:kern w:val="2"/>
                <w:sz w:val="24"/>
                <w:szCs w:val="24"/>
                <w:lang w:eastAsia="zh-CN"/>
              </w:rPr>
              <w:t>①</w:t>
            </w:r>
            <w:r>
              <w:rPr>
                <w:rFonts w:ascii="Times New Roman" w:hAnsi="Times New Roman" w:eastAsia="宋体" w:cs="Times New Roman"/>
                <w:spacing w:val="-6"/>
                <w:kern w:val="21"/>
                <w:sz w:val="24"/>
                <w:szCs w:val="24"/>
              </w:rPr>
              <w:fldChar w:fldCharType="end"/>
            </w:r>
          </w:p>
        </w:tc>
        <w:tc>
          <w:tcPr>
            <w:tcW w:w="1284" w:type="dxa"/>
            <w:tcMar>
              <w:left w:w="28" w:type="dxa"/>
              <w:right w:w="28" w:type="dxa"/>
            </w:tcMar>
            <w:vAlign w:val="center"/>
          </w:tcPr>
          <w:p w14:paraId="61D0B5BB">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现有工程</w:t>
            </w:r>
          </w:p>
          <w:p w14:paraId="4F8A8CD6">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许可排放量</w:t>
            </w:r>
          </w:p>
          <w:p w14:paraId="366B47F7">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rPr>
              <w:fldChar w:fldCharType="begin"/>
            </w:r>
            <w:r>
              <w:rPr>
                <w:rFonts w:ascii="Times New Roman" w:hAnsi="Times New Roman" w:eastAsia="宋体" w:cs="Times New Roman"/>
                <w:spacing w:val="-6"/>
                <w:kern w:val="21"/>
                <w:sz w:val="24"/>
                <w:szCs w:val="24"/>
                <w:lang w:eastAsia="zh-CN"/>
              </w:rPr>
              <w:instrText xml:space="preserve"> = 2 \* GB3 \* MERGEFORMAT </w:instrText>
            </w:r>
            <w:r>
              <w:rPr>
                <w:rFonts w:ascii="Times New Roman" w:hAnsi="Times New Roman" w:eastAsia="宋体" w:cs="Times New Roman"/>
                <w:spacing w:val="-6"/>
                <w:kern w:val="21"/>
                <w:sz w:val="24"/>
                <w:szCs w:val="24"/>
              </w:rPr>
              <w:fldChar w:fldCharType="separate"/>
            </w:r>
            <w:r>
              <w:rPr>
                <w:rFonts w:hint="eastAsia" w:hAnsi="宋体" w:eastAsia="宋体" w:cs="宋体"/>
                <w:spacing w:val="-6"/>
                <w:kern w:val="21"/>
                <w:sz w:val="24"/>
                <w:szCs w:val="24"/>
                <w:lang w:eastAsia="zh-CN"/>
              </w:rPr>
              <w:t>②</w:t>
            </w:r>
            <w:r>
              <w:rPr>
                <w:rFonts w:ascii="Times New Roman" w:hAnsi="Times New Roman" w:eastAsia="宋体" w:cs="Times New Roman"/>
                <w:spacing w:val="-6"/>
                <w:kern w:val="21"/>
                <w:sz w:val="24"/>
                <w:szCs w:val="24"/>
              </w:rPr>
              <w:fldChar w:fldCharType="end"/>
            </w:r>
          </w:p>
        </w:tc>
        <w:tc>
          <w:tcPr>
            <w:tcW w:w="1712" w:type="dxa"/>
            <w:tcMar>
              <w:left w:w="28" w:type="dxa"/>
              <w:right w:w="28" w:type="dxa"/>
            </w:tcMar>
            <w:vAlign w:val="center"/>
          </w:tcPr>
          <w:p w14:paraId="51F35928">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在建工程</w:t>
            </w:r>
          </w:p>
          <w:p w14:paraId="2C94C3EF">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排放量（固体废物产生量）</w:t>
            </w:r>
            <w:r>
              <w:rPr>
                <w:rFonts w:ascii="Times New Roman" w:hAnsi="Times New Roman" w:eastAsia="宋体" w:cs="Times New Roman"/>
                <w:spacing w:val="-6"/>
                <w:kern w:val="21"/>
                <w:sz w:val="24"/>
                <w:szCs w:val="24"/>
              </w:rPr>
              <w:fldChar w:fldCharType="begin"/>
            </w:r>
            <w:r>
              <w:rPr>
                <w:rFonts w:ascii="Times New Roman" w:hAnsi="Times New Roman" w:eastAsia="宋体" w:cs="Times New Roman"/>
                <w:spacing w:val="-6"/>
                <w:kern w:val="21"/>
                <w:sz w:val="24"/>
                <w:szCs w:val="24"/>
                <w:lang w:eastAsia="zh-CN"/>
              </w:rPr>
              <w:instrText xml:space="preserve"> = 3 \* GB3 \* MERGEFORMAT </w:instrText>
            </w:r>
            <w:r>
              <w:rPr>
                <w:rFonts w:ascii="Times New Roman" w:hAnsi="Times New Roman" w:eastAsia="宋体" w:cs="Times New Roman"/>
                <w:spacing w:val="-6"/>
                <w:kern w:val="21"/>
                <w:sz w:val="24"/>
                <w:szCs w:val="24"/>
              </w:rPr>
              <w:fldChar w:fldCharType="separate"/>
            </w:r>
            <w:r>
              <w:rPr>
                <w:rFonts w:hint="eastAsia" w:hAnsi="宋体" w:eastAsia="宋体" w:cs="宋体"/>
                <w:kern w:val="2"/>
                <w:sz w:val="24"/>
                <w:szCs w:val="24"/>
                <w:lang w:eastAsia="zh-CN"/>
              </w:rPr>
              <w:t>③</w:t>
            </w:r>
            <w:r>
              <w:rPr>
                <w:rFonts w:ascii="Times New Roman" w:hAnsi="Times New Roman" w:eastAsia="宋体" w:cs="Times New Roman"/>
                <w:spacing w:val="-6"/>
                <w:kern w:val="21"/>
                <w:sz w:val="24"/>
                <w:szCs w:val="24"/>
              </w:rPr>
              <w:fldChar w:fldCharType="end"/>
            </w:r>
          </w:p>
        </w:tc>
        <w:tc>
          <w:tcPr>
            <w:tcW w:w="1569" w:type="dxa"/>
            <w:tcMar>
              <w:left w:w="28" w:type="dxa"/>
              <w:right w:w="28" w:type="dxa"/>
            </w:tcMar>
            <w:vAlign w:val="center"/>
          </w:tcPr>
          <w:p w14:paraId="0CED6ACE">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本项目</w:t>
            </w:r>
          </w:p>
          <w:p w14:paraId="3FDC8183">
            <w:pPr>
              <w:pStyle w:val="83"/>
              <w:spacing w:beforeLines="0" w:afterLines="0" w:line="240" w:lineRule="auto"/>
              <w:rPr>
                <w:rFonts w:ascii="Times New Roman" w:hAnsi="Times New Roman" w:eastAsia="宋体" w:cs="Times New Roman"/>
                <w:spacing w:val="-6"/>
                <w:kern w:val="21"/>
                <w:sz w:val="24"/>
                <w:szCs w:val="24"/>
                <w:lang w:eastAsia="zh-CN"/>
              </w:rPr>
            </w:pPr>
            <w:r>
              <w:rPr>
                <w:rFonts w:ascii="Times New Roman" w:hAnsi="Times New Roman" w:eastAsia="宋体" w:cs="Times New Roman"/>
                <w:spacing w:val="-6"/>
                <w:kern w:val="21"/>
                <w:sz w:val="24"/>
                <w:szCs w:val="24"/>
                <w:lang w:eastAsia="zh-CN"/>
              </w:rPr>
              <w:t>排放量（固体废物产生量）</w:t>
            </w:r>
            <w:r>
              <w:rPr>
                <w:rFonts w:ascii="Times New Roman" w:hAnsi="Times New Roman" w:eastAsia="宋体" w:cs="Times New Roman"/>
                <w:spacing w:val="-6"/>
                <w:kern w:val="21"/>
                <w:sz w:val="24"/>
                <w:szCs w:val="24"/>
              </w:rPr>
              <w:fldChar w:fldCharType="begin"/>
            </w:r>
            <w:r>
              <w:rPr>
                <w:rFonts w:ascii="Times New Roman" w:hAnsi="Times New Roman" w:eastAsia="宋体" w:cs="Times New Roman"/>
                <w:spacing w:val="-6"/>
                <w:kern w:val="21"/>
                <w:sz w:val="24"/>
                <w:szCs w:val="24"/>
                <w:lang w:eastAsia="zh-CN"/>
              </w:rPr>
              <w:instrText xml:space="preserve"> = 4 \* GB3 \* MERGEFORMAT </w:instrText>
            </w:r>
            <w:r>
              <w:rPr>
                <w:rFonts w:ascii="Times New Roman" w:hAnsi="Times New Roman" w:eastAsia="宋体" w:cs="Times New Roman"/>
                <w:spacing w:val="-6"/>
                <w:kern w:val="21"/>
                <w:sz w:val="24"/>
                <w:szCs w:val="24"/>
              </w:rPr>
              <w:fldChar w:fldCharType="separate"/>
            </w:r>
            <w:r>
              <w:rPr>
                <w:rFonts w:hint="eastAsia" w:hAnsi="宋体" w:eastAsia="宋体" w:cs="宋体"/>
                <w:kern w:val="2"/>
                <w:sz w:val="24"/>
                <w:szCs w:val="24"/>
                <w:lang w:eastAsia="zh-CN"/>
              </w:rPr>
              <w:t>④</w:t>
            </w:r>
            <w:r>
              <w:rPr>
                <w:rFonts w:ascii="Times New Roman" w:hAnsi="Times New Roman" w:eastAsia="宋体" w:cs="Times New Roman"/>
                <w:spacing w:val="-6"/>
                <w:kern w:val="21"/>
                <w:sz w:val="24"/>
                <w:szCs w:val="24"/>
              </w:rPr>
              <w:fldChar w:fldCharType="end"/>
            </w:r>
          </w:p>
        </w:tc>
        <w:tc>
          <w:tcPr>
            <w:tcW w:w="1314" w:type="dxa"/>
            <w:tcMar>
              <w:left w:w="28" w:type="dxa"/>
              <w:right w:w="28" w:type="dxa"/>
            </w:tcMar>
            <w:vAlign w:val="center"/>
          </w:tcPr>
          <w:p w14:paraId="783B9CDE">
            <w:pPr>
              <w:pStyle w:val="83"/>
              <w:spacing w:beforeLines="0" w:afterLines="0" w:line="240" w:lineRule="auto"/>
              <w:rPr>
                <w:rFonts w:ascii="Times New Roman" w:hAnsi="Times New Roman" w:eastAsia="宋体" w:cs="Times New Roman"/>
                <w:spacing w:val="-16"/>
                <w:kern w:val="21"/>
                <w:sz w:val="24"/>
                <w:szCs w:val="24"/>
                <w:lang w:eastAsia="zh-CN"/>
              </w:rPr>
            </w:pPr>
            <w:r>
              <w:rPr>
                <w:rFonts w:ascii="Times New Roman" w:hAnsi="Times New Roman" w:eastAsia="宋体" w:cs="Times New Roman"/>
                <w:spacing w:val="-16"/>
                <w:kern w:val="21"/>
                <w:sz w:val="24"/>
                <w:szCs w:val="24"/>
                <w:lang w:eastAsia="zh-CN"/>
              </w:rPr>
              <w:t>以新带老削减量</w:t>
            </w:r>
          </w:p>
          <w:p w14:paraId="76CC986A">
            <w:pPr>
              <w:pStyle w:val="83"/>
              <w:spacing w:beforeLines="0" w:afterLines="0" w:line="240" w:lineRule="auto"/>
              <w:rPr>
                <w:rFonts w:ascii="Times New Roman" w:hAnsi="Times New Roman" w:eastAsia="宋体" w:cs="Times New Roman"/>
                <w:spacing w:val="-16"/>
                <w:kern w:val="21"/>
                <w:sz w:val="24"/>
                <w:szCs w:val="24"/>
                <w:lang w:eastAsia="zh-CN"/>
              </w:rPr>
            </w:pPr>
            <w:r>
              <w:rPr>
                <w:rFonts w:ascii="Times New Roman" w:hAnsi="Times New Roman" w:eastAsia="宋体" w:cs="Times New Roman"/>
                <w:spacing w:val="-16"/>
                <w:kern w:val="21"/>
                <w:sz w:val="24"/>
                <w:szCs w:val="24"/>
                <w:lang w:eastAsia="zh-CN"/>
              </w:rPr>
              <w:t>（新建项目不填）</w:t>
            </w:r>
            <w:r>
              <w:rPr>
                <w:rFonts w:ascii="Times New Roman" w:hAnsi="Times New Roman" w:eastAsia="宋体" w:cs="Times New Roman"/>
                <w:spacing w:val="-16"/>
                <w:kern w:val="21"/>
                <w:sz w:val="24"/>
                <w:szCs w:val="24"/>
              </w:rPr>
              <w:fldChar w:fldCharType="begin"/>
            </w:r>
            <w:r>
              <w:rPr>
                <w:rFonts w:ascii="Times New Roman" w:hAnsi="Times New Roman" w:eastAsia="宋体" w:cs="Times New Roman"/>
                <w:spacing w:val="-16"/>
                <w:kern w:val="21"/>
                <w:sz w:val="24"/>
                <w:szCs w:val="24"/>
                <w:lang w:eastAsia="zh-CN"/>
              </w:rPr>
              <w:instrText xml:space="preserve"> = 5 \* GB3 \* MERGEFORMAT </w:instrText>
            </w:r>
            <w:r>
              <w:rPr>
                <w:rFonts w:ascii="Times New Roman" w:hAnsi="Times New Roman" w:eastAsia="宋体" w:cs="Times New Roman"/>
                <w:spacing w:val="-16"/>
                <w:kern w:val="21"/>
                <w:sz w:val="24"/>
                <w:szCs w:val="24"/>
              </w:rPr>
              <w:fldChar w:fldCharType="separate"/>
            </w:r>
            <w:r>
              <w:rPr>
                <w:rFonts w:hint="eastAsia" w:hAnsi="宋体" w:eastAsia="宋体" w:cs="宋体"/>
                <w:kern w:val="2"/>
                <w:sz w:val="24"/>
                <w:szCs w:val="24"/>
                <w:lang w:eastAsia="zh-CN"/>
              </w:rPr>
              <w:t>⑤</w:t>
            </w:r>
            <w:r>
              <w:rPr>
                <w:rFonts w:ascii="Times New Roman" w:hAnsi="Times New Roman" w:eastAsia="宋体" w:cs="Times New Roman"/>
                <w:spacing w:val="-16"/>
                <w:kern w:val="21"/>
                <w:sz w:val="24"/>
                <w:szCs w:val="24"/>
              </w:rPr>
              <w:fldChar w:fldCharType="end"/>
            </w:r>
          </w:p>
        </w:tc>
        <w:tc>
          <w:tcPr>
            <w:tcW w:w="1824" w:type="dxa"/>
            <w:tcMar>
              <w:left w:w="28" w:type="dxa"/>
              <w:right w:w="28" w:type="dxa"/>
            </w:tcMar>
            <w:vAlign w:val="center"/>
          </w:tcPr>
          <w:p w14:paraId="751C5D06">
            <w:pPr>
              <w:pStyle w:val="83"/>
              <w:spacing w:beforeLines="0" w:afterLines="0" w:line="240" w:lineRule="auto"/>
              <w:rPr>
                <w:rFonts w:ascii="Times New Roman" w:hAnsi="Times New Roman" w:eastAsia="宋体" w:cs="Times New Roman"/>
                <w:spacing w:val="-16"/>
                <w:kern w:val="21"/>
                <w:sz w:val="24"/>
                <w:szCs w:val="24"/>
                <w:lang w:eastAsia="zh-CN"/>
              </w:rPr>
            </w:pPr>
            <w:r>
              <w:rPr>
                <w:rFonts w:ascii="Times New Roman" w:hAnsi="Times New Roman" w:eastAsia="宋体" w:cs="Times New Roman"/>
                <w:spacing w:val="-16"/>
                <w:kern w:val="21"/>
                <w:sz w:val="24"/>
                <w:szCs w:val="24"/>
                <w:lang w:eastAsia="zh-CN"/>
              </w:rPr>
              <w:t>本项目建成后</w:t>
            </w:r>
          </w:p>
          <w:p w14:paraId="39EA483D">
            <w:pPr>
              <w:pStyle w:val="83"/>
              <w:spacing w:beforeLines="0" w:afterLines="0" w:line="240" w:lineRule="auto"/>
              <w:rPr>
                <w:rFonts w:ascii="Times New Roman" w:hAnsi="Times New Roman" w:eastAsia="宋体" w:cs="Times New Roman"/>
                <w:spacing w:val="-16"/>
                <w:kern w:val="21"/>
                <w:sz w:val="24"/>
                <w:szCs w:val="24"/>
                <w:lang w:eastAsia="zh-CN"/>
              </w:rPr>
            </w:pPr>
            <w:r>
              <w:rPr>
                <w:rFonts w:ascii="Times New Roman" w:hAnsi="Times New Roman" w:eastAsia="宋体" w:cs="Times New Roman"/>
                <w:spacing w:val="-16"/>
                <w:kern w:val="21"/>
                <w:sz w:val="24"/>
                <w:szCs w:val="24"/>
                <w:lang w:eastAsia="zh-CN"/>
              </w:rPr>
              <w:t>全厂排放量（固体废物产生量）</w:t>
            </w:r>
            <w:r>
              <w:rPr>
                <w:rFonts w:ascii="Times New Roman" w:hAnsi="Times New Roman" w:eastAsia="宋体" w:cs="Times New Roman"/>
                <w:spacing w:val="-16"/>
                <w:kern w:val="21"/>
                <w:sz w:val="24"/>
                <w:szCs w:val="24"/>
              </w:rPr>
              <w:fldChar w:fldCharType="begin"/>
            </w:r>
            <w:r>
              <w:rPr>
                <w:rFonts w:ascii="Times New Roman" w:hAnsi="Times New Roman" w:eastAsia="宋体" w:cs="Times New Roman"/>
                <w:spacing w:val="-16"/>
                <w:kern w:val="21"/>
                <w:sz w:val="24"/>
                <w:szCs w:val="24"/>
                <w:lang w:eastAsia="zh-CN"/>
              </w:rPr>
              <w:instrText xml:space="preserve"> = 6 \* GB3 \* MERGEFORMAT </w:instrText>
            </w:r>
            <w:r>
              <w:rPr>
                <w:rFonts w:ascii="Times New Roman" w:hAnsi="Times New Roman" w:eastAsia="宋体" w:cs="Times New Roman"/>
                <w:spacing w:val="-16"/>
                <w:kern w:val="21"/>
                <w:sz w:val="24"/>
                <w:szCs w:val="24"/>
              </w:rPr>
              <w:fldChar w:fldCharType="separate"/>
            </w:r>
            <w:r>
              <w:rPr>
                <w:rFonts w:hint="eastAsia" w:hAnsi="宋体" w:eastAsia="宋体" w:cs="宋体"/>
                <w:kern w:val="2"/>
                <w:sz w:val="24"/>
                <w:szCs w:val="24"/>
                <w:lang w:eastAsia="zh-CN"/>
              </w:rPr>
              <w:t>⑥</w:t>
            </w:r>
            <w:r>
              <w:rPr>
                <w:rFonts w:ascii="Times New Roman" w:hAnsi="Times New Roman" w:eastAsia="宋体" w:cs="Times New Roman"/>
                <w:spacing w:val="-16"/>
                <w:kern w:val="21"/>
                <w:sz w:val="24"/>
                <w:szCs w:val="24"/>
              </w:rPr>
              <w:fldChar w:fldCharType="end"/>
            </w:r>
          </w:p>
        </w:tc>
        <w:tc>
          <w:tcPr>
            <w:tcW w:w="1437" w:type="dxa"/>
            <w:tcMar>
              <w:left w:w="28" w:type="dxa"/>
              <w:right w:w="28" w:type="dxa"/>
            </w:tcMar>
            <w:vAlign w:val="center"/>
          </w:tcPr>
          <w:p w14:paraId="110D517B">
            <w:pPr>
              <w:pStyle w:val="83"/>
              <w:spacing w:beforeLines="0" w:afterLines="0" w:line="240" w:lineRule="auto"/>
              <w:rPr>
                <w:rFonts w:ascii="Times New Roman" w:hAnsi="Times New Roman" w:eastAsia="宋体" w:cs="Times New Roman"/>
                <w:spacing w:val="-6"/>
                <w:kern w:val="21"/>
                <w:sz w:val="24"/>
                <w:szCs w:val="24"/>
              </w:rPr>
            </w:pPr>
            <w:r>
              <w:rPr>
                <w:rFonts w:ascii="Times New Roman" w:hAnsi="Times New Roman" w:eastAsia="宋体" w:cs="Times New Roman"/>
                <w:spacing w:val="-6"/>
                <w:kern w:val="21"/>
                <w:sz w:val="24"/>
                <w:szCs w:val="24"/>
              </w:rPr>
              <w:t>变化量</w:t>
            </w:r>
          </w:p>
          <w:p w14:paraId="22934B37">
            <w:pPr>
              <w:pStyle w:val="83"/>
              <w:spacing w:beforeLines="0" w:afterLines="0" w:line="240" w:lineRule="auto"/>
              <w:rPr>
                <w:rFonts w:ascii="Times New Roman" w:hAnsi="Times New Roman" w:eastAsia="宋体" w:cs="Times New Roman"/>
                <w:spacing w:val="-6"/>
                <w:kern w:val="21"/>
                <w:sz w:val="24"/>
                <w:szCs w:val="24"/>
              </w:rPr>
            </w:pPr>
            <w:r>
              <w:rPr>
                <w:rFonts w:ascii="Times New Roman" w:hAnsi="Times New Roman" w:eastAsia="宋体" w:cs="Times New Roman"/>
                <w:spacing w:val="-6"/>
                <w:kern w:val="21"/>
                <w:sz w:val="24"/>
                <w:szCs w:val="24"/>
              </w:rPr>
              <w:fldChar w:fldCharType="begin"/>
            </w:r>
            <w:r>
              <w:rPr>
                <w:rFonts w:ascii="Times New Roman" w:hAnsi="Times New Roman" w:eastAsia="宋体" w:cs="Times New Roman"/>
                <w:spacing w:val="-6"/>
                <w:kern w:val="21"/>
                <w:sz w:val="24"/>
                <w:szCs w:val="24"/>
              </w:rPr>
              <w:instrText xml:space="preserve"> = 7 \* GB3 \* MERGEFORMAT </w:instrText>
            </w:r>
            <w:r>
              <w:rPr>
                <w:rFonts w:ascii="Times New Roman" w:hAnsi="Times New Roman" w:eastAsia="宋体" w:cs="Times New Roman"/>
                <w:spacing w:val="-6"/>
                <w:kern w:val="21"/>
                <w:sz w:val="24"/>
                <w:szCs w:val="24"/>
              </w:rPr>
              <w:fldChar w:fldCharType="separate"/>
            </w:r>
            <w:r>
              <w:rPr>
                <w:rFonts w:hint="eastAsia" w:hAnsi="宋体" w:eastAsia="宋体" w:cs="宋体"/>
                <w:kern w:val="2"/>
                <w:sz w:val="24"/>
                <w:szCs w:val="24"/>
              </w:rPr>
              <w:t>⑦</w:t>
            </w:r>
            <w:r>
              <w:rPr>
                <w:rFonts w:ascii="Times New Roman" w:hAnsi="Times New Roman" w:eastAsia="宋体" w:cs="Times New Roman"/>
                <w:spacing w:val="-6"/>
                <w:kern w:val="21"/>
                <w:sz w:val="24"/>
                <w:szCs w:val="24"/>
              </w:rPr>
              <w:fldChar w:fldCharType="end"/>
            </w:r>
          </w:p>
        </w:tc>
      </w:tr>
      <w:tr w14:paraId="2F27C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8" w:type="dxa"/>
            <w:vMerge w:val="restart"/>
            <w:vAlign w:val="center"/>
          </w:tcPr>
          <w:p w14:paraId="16EA3A2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废气</w:t>
            </w:r>
          </w:p>
        </w:tc>
        <w:tc>
          <w:tcPr>
            <w:tcW w:w="1569" w:type="dxa"/>
            <w:vAlign w:val="center"/>
          </w:tcPr>
          <w:p w14:paraId="16B5A48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非甲烷总烃</w:t>
            </w:r>
          </w:p>
        </w:tc>
        <w:tc>
          <w:tcPr>
            <w:tcW w:w="1569" w:type="dxa"/>
            <w:vAlign w:val="center"/>
          </w:tcPr>
          <w:p w14:paraId="111526A3">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43AF4BA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64A423B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47E001F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1.0521t/a</w:t>
            </w:r>
          </w:p>
        </w:tc>
        <w:tc>
          <w:tcPr>
            <w:tcW w:w="1314" w:type="dxa"/>
            <w:vAlign w:val="center"/>
          </w:tcPr>
          <w:p w14:paraId="4B74974C">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0F4143B7">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1.0521t/a</w:t>
            </w:r>
          </w:p>
        </w:tc>
        <w:tc>
          <w:tcPr>
            <w:tcW w:w="1437" w:type="dxa"/>
            <w:vAlign w:val="center"/>
          </w:tcPr>
          <w:p w14:paraId="3C9F02F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+1.0521t/a</w:t>
            </w:r>
          </w:p>
        </w:tc>
      </w:tr>
      <w:tr w14:paraId="50523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dxa"/>
            <w:vMerge w:val="continue"/>
            <w:vAlign w:val="center"/>
          </w:tcPr>
          <w:p w14:paraId="2EC9C2AE">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3F150E4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NH</w:t>
            </w:r>
            <w:r>
              <w:rPr>
                <w:rFonts w:ascii="Times New Roman" w:hAnsi="Times New Roman" w:eastAsia="宋体" w:cs="Times New Roman"/>
                <w:kern w:val="21"/>
                <w:sz w:val="24"/>
                <w:szCs w:val="24"/>
                <w:vertAlign w:val="subscript"/>
              </w:rPr>
              <w:t>3</w:t>
            </w:r>
          </w:p>
        </w:tc>
        <w:tc>
          <w:tcPr>
            <w:tcW w:w="1569" w:type="dxa"/>
            <w:vAlign w:val="center"/>
          </w:tcPr>
          <w:p w14:paraId="2DC31BA9">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390B7DCC">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296222B3">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2AB7C97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0.005t/a</w:t>
            </w:r>
          </w:p>
        </w:tc>
        <w:tc>
          <w:tcPr>
            <w:tcW w:w="1314" w:type="dxa"/>
            <w:vAlign w:val="center"/>
          </w:tcPr>
          <w:p w14:paraId="05F6524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447E7A1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0.005t/a</w:t>
            </w:r>
          </w:p>
        </w:tc>
        <w:tc>
          <w:tcPr>
            <w:tcW w:w="1437" w:type="dxa"/>
            <w:vAlign w:val="center"/>
          </w:tcPr>
          <w:p w14:paraId="3A533AD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+0.005t/a</w:t>
            </w:r>
          </w:p>
        </w:tc>
      </w:tr>
      <w:tr w14:paraId="76FA5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dxa"/>
            <w:vMerge w:val="continue"/>
            <w:vAlign w:val="center"/>
          </w:tcPr>
          <w:p w14:paraId="2A7F8780">
            <w:pPr>
              <w:pStyle w:val="83"/>
              <w:spacing w:beforeLines="0" w:afterLines="0" w:line="240" w:lineRule="auto"/>
              <w:rPr>
                <w:rFonts w:ascii="Times New Roman" w:hAnsi="Times New Roman" w:eastAsia="宋体" w:cs="Times New Roman"/>
                <w:sz w:val="24"/>
                <w:szCs w:val="24"/>
              </w:rPr>
            </w:pPr>
          </w:p>
        </w:tc>
        <w:tc>
          <w:tcPr>
            <w:tcW w:w="1569" w:type="dxa"/>
            <w:vAlign w:val="center"/>
          </w:tcPr>
          <w:p w14:paraId="1888F63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H</w:t>
            </w:r>
            <w:r>
              <w:rPr>
                <w:rFonts w:ascii="Times New Roman" w:hAnsi="Times New Roman" w:eastAsia="宋体" w:cs="Times New Roman"/>
                <w:kern w:val="21"/>
                <w:sz w:val="24"/>
                <w:szCs w:val="24"/>
                <w:vertAlign w:val="subscript"/>
              </w:rPr>
              <w:t>2</w:t>
            </w:r>
            <w:r>
              <w:rPr>
                <w:rFonts w:ascii="Times New Roman" w:hAnsi="Times New Roman" w:eastAsia="宋体" w:cs="Times New Roman"/>
                <w:kern w:val="21"/>
                <w:sz w:val="24"/>
                <w:szCs w:val="24"/>
              </w:rPr>
              <w:t>S</w:t>
            </w:r>
          </w:p>
        </w:tc>
        <w:tc>
          <w:tcPr>
            <w:tcW w:w="1569" w:type="dxa"/>
            <w:vAlign w:val="center"/>
          </w:tcPr>
          <w:p w14:paraId="7F04907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656A74B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1DF55DA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792F34B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0.00002t/a</w:t>
            </w:r>
          </w:p>
        </w:tc>
        <w:tc>
          <w:tcPr>
            <w:tcW w:w="1314" w:type="dxa"/>
            <w:vAlign w:val="center"/>
          </w:tcPr>
          <w:p w14:paraId="24D2192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4628280D">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0.00002t/a</w:t>
            </w:r>
          </w:p>
        </w:tc>
        <w:tc>
          <w:tcPr>
            <w:tcW w:w="1437" w:type="dxa"/>
            <w:vAlign w:val="center"/>
          </w:tcPr>
          <w:p w14:paraId="3BEEAB8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+0.00002t/a</w:t>
            </w:r>
          </w:p>
        </w:tc>
      </w:tr>
      <w:tr w14:paraId="56761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dxa"/>
            <w:vMerge w:val="restart"/>
            <w:vAlign w:val="center"/>
          </w:tcPr>
          <w:p w14:paraId="64B1D4D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废水</w:t>
            </w:r>
          </w:p>
        </w:tc>
        <w:tc>
          <w:tcPr>
            <w:tcW w:w="1569" w:type="dxa"/>
            <w:vAlign w:val="center"/>
          </w:tcPr>
          <w:p w14:paraId="2EDEC23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COD</w:t>
            </w:r>
          </w:p>
        </w:tc>
        <w:tc>
          <w:tcPr>
            <w:tcW w:w="1569" w:type="dxa"/>
            <w:vAlign w:val="center"/>
          </w:tcPr>
          <w:p w14:paraId="3B1BF6B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0C4E54DB">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228C65B7">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6F321192">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0.6729t/a</w:t>
            </w:r>
          </w:p>
        </w:tc>
        <w:tc>
          <w:tcPr>
            <w:tcW w:w="1314" w:type="dxa"/>
            <w:vAlign w:val="center"/>
          </w:tcPr>
          <w:p w14:paraId="4A8EEC0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6A03F97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0.6729t/a</w:t>
            </w:r>
          </w:p>
        </w:tc>
        <w:tc>
          <w:tcPr>
            <w:tcW w:w="1437" w:type="dxa"/>
            <w:vAlign w:val="center"/>
          </w:tcPr>
          <w:p w14:paraId="1863AFC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+0.6729t/a</w:t>
            </w:r>
          </w:p>
        </w:tc>
      </w:tr>
      <w:tr w14:paraId="6DF75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dxa"/>
            <w:vMerge w:val="continue"/>
            <w:vAlign w:val="center"/>
          </w:tcPr>
          <w:p w14:paraId="562CE2F4">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1CD61323">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BOD</w:t>
            </w:r>
            <w:r>
              <w:rPr>
                <w:rFonts w:ascii="Times New Roman" w:hAnsi="Times New Roman" w:eastAsia="宋体" w:cs="Times New Roman"/>
                <w:kern w:val="21"/>
                <w:sz w:val="24"/>
                <w:szCs w:val="24"/>
                <w:vertAlign w:val="subscript"/>
              </w:rPr>
              <w:t>5</w:t>
            </w:r>
          </w:p>
        </w:tc>
        <w:tc>
          <w:tcPr>
            <w:tcW w:w="1569" w:type="dxa"/>
            <w:vAlign w:val="center"/>
          </w:tcPr>
          <w:p w14:paraId="080D38D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68C7227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3530A8D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538FE68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1.4575t/a</w:t>
            </w:r>
          </w:p>
        </w:tc>
        <w:tc>
          <w:tcPr>
            <w:tcW w:w="1314" w:type="dxa"/>
            <w:vAlign w:val="center"/>
          </w:tcPr>
          <w:p w14:paraId="3E07F6A9">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053A0C2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1.4575t/a</w:t>
            </w:r>
          </w:p>
        </w:tc>
        <w:tc>
          <w:tcPr>
            <w:tcW w:w="1437" w:type="dxa"/>
            <w:vAlign w:val="center"/>
          </w:tcPr>
          <w:p w14:paraId="66F4567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+1.4575t/a</w:t>
            </w:r>
          </w:p>
        </w:tc>
      </w:tr>
      <w:tr w14:paraId="3ED22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dxa"/>
            <w:vMerge w:val="continue"/>
            <w:vAlign w:val="center"/>
          </w:tcPr>
          <w:p w14:paraId="3390D6F6">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28567F1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SS</w:t>
            </w:r>
          </w:p>
        </w:tc>
        <w:tc>
          <w:tcPr>
            <w:tcW w:w="1569" w:type="dxa"/>
            <w:vAlign w:val="center"/>
          </w:tcPr>
          <w:p w14:paraId="7A5A12A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33FFCCF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1134C14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2FC402C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1.3202t/a</w:t>
            </w:r>
          </w:p>
        </w:tc>
        <w:tc>
          <w:tcPr>
            <w:tcW w:w="1314" w:type="dxa"/>
            <w:vAlign w:val="center"/>
          </w:tcPr>
          <w:p w14:paraId="69AA9FB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50FD9F6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1.3202t/a</w:t>
            </w:r>
          </w:p>
        </w:tc>
        <w:tc>
          <w:tcPr>
            <w:tcW w:w="1437" w:type="dxa"/>
            <w:vAlign w:val="center"/>
          </w:tcPr>
          <w:p w14:paraId="3C8B20B2">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+1.3202t/a</w:t>
            </w:r>
          </w:p>
        </w:tc>
      </w:tr>
      <w:tr w14:paraId="5A02D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8" w:type="dxa"/>
            <w:vMerge w:val="continue"/>
            <w:vAlign w:val="center"/>
          </w:tcPr>
          <w:p w14:paraId="50F08C29">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2F6C355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总氮</w:t>
            </w:r>
          </w:p>
        </w:tc>
        <w:tc>
          <w:tcPr>
            <w:tcW w:w="1569" w:type="dxa"/>
            <w:vAlign w:val="center"/>
          </w:tcPr>
          <w:p w14:paraId="1B04955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56414E0D">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02F8E5C2">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30BBF57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0.327t/a</w:t>
            </w:r>
          </w:p>
        </w:tc>
        <w:tc>
          <w:tcPr>
            <w:tcW w:w="1314" w:type="dxa"/>
            <w:vAlign w:val="center"/>
          </w:tcPr>
          <w:p w14:paraId="590975F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25493B1D">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0.327t/a</w:t>
            </w:r>
          </w:p>
        </w:tc>
        <w:tc>
          <w:tcPr>
            <w:tcW w:w="1437" w:type="dxa"/>
            <w:vAlign w:val="center"/>
          </w:tcPr>
          <w:p w14:paraId="617F8F0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+0.327t/a</w:t>
            </w:r>
          </w:p>
        </w:tc>
      </w:tr>
      <w:tr w14:paraId="76B0A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8" w:type="dxa"/>
            <w:vMerge w:val="continue"/>
            <w:vAlign w:val="center"/>
          </w:tcPr>
          <w:p w14:paraId="49EAC750">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20CACEFC">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总磷</w:t>
            </w:r>
          </w:p>
        </w:tc>
        <w:tc>
          <w:tcPr>
            <w:tcW w:w="1569" w:type="dxa"/>
            <w:vAlign w:val="center"/>
          </w:tcPr>
          <w:p w14:paraId="021715F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51F5F74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5F6EAE6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7918B9FD">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0.0121t/a</w:t>
            </w:r>
          </w:p>
        </w:tc>
        <w:tc>
          <w:tcPr>
            <w:tcW w:w="1314" w:type="dxa"/>
            <w:vAlign w:val="center"/>
          </w:tcPr>
          <w:p w14:paraId="1E2F06C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4BBF5439">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0.0121t/a</w:t>
            </w:r>
          </w:p>
        </w:tc>
        <w:tc>
          <w:tcPr>
            <w:tcW w:w="1437" w:type="dxa"/>
            <w:vAlign w:val="center"/>
          </w:tcPr>
          <w:p w14:paraId="0FB0F27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+0.0121t/a</w:t>
            </w:r>
          </w:p>
        </w:tc>
      </w:tr>
      <w:tr w14:paraId="74B42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8" w:type="dxa"/>
            <w:vMerge w:val="continue"/>
            <w:vAlign w:val="center"/>
          </w:tcPr>
          <w:p w14:paraId="095D681C">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5E9CE41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NH</w:t>
            </w:r>
            <w:r>
              <w:rPr>
                <w:rFonts w:ascii="Times New Roman" w:hAnsi="Times New Roman" w:eastAsia="宋体" w:cs="Times New Roman"/>
                <w:kern w:val="21"/>
                <w:sz w:val="24"/>
                <w:szCs w:val="24"/>
                <w:vertAlign w:val="subscript"/>
              </w:rPr>
              <w:t>3</w:t>
            </w:r>
            <w:r>
              <w:rPr>
                <w:rFonts w:ascii="Times New Roman" w:hAnsi="Times New Roman" w:eastAsia="宋体" w:cs="Times New Roman"/>
                <w:kern w:val="21"/>
                <w:sz w:val="24"/>
                <w:szCs w:val="24"/>
              </w:rPr>
              <w:t>-N</w:t>
            </w:r>
          </w:p>
        </w:tc>
        <w:tc>
          <w:tcPr>
            <w:tcW w:w="1569" w:type="dxa"/>
            <w:vAlign w:val="center"/>
          </w:tcPr>
          <w:p w14:paraId="30166A5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5A32D06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5C4323A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12E28B1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0.0673t/a</w:t>
            </w:r>
          </w:p>
        </w:tc>
        <w:tc>
          <w:tcPr>
            <w:tcW w:w="1314" w:type="dxa"/>
            <w:vAlign w:val="center"/>
          </w:tcPr>
          <w:p w14:paraId="5FE2117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40BF191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0.0673t/a</w:t>
            </w:r>
          </w:p>
        </w:tc>
        <w:tc>
          <w:tcPr>
            <w:tcW w:w="1437" w:type="dxa"/>
            <w:vAlign w:val="center"/>
          </w:tcPr>
          <w:p w14:paraId="055E7623">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+0.0673t/a</w:t>
            </w:r>
          </w:p>
        </w:tc>
      </w:tr>
      <w:tr w14:paraId="5C1E6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8" w:type="dxa"/>
            <w:vMerge w:val="restart"/>
            <w:vAlign w:val="center"/>
          </w:tcPr>
          <w:p w14:paraId="621A6337">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一般工业</w:t>
            </w:r>
          </w:p>
          <w:p w14:paraId="5797E24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固体废物</w:t>
            </w:r>
          </w:p>
        </w:tc>
        <w:tc>
          <w:tcPr>
            <w:tcW w:w="1569" w:type="dxa"/>
            <w:vAlign w:val="center"/>
          </w:tcPr>
          <w:p w14:paraId="175A5C5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生活垃圾</w:t>
            </w:r>
          </w:p>
        </w:tc>
        <w:tc>
          <w:tcPr>
            <w:tcW w:w="1569" w:type="dxa"/>
            <w:vAlign w:val="center"/>
          </w:tcPr>
          <w:p w14:paraId="07C31C3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3B9CF43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31F9F6BC">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572531D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4.5t/a</w:t>
            </w:r>
          </w:p>
        </w:tc>
        <w:tc>
          <w:tcPr>
            <w:tcW w:w="1314" w:type="dxa"/>
            <w:vAlign w:val="center"/>
          </w:tcPr>
          <w:p w14:paraId="75991DE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622C333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4.5t/a</w:t>
            </w:r>
          </w:p>
        </w:tc>
        <w:tc>
          <w:tcPr>
            <w:tcW w:w="1437" w:type="dxa"/>
            <w:vAlign w:val="center"/>
          </w:tcPr>
          <w:p w14:paraId="13620A42">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+4.5t/a</w:t>
            </w:r>
          </w:p>
        </w:tc>
      </w:tr>
      <w:tr w14:paraId="02D60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8" w:type="dxa"/>
            <w:vMerge w:val="continue"/>
            <w:vAlign w:val="center"/>
          </w:tcPr>
          <w:p w14:paraId="13199601">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0572C297">
            <w:pPr>
              <w:pStyle w:val="113"/>
              <w:spacing w:line="240" w:lineRule="auto"/>
              <w:rPr>
                <w:rFonts w:ascii="Times New Roman" w:hAnsi="Times New Roman"/>
                <w:color w:val="auto"/>
                <w:sz w:val="24"/>
              </w:rPr>
            </w:pPr>
            <w:r>
              <w:rPr>
                <w:rFonts w:ascii="Times New Roman" w:hAnsi="Times New Roman"/>
                <w:color w:val="auto"/>
                <w:sz w:val="24"/>
              </w:rPr>
              <w:t>废滤网</w:t>
            </w:r>
          </w:p>
        </w:tc>
        <w:tc>
          <w:tcPr>
            <w:tcW w:w="1569" w:type="dxa"/>
            <w:vAlign w:val="center"/>
          </w:tcPr>
          <w:p w14:paraId="6B74D92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7A1D83D7">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23D15CC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3276A2C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1.2t/a</w:t>
            </w:r>
          </w:p>
        </w:tc>
        <w:tc>
          <w:tcPr>
            <w:tcW w:w="1314" w:type="dxa"/>
            <w:vAlign w:val="center"/>
          </w:tcPr>
          <w:p w14:paraId="7FDC7C6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2D7CC12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1.2t/a</w:t>
            </w:r>
          </w:p>
        </w:tc>
        <w:tc>
          <w:tcPr>
            <w:tcW w:w="1437" w:type="dxa"/>
            <w:vAlign w:val="center"/>
          </w:tcPr>
          <w:p w14:paraId="0D374E6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+1.2t/a</w:t>
            </w:r>
          </w:p>
        </w:tc>
      </w:tr>
      <w:tr w14:paraId="2784C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598" w:type="dxa"/>
            <w:vMerge w:val="continue"/>
            <w:vAlign w:val="center"/>
          </w:tcPr>
          <w:p w14:paraId="18F08F1F">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45EAED72">
            <w:pPr>
              <w:jc w:val="center"/>
              <w:rPr>
                <w:rFonts w:ascii="Times New Roman" w:hAnsi="Times New Roman" w:eastAsia="宋体" w:cs="Times New Roman"/>
                <w:bCs/>
                <w:sz w:val="24"/>
                <w:szCs w:val="24"/>
                <w:lang w:eastAsia="zh-CN"/>
              </w:rPr>
            </w:pPr>
            <w:r>
              <w:rPr>
                <w:rFonts w:ascii="Times New Roman" w:hAnsi="Times New Roman" w:eastAsia="宋体" w:cs="Times New Roman"/>
                <w:bCs/>
                <w:sz w:val="24"/>
                <w:szCs w:val="24"/>
                <w:lang w:eastAsia="zh-CN"/>
              </w:rPr>
              <w:t>污水处理污泥及清洗池内的沉淀物</w:t>
            </w:r>
          </w:p>
        </w:tc>
        <w:tc>
          <w:tcPr>
            <w:tcW w:w="1569" w:type="dxa"/>
            <w:vAlign w:val="center"/>
          </w:tcPr>
          <w:p w14:paraId="0B3DF321">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68D0E14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41ABA2D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6FEF6F8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60t/a</w:t>
            </w:r>
          </w:p>
        </w:tc>
        <w:tc>
          <w:tcPr>
            <w:tcW w:w="1314" w:type="dxa"/>
            <w:vAlign w:val="center"/>
          </w:tcPr>
          <w:p w14:paraId="10926E9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067105F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60t/a</w:t>
            </w:r>
          </w:p>
        </w:tc>
        <w:tc>
          <w:tcPr>
            <w:tcW w:w="1437" w:type="dxa"/>
            <w:vAlign w:val="center"/>
          </w:tcPr>
          <w:p w14:paraId="4EF1FD42">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+60t/a</w:t>
            </w:r>
          </w:p>
        </w:tc>
      </w:tr>
      <w:tr w14:paraId="5EEB8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8" w:type="dxa"/>
            <w:vMerge w:val="restart"/>
            <w:vAlign w:val="center"/>
          </w:tcPr>
          <w:p w14:paraId="6FD201B2">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危险废物</w:t>
            </w:r>
          </w:p>
        </w:tc>
        <w:tc>
          <w:tcPr>
            <w:tcW w:w="1569" w:type="dxa"/>
            <w:vAlign w:val="center"/>
          </w:tcPr>
          <w:p w14:paraId="74D83193">
            <w:pPr>
              <w:jc w:val="center"/>
              <w:rPr>
                <w:rFonts w:ascii="Times New Roman" w:hAnsi="Times New Roman" w:eastAsia="宋体" w:cs="Times New Roman"/>
                <w:sz w:val="24"/>
                <w:szCs w:val="24"/>
              </w:rPr>
            </w:pPr>
            <w:r>
              <w:rPr>
                <w:rFonts w:ascii="Times New Roman" w:hAnsi="Times New Roman" w:eastAsia="宋体" w:cs="Times New Roman"/>
                <w:sz w:val="24"/>
                <w:szCs w:val="24"/>
              </w:rPr>
              <w:t>废活性炭</w:t>
            </w:r>
          </w:p>
        </w:tc>
        <w:tc>
          <w:tcPr>
            <w:tcW w:w="1569" w:type="dxa"/>
            <w:vAlign w:val="center"/>
          </w:tcPr>
          <w:p w14:paraId="322AB77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6A81789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73E7F5E4">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69F13ED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sz w:val="24"/>
                <w:szCs w:val="24"/>
              </w:rPr>
              <w:t>2</w:t>
            </w:r>
            <w:r>
              <w:rPr>
                <w:rFonts w:ascii="Times New Roman" w:hAnsi="Times New Roman" w:eastAsia="宋体" w:cs="Times New Roman"/>
                <w:kern w:val="21"/>
                <w:sz w:val="24"/>
                <w:szCs w:val="24"/>
              </w:rPr>
              <w:t>t/a</w:t>
            </w:r>
          </w:p>
        </w:tc>
        <w:tc>
          <w:tcPr>
            <w:tcW w:w="1314" w:type="dxa"/>
            <w:vAlign w:val="center"/>
          </w:tcPr>
          <w:p w14:paraId="00B6F673">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5FC05DDD">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sz w:val="24"/>
                <w:szCs w:val="24"/>
              </w:rPr>
              <w:t>2</w:t>
            </w:r>
            <w:r>
              <w:rPr>
                <w:rFonts w:ascii="Times New Roman" w:hAnsi="Times New Roman" w:eastAsia="宋体" w:cs="Times New Roman"/>
                <w:kern w:val="21"/>
                <w:sz w:val="24"/>
                <w:szCs w:val="24"/>
              </w:rPr>
              <w:t>t/a</w:t>
            </w:r>
          </w:p>
        </w:tc>
        <w:tc>
          <w:tcPr>
            <w:tcW w:w="1437" w:type="dxa"/>
            <w:vAlign w:val="center"/>
          </w:tcPr>
          <w:p w14:paraId="6461506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sz w:val="24"/>
                <w:szCs w:val="24"/>
              </w:rPr>
              <w:t>+2</w:t>
            </w:r>
            <w:r>
              <w:rPr>
                <w:rFonts w:ascii="Times New Roman" w:hAnsi="Times New Roman" w:eastAsia="宋体" w:cs="Times New Roman"/>
                <w:kern w:val="21"/>
                <w:sz w:val="24"/>
                <w:szCs w:val="24"/>
              </w:rPr>
              <w:t>t/a</w:t>
            </w:r>
          </w:p>
        </w:tc>
      </w:tr>
      <w:tr w14:paraId="4B4D5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598" w:type="dxa"/>
            <w:vMerge w:val="continue"/>
            <w:vAlign w:val="center"/>
          </w:tcPr>
          <w:p w14:paraId="5C23E969">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2116851F">
            <w:pPr>
              <w:pStyle w:val="113"/>
              <w:spacing w:line="240" w:lineRule="auto"/>
              <w:rPr>
                <w:rFonts w:ascii="Times New Roman" w:hAnsi="Times New Roman"/>
                <w:sz w:val="24"/>
              </w:rPr>
            </w:pPr>
            <w:r>
              <w:rPr>
                <w:rFonts w:ascii="Times New Roman" w:hAnsi="Times New Roman"/>
                <w:sz w:val="24"/>
              </w:rPr>
              <w:t>RCO废催化剂</w:t>
            </w:r>
          </w:p>
        </w:tc>
        <w:tc>
          <w:tcPr>
            <w:tcW w:w="1569" w:type="dxa"/>
            <w:vAlign w:val="center"/>
          </w:tcPr>
          <w:p w14:paraId="550577CD">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0E27F009">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60FC872B">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60F49A2C">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0.03t/3a</w:t>
            </w:r>
          </w:p>
        </w:tc>
        <w:tc>
          <w:tcPr>
            <w:tcW w:w="1314" w:type="dxa"/>
            <w:vAlign w:val="center"/>
          </w:tcPr>
          <w:p w14:paraId="28E20547">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44310D05">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0.03t/3a</w:t>
            </w:r>
          </w:p>
        </w:tc>
        <w:tc>
          <w:tcPr>
            <w:tcW w:w="1437" w:type="dxa"/>
            <w:vAlign w:val="center"/>
          </w:tcPr>
          <w:p w14:paraId="62B418A9">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+0.03t/3a</w:t>
            </w:r>
          </w:p>
        </w:tc>
      </w:tr>
      <w:tr w14:paraId="4E0D7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8" w:type="dxa"/>
            <w:vMerge w:val="continue"/>
            <w:vAlign w:val="center"/>
          </w:tcPr>
          <w:p w14:paraId="32B0F7B8">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1C5A2A00">
            <w:pPr>
              <w:jc w:val="center"/>
              <w:rPr>
                <w:rFonts w:ascii="Times New Roman" w:hAnsi="Times New Roman" w:eastAsia="宋体" w:cs="Times New Roman"/>
                <w:sz w:val="24"/>
                <w:szCs w:val="24"/>
              </w:rPr>
            </w:pPr>
            <w:r>
              <w:rPr>
                <w:rFonts w:ascii="Times New Roman" w:hAnsi="Times New Roman" w:eastAsia="宋体" w:cs="Times New Roman"/>
                <w:sz w:val="24"/>
                <w:szCs w:val="24"/>
              </w:rPr>
              <w:t>废润滑油桶</w:t>
            </w:r>
          </w:p>
        </w:tc>
        <w:tc>
          <w:tcPr>
            <w:tcW w:w="1569" w:type="dxa"/>
            <w:vAlign w:val="center"/>
          </w:tcPr>
          <w:p w14:paraId="37031ED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00E99CEC">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66DDC8E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0480BF0F">
            <w:pPr>
              <w:pStyle w:val="83"/>
              <w:spacing w:beforeLines="0" w:afterLines="0" w:line="240" w:lineRule="auto"/>
              <w:rPr>
                <w:rFonts w:ascii="Times New Roman" w:hAnsi="Times New Roman" w:eastAsia="宋体" w:cs="Times New Roman"/>
                <w:sz w:val="24"/>
                <w:szCs w:val="24"/>
              </w:rPr>
            </w:pPr>
            <w:r>
              <w:rPr>
                <w:rFonts w:ascii="Times New Roman" w:hAnsi="Times New Roman" w:eastAsia="宋体" w:cs="Times New Roman"/>
                <w:sz w:val="24"/>
                <w:szCs w:val="24"/>
              </w:rPr>
              <w:t>0.027</w:t>
            </w:r>
            <w:r>
              <w:rPr>
                <w:rFonts w:ascii="Times New Roman" w:hAnsi="Times New Roman" w:eastAsia="宋体" w:cs="Times New Roman"/>
                <w:kern w:val="21"/>
                <w:sz w:val="24"/>
                <w:szCs w:val="24"/>
              </w:rPr>
              <w:t>t/a</w:t>
            </w:r>
          </w:p>
        </w:tc>
        <w:tc>
          <w:tcPr>
            <w:tcW w:w="1314" w:type="dxa"/>
            <w:vAlign w:val="center"/>
          </w:tcPr>
          <w:p w14:paraId="2AAA425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22F4984A">
            <w:pPr>
              <w:pStyle w:val="83"/>
              <w:spacing w:beforeLines="0" w:afterLines="0" w:line="240" w:lineRule="auto"/>
              <w:rPr>
                <w:rFonts w:ascii="Times New Roman" w:hAnsi="Times New Roman" w:eastAsia="宋体" w:cs="Times New Roman"/>
                <w:sz w:val="24"/>
                <w:szCs w:val="24"/>
              </w:rPr>
            </w:pPr>
            <w:r>
              <w:rPr>
                <w:rFonts w:ascii="Times New Roman" w:hAnsi="Times New Roman" w:eastAsia="宋体" w:cs="Times New Roman"/>
                <w:sz w:val="24"/>
                <w:szCs w:val="24"/>
              </w:rPr>
              <w:t>0.027</w:t>
            </w:r>
            <w:r>
              <w:rPr>
                <w:rFonts w:ascii="Times New Roman" w:hAnsi="Times New Roman" w:eastAsia="宋体" w:cs="Times New Roman"/>
                <w:kern w:val="21"/>
                <w:sz w:val="24"/>
                <w:szCs w:val="24"/>
              </w:rPr>
              <w:t>t/a</w:t>
            </w:r>
          </w:p>
        </w:tc>
        <w:tc>
          <w:tcPr>
            <w:tcW w:w="1437" w:type="dxa"/>
            <w:vAlign w:val="center"/>
          </w:tcPr>
          <w:p w14:paraId="13C38876">
            <w:pPr>
              <w:pStyle w:val="83"/>
              <w:spacing w:beforeLines="0" w:afterLines="0" w:line="240" w:lineRule="auto"/>
              <w:rPr>
                <w:rFonts w:ascii="Times New Roman" w:hAnsi="Times New Roman" w:eastAsia="宋体" w:cs="Times New Roman"/>
                <w:sz w:val="24"/>
                <w:szCs w:val="24"/>
              </w:rPr>
            </w:pPr>
            <w:r>
              <w:rPr>
                <w:rFonts w:ascii="Times New Roman" w:hAnsi="Times New Roman" w:eastAsia="宋体" w:cs="Times New Roman"/>
                <w:sz w:val="24"/>
                <w:szCs w:val="24"/>
              </w:rPr>
              <w:t>+0.027</w:t>
            </w:r>
            <w:r>
              <w:rPr>
                <w:rFonts w:ascii="Times New Roman" w:hAnsi="Times New Roman" w:eastAsia="宋体" w:cs="Times New Roman"/>
                <w:kern w:val="21"/>
                <w:sz w:val="24"/>
                <w:szCs w:val="24"/>
              </w:rPr>
              <w:t>t/a</w:t>
            </w:r>
          </w:p>
        </w:tc>
      </w:tr>
      <w:tr w14:paraId="55D8C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598" w:type="dxa"/>
            <w:vMerge w:val="continue"/>
            <w:vAlign w:val="center"/>
          </w:tcPr>
          <w:p w14:paraId="1809C8FB">
            <w:pPr>
              <w:pStyle w:val="83"/>
              <w:spacing w:beforeLines="0" w:afterLines="0" w:line="240" w:lineRule="auto"/>
              <w:rPr>
                <w:rFonts w:ascii="Times New Roman" w:hAnsi="Times New Roman" w:eastAsia="宋体" w:cs="Times New Roman"/>
                <w:kern w:val="21"/>
                <w:sz w:val="24"/>
                <w:szCs w:val="24"/>
              </w:rPr>
            </w:pPr>
          </w:p>
        </w:tc>
        <w:tc>
          <w:tcPr>
            <w:tcW w:w="1569" w:type="dxa"/>
            <w:vAlign w:val="center"/>
          </w:tcPr>
          <w:p w14:paraId="18CEFABC">
            <w:pPr>
              <w:jc w:val="center"/>
              <w:rPr>
                <w:rFonts w:ascii="Times New Roman" w:hAnsi="Times New Roman" w:eastAsia="宋体" w:cs="Times New Roman"/>
                <w:sz w:val="24"/>
                <w:szCs w:val="24"/>
              </w:rPr>
            </w:pPr>
            <w:r>
              <w:rPr>
                <w:rFonts w:ascii="Times New Roman" w:hAnsi="Times New Roman" w:eastAsia="宋体" w:cs="Times New Roman"/>
                <w:sz w:val="24"/>
                <w:szCs w:val="24"/>
              </w:rPr>
              <w:t>废润滑油</w:t>
            </w:r>
          </w:p>
        </w:tc>
        <w:tc>
          <w:tcPr>
            <w:tcW w:w="1569" w:type="dxa"/>
            <w:vAlign w:val="center"/>
          </w:tcPr>
          <w:p w14:paraId="3448874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284" w:type="dxa"/>
            <w:vAlign w:val="center"/>
          </w:tcPr>
          <w:p w14:paraId="2D5E3FCF">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712" w:type="dxa"/>
            <w:vAlign w:val="center"/>
          </w:tcPr>
          <w:p w14:paraId="7383D088">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569" w:type="dxa"/>
            <w:vAlign w:val="center"/>
          </w:tcPr>
          <w:p w14:paraId="0AB9A28A">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0.36t/a</w:t>
            </w:r>
          </w:p>
        </w:tc>
        <w:tc>
          <w:tcPr>
            <w:tcW w:w="1314" w:type="dxa"/>
            <w:vAlign w:val="center"/>
          </w:tcPr>
          <w:p w14:paraId="1901B746">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w:t>
            </w:r>
          </w:p>
        </w:tc>
        <w:tc>
          <w:tcPr>
            <w:tcW w:w="1824" w:type="dxa"/>
            <w:vAlign w:val="center"/>
          </w:tcPr>
          <w:p w14:paraId="3FA5D970">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0.36t/a</w:t>
            </w:r>
          </w:p>
        </w:tc>
        <w:tc>
          <w:tcPr>
            <w:tcW w:w="1437" w:type="dxa"/>
            <w:vAlign w:val="center"/>
          </w:tcPr>
          <w:p w14:paraId="5554BE4E">
            <w:pPr>
              <w:pStyle w:val="83"/>
              <w:spacing w:beforeLines="0" w:afterLines="0" w:line="240" w:lineRule="auto"/>
              <w:rPr>
                <w:rFonts w:ascii="Times New Roman" w:hAnsi="Times New Roman" w:eastAsia="宋体" w:cs="Times New Roman"/>
                <w:kern w:val="21"/>
                <w:sz w:val="24"/>
                <w:szCs w:val="24"/>
              </w:rPr>
            </w:pPr>
            <w:r>
              <w:rPr>
                <w:rFonts w:ascii="Times New Roman" w:hAnsi="Times New Roman" w:eastAsia="宋体" w:cs="Times New Roman"/>
                <w:kern w:val="21"/>
                <w:sz w:val="24"/>
                <w:szCs w:val="24"/>
              </w:rPr>
              <w:t>+0.36t/a</w:t>
            </w:r>
          </w:p>
        </w:tc>
      </w:tr>
    </w:tbl>
    <w:p w14:paraId="5BF8A7C9">
      <w:pPr>
        <w:rPr>
          <w:rFonts w:ascii="Times New Roman" w:hAnsi="Times New Roman" w:eastAsia="宋体" w:cs="Times New Roman"/>
          <w:spacing w:val="-6"/>
          <w:kern w:val="21"/>
        </w:rPr>
      </w:pPr>
      <w:r>
        <w:rPr>
          <w:rFonts w:ascii="Times New Roman" w:hAnsi="Times New Roman" w:eastAsia="宋体" w:cs="Times New Roman"/>
          <w:kern w:val="21"/>
        </w:rPr>
        <w:t>注：</w:t>
      </w:r>
      <w:r>
        <w:rPr>
          <w:rFonts w:ascii="Times New Roman" w:hAnsi="Times New Roman" w:eastAsia="宋体" w:cs="Times New Roman"/>
          <w:spacing w:val="-16"/>
          <w:kern w:val="21"/>
        </w:rPr>
        <w:fldChar w:fldCharType="begin"/>
      </w:r>
      <w:r>
        <w:rPr>
          <w:rFonts w:ascii="Times New Roman" w:hAnsi="Times New Roman" w:eastAsia="宋体" w:cs="Times New Roman"/>
          <w:spacing w:val="-16"/>
          <w:kern w:val="21"/>
        </w:rPr>
        <w:instrText xml:space="preserve"> = 6 \* GB3 \* MERGEFORMAT </w:instrText>
      </w:r>
      <w:r>
        <w:rPr>
          <w:rFonts w:ascii="Times New Roman" w:hAnsi="Times New Roman" w:eastAsia="宋体" w:cs="Times New Roman"/>
          <w:spacing w:val="-16"/>
          <w:kern w:val="21"/>
        </w:rPr>
        <w:fldChar w:fldCharType="separate"/>
      </w:r>
      <w:r>
        <w:rPr>
          <w:rFonts w:hint="eastAsia" w:ascii="宋体" w:hAnsi="宋体" w:eastAsia="宋体" w:cs="宋体"/>
        </w:rPr>
        <w:t>⑥</w:t>
      </w:r>
      <w:r>
        <w:rPr>
          <w:rFonts w:ascii="Times New Roman" w:hAnsi="Times New Roman" w:eastAsia="宋体" w:cs="Times New Roman"/>
          <w:spacing w:val="-16"/>
          <w:kern w:val="21"/>
        </w:rPr>
        <w:fldChar w:fldCharType="end"/>
      </w:r>
      <w:r>
        <w:rPr>
          <w:rFonts w:ascii="Times New Roman" w:hAnsi="Times New Roman" w:eastAsia="宋体" w:cs="Times New Roman"/>
          <w:spacing w:val="-16"/>
          <w:kern w:val="21"/>
        </w:rPr>
        <w:t>=</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rPr>
        <w:instrText xml:space="preserve"> = 1 \* GB3 \* MERGEFORMAT </w:instrText>
      </w:r>
      <w:r>
        <w:rPr>
          <w:rFonts w:ascii="Times New Roman" w:hAnsi="Times New Roman" w:eastAsia="宋体" w:cs="Times New Roman"/>
          <w:spacing w:val="-6"/>
          <w:kern w:val="21"/>
        </w:rPr>
        <w:fldChar w:fldCharType="separate"/>
      </w:r>
      <w:r>
        <w:rPr>
          <w:rFonts w:hint="eastAsia" w:ascii="宋体" w:hAnsi="宋体" w:eastAsia="宋体" w:cs="宋体"/>
        </w:rPr>
        <w:t>①</w:t>
      </w:r>
      <w:r>
        <w:rPr>
          <w:rFonts w:ascii="Times New Roman" w:hAnsi="Times New Roman" w:eastAsia="宋体" w:cs="Times New Roman"/>
          <w:spacing w:val="-6"/>
          <w:kern w:val="21"/>
        </w:rPr>
        <w:fldChar w:fldCharType="end"/>
      </w:r>
      <w:r>
        <w:rPr>
          <w:rFonts w:ascii="Times New Roman" w:hAnsi="Times New Roman" w:eastAsia="宋体" w:cs="Times New Roman"/>
          <w:spacing w:val="-6"/>
          <w:kern w:val="21"/>
        </w:rPr>
        <w:t>+</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rPr>
        <w:instrText xml:space="preserve"> = 3 \* GB3 \* MERGEFORMAT </w:instrText>
      </w:r>
      <w:r>
        <w:rPr>
          <w:rFonts w:ascii="Times New Roman" w:hAnsi="Times New Roman" w:eastAsia="宋体" w:cs="Times New Roman"/>
          <w:spacing w:val="-6"/>
          <w:kern w:val="21"/>
        </w:rPr>
        <w:fldChar w:fldCharType="separate"/>
      </w:r>
      <w:r>
        <w:rPr>
          <w:rFonts w:hint="eastAsia" w:ascii="宋体" w:hAnsi="宋体" w:eastAsia="宋体" w:cs="宋体"/>
        </w:rPr>
        <w:t>③</w:t>
      </w:r>
      <w:r>
        <w:rPr>
          <w:rFonts w:ascii="Times New Roman" w:hAnsi="Times New Roman" w:eastAsia="宋体" w:cs="Times New Roman"/>
          <w:spacing w:val="-6"/>
          <w:kern w:val="21"/>
        </w:rPr>
        <w:fldChar w:fldCharType="end"/>
      </w:r>
      <w:r>
        <w:rPr>
          <w:rFonts w:ascii="Times New Roman" w:hAnsi="Times New Roman" w:eastAsia="宋体" w:cs="Times New Roman"/>
          <w:spacing w:val="-6"/>
          <w:kern w:val="21"/>
        </w:rPr>
        <w:t>+</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rPr>
        <w:instrText xml:space="preserve"> = 4 \* GB3 \* MERGEFORMAT </w:instrText>
      </w:r>
      <w:r>
        <w:rPr>
          <w:rFonts w:ascii="Times New Roman" w:hAnsi="Times New Roman" w:eastAsia="宋体" w:cs="Times New Roman"/>
          <w:spacing w:val="-6"/>
          <w:kern w:val="21"/>
        </w:rPr>
        <w:fldChar w:fldCharType="separate"/>
      </w:r>
      <w:r>
        <w:rPr>
          <w:rFonts w:hint="eastAsia" w:ascii="宋体" w:hAnsi="宋体" w:eastAsia="宋体" w:cs="宋体"/>
        </w:rPr>
        <w:t>④</w:t>
      </w:r>
      <w:r>
        <w:rPr>
          <w:rFonts w:ascii="Times New Roman" w:hAnsi="Times New Roman" w:eastAsia="宋体" w:cs="Times New Roman"/>
          <w:spacing w:val="-6"/>
          <w:kern w:val="21"/>
        </w:rPr>
        <w:fldChar w:fldCharType="end"/>
      </w:r>
      <w:r>
        <w:rPr>
          <w:rFonts w:ascii="Times New Roman" w:hAnsi="Times New Roman" w:eastAsia="宋体" w:cs="Times New Roman"/>
          <w:spacing w:val="-6"/>
          <w:kern w:val="21"/>
        </w:rPr>
        <w:t>-</w:t>
      </w:r>
      <w:r>
        <w:rPr>
          <w:rFonts w:ascii="Times New Roman" w:hAnsi="Times New Roman" w:eastAsia="宋体" w:cs="Times New Roman"/>
          <w:spacing w:val="-16"/>
          <w:kern w:val="21"/>
        </w:rPr>
        <w:fldChar w:fldCharType="begin"/>
      </w:r>
      <w:r>
        <w:rPr>
          <w:rFonts w:ascii="Times New Roman" w:hAnsi="Times New Roman" w:eastAsia="宋体" w:cs="Times New Roman"/>
          <w:spacing w:val="-16"/>
          <w:kern w:val="21"/>
        </w:rPr>
        <w:instrText xml:space="preserve"> = 5 \* GB3 \* MERGEFORMAT </w:instrText>
      </w:r>
      <w:r>
        <w:rPr>
          <w:rFonts w:ascii="Times New Roman" w:hAnsi="Times New Roman" w:eastAsia="宋体" w:cs="Times New Roman"/>
          <w:spacing w:val="-16"/>
          <w:kern w:val="21"/>
        </w:rPr>
        <w:fldChar w:fldCharType="separate"/>
      </w:r>
      <w:r>
        <w:rPr>
          <w:rFonts w:hint="eastAsia" w:ascii="宋体" w:hAnsi="宋体" w:eastAsia="宋体" w:cs="宋体"/>
        </w:rPr>
        <w:t>⑤</w:t>
      </w:r>
      <w:r>
        <w:rPr>
          <w:rFonts w:ascii="Times New Roman" w:hAnsi="Times New Roman" w:eastAsia="宋体" w:cs="Times New Roman"/>
          <w:spacing w:val="-16"/>
          <w:kern w:val="21"/>
        </w:rPr>
        <w:fldChar w:fldCharType="end"/>
      </w:r>
      <w:r>
        <w:rPr>
          <w:rFonts w:ascii="Times New Roman" w:hAnsi="Times New Roman" w:eastAsia="宋体" w:cs="Times New Roman"/>
          <w:spacing w:val="-16"/>
          <w:kern w:val="21"/>
        </w:rPr>
        <w:t>；</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rPr>
        <w:instrText xml:space="preserve"> = 7 \* GB3 \* MERGEFORMAT </w:instrText>
      </w:r>
      <w:r>
        <w:rPr>
          <w:rFonts w:ascii="Times New Roman" w:hAnsi="Times New Roman" w:eastAsia="宋体" w:cs="Times New Roman"/>
          <w:spacing w:val="-6"/>
          <w:kern w:val="21"/>
        </w:rPr>
        <w:fldChar w:fldCharType="separate"/>
      </w:r>
      <w:r>
        <w:rPr>
          <w:rFonts w:hint="eastAsia" w:ascii="宋体" w:hAnsi="宋体" w:eastAsia="宋体" w:cs="宋体"/>
        </w:rPr>
        <w:t>⑦</w:t>
      </w:r>
      <w:r>
        <w:rPr>
          <w:rFonts w:ascii="Times New Roman" w:hAnsi="Times New Roman" w:eastAsia="宋体" w:cs="Times New Roman"/>
          <w:spacing w:val="-6"/>
          <w:kern w:val="21"/>
        </w:rPr>
        <w:fldChar w:fldCharType="end"/>
      </w:r>
      <w:r>
        <w:rPr>
          <w:rFonts w:ascii="Times New Roman" w:hAnsi="Times New Roman" w:eastAsia="宋体" w:cs="Times New Roman"/>
          <w:spacing w:val="-6"/>
          <w:kern w:val="21"/>
        </w:rPr>
        <w:t>=</w:t>
      </w:r>
      <w:r>
        <w:rPr>
          <w:rFonts w:ascii="Times New Roman" w:hAnsi="Times New Roman" w:eastAsia="宋体" w:cs="Times New Roman"/>
          <w:spacing w:val="-16"/>
          <w:kern w:val="21"/>
        </w:rPr>
        <w:fldChar w:fldCharType="begin"/>
      </w:r>
      <w:r>
        <w:rPr>
          <w:rFonts w:ascii="Times New Roman" w:hAnsi="Times New Roman" w:eastAsia="宋体" w:cs="Times New Roman"/>
          <w:spacing w:val="-16"/>
          <w:kern w:val="21"/>
        </w:rPr>
        <w:instrText xml:space="preserve"> = 6 \* GB3 \* MERGEFORMAT </w:instrText>
      </w:r>
      <w:r>
        <w:rPr>
          <w:rFonts w:ascii="Times New Roman" w:hAnsi="Times New Roman" w:eastAsia="宋体" w:cs="Times New Roman"/>
          <w:spacing w:val="-16"/>
          <w:kern w:val="21"/>
        </w:rPr>
        <w:fldChar w:fldCharType="separate"/>
      </w:r>
      <w:r>
        <w:rPr>
          <w:rFonts w:hint="eastAsia" w:ascii="宋体" w:hAnsi="宋体" w:eastAsia="宋体" w:cs="宋体"/>
        </w:rPr>
        <w:t>⑥</w:t>
      </w:r>
      <w:r>
        <w:rPr>
          <w:rFonts w:ascii="Times New Roman" w:hAnsi="Times New Roman" w:eastAsia="宋体" w:cs="Times New Roman"/>
          <w:spacing w:val="-16"/>
          <w:kern w:val="21"/>
        </w:rPr>
        <w:fldChar w:fldCharType="end"/>
      </w:r>
      <w:r>
        <w:rPr>
          <w:rFonts w:ascii="Times New Roman" w:hAnsi="Times New Roman" w:eastAsia="宋体" w:cs="Times New Roman"/>
          <w:spacing w:val="-16"/>
          <w:kern w:val="21"/>
        </w:rPr>
        <w:t>-</w:t>
      </w:r>
      <w:r>
        <w:rPr>
          <w:rFonts w:ascii="Times New Roman" w:hAnsi="Times New Roman" w:eastAsia="宋体" w:cs="Times New Roman"/>
          <w:spacing w:val="-6"/>
          <w:kern w:val="21"/>
        </w:rPr>
        <w:fldChar w:fldCharType="begin"/>
      </w:r>
      <w:r>
        <w:rPr>
          <w:rFonts w:ascii="Times New Roman" w:hAnsi="Times New Roman" w:eastAsia="宋体" w:cs="Times New Roman"/>
          <w:spacing w:val="-6"/>
          <w:kern w:val="21"/>
        </w:rPr>
        <w:instrText xml:space="preserve"> = 1 \* GB3 \* MERGEFORMAT </w:instrText>
      </w:r>
      <w:r>
        <w:rPr>
          <w:rFonts w:ascii="Times New Roman" w:hAnsi="Times New Roman" w:eastAsia="宋体" w:cs="Times New Roman"/>
          <w:spacing w:val="-6"/>
          <w:kern w:val="21"/>
        </w:rPr>
        <w:fldChar w:fldCharType="separate"/>
      </w:r>
      <w:r>
        <w:rPr>
          <w:rFonts w:hint="eastAsia" w:ascii="宋体" w:hAnsi="宋体" w:eastAsia="宋体" w:cs="宋体"/>
        </w:rPr>
        <w:t>①</w:t>
      </w:r>
      <w:r>
        <w:rPr>
          <w:rFonts w:ascii="Times New Roman" w:hAnsi="Times New Roman" w:eastAsia="宋体" w:cs="Times New Roman"/>
          <w:spacing w:val="-6"/>
          <w:kern w:val="21"/>
        </w:rPr>
        <w:fldChar w:fldCharType="end"/>
      </w:r>
    </w:p>
    <w:p w14:paraId="174305EF">
      <w:pPr>
        <w:pStyle w:val="18"/>
        <w:spacing w:line="20" w:lineRule="exact"/>
        <w:rPr>
          <w:rFonts w:ascii="Times New Roman" w:hAnsi="Times New Roman"/>
        </w:rPr>
      </w:pPr>
    </w:p>
    <w:p w14:paraId="7ED507FD">
      <w:pPr>
        <w:spacing w:line="232" w:lineRule="auto"/>
        <w:rPr>
          <w:rFonts w:ascii="Times New Roman" w:hAnsi="Times New Roman" w:eastAsia="宋体" w:cs="Times New Roman"/>
        </w:rPr>
        <w:sectPr>
          <w:pgSz w:w="16839" w:h="11907"/>
          <w:pgMar w:top="400" w:right="1366" w:bottom="952" w:left="1663" w:header="0" w:footer="692" w:gutter="0"/>
          <w:cols w:space="720" w:num="1"/>
        </w:sectPr>
      </w:pPr>
    </w:p>
    <w:p w14:paraId="39CE2954">
      <w:pPr>
        <w:pStyle w:val="7"/>
        <w:spacing w:line="259" w:lineRule="auto"/>
        <w:rPr>
          <w:rFonts w:ascii="Times New Roman" w:hAnsi="Times New Roman" w:eastAsia="宋体" w:cs="Times New Roman"/>
          <w:sz w:val="21"/>
        </w:rPr>
      </w:pPr>
    </w:p>
    <w:p w14:paraId="6F363F0D">
      <w:pPr>
        <w:pStyle w:val="7"/>
        <w:spacing w:line="259" w:lineRule="auto"/>
        <w:rPr>
          <w:rFonts w:ascii="Times New Roman" w:hAnsi="Times New Roman" w:eastAsia="宋体" w:cs="Times New Roman"/>
          <w:sz w:val="21"/>
        </w:rPr>
      </w:pPr>
    </w:p>
    <w:p w14:paraId="3CFF88EF">
      <w:pPr>
        <w:pStyle w:val="7"/>
        <w:spacing w:line="260" w:lineRule="auto"/>
        <w:rPr>
          <w:rFonts w:ascii="Times New Roman" w:hAnsi="Times New Roman" w:eastAsia="宋体" w:cs="Times New Roman"/>
          <w:sz w:val="21"/>
        </w:rPr>
      </w:pPr>
    </w:p>
    <w:p w14:paraId="5BBFF1C7">
      <w:pPr>
        <w:pStyle w:val="7"/>
        <w:spacing w:line="260" w:lineRule="auto"/>
        <w:rPr>
          <w:rFonts w:ascii="Times New Roman" w:hAnsi="Times New Roman" w:eastAsia="宋体" w:cs="Times New Roman"/>
          <w:sz w:val="21"/>
        </w:rPr>
      </w:pPr>
    </w:p>
    <w:p w14:paraId="0D56CAC6">
      <w:pPr>
        <w:spacing w:line="3284" w:lineRule="exact"/>
        <w:ind w:firstLine="22"/>
        <w:rPr>
          <w:rFonts w:ascii="Times New Roman" w:hAnsi="Times New Roman" w:eastAsia="宋体" w:cs="Times New Roman"/>
        </w:rPr>
      </w:pPr>
      <w:r>
        <w:rPr>
          <w:rFonts w:ascii="Times New Roman" w:hAnsi="Times New Roman" w:eastAsia="宋体" w:cs="Times New Roman"/>
          <w:position w:val="-65"/>
          <w:lang w:eastAsia="zh-CN"/>
        </w:rPr>
        <w:drawing>
          <wp:inline distT="0" distB="0" distL="0" distR="0">
            <wp:extent cx="2682875" cy="208534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6"/>
                    <a:stretch>
                      <a:fillRect/>
                    </a:stretch>
                  </pic:blipFill>
                  <pic:spPr>
                    <a:xfrm>
                      <a:off x="0" y="0"/>
                      <a:ext cx="2682875" cy="2085340"/>
                    </a:xfrm>
                    <a:prstGeom prst="rect">
                      <a:avLst/>
                    </a:prstGeom>
                  </pic:spPr>
                </pic:pic>
              </a:graphicData>
            </a:graphic>
          </wp:inline>
        </w:drawing>
      </w:r>
    </w:p>
    <w:p w14:paraId="6BB9D362">
      <w:pPr>
        <w:spacing w:before="121" w:line="237" w:lineRule="auto"/>
        <w:ind w:left="182"/>
        <w:rPr>
          <w:rFonts w:ascii="Times New Roman" w:hAnsi="Times New Roman" w:eastAsia="宋体" w:cs="Times New Roman"/>
          <w:sz w:val="27"/>
          <w:szCs w:val="27"/>
          <w:lang w:eastAsia="zh-CN"/>
        </w:rPr>
      </w:pPr>
      <w:r>
        <w:rPr>
          <w:rFonts w:ascii="Times New Roman" w:hAnsi="Times New Roman" w:eastAsia="宋体" w:cs="Times New Roman"/>
          <w:lang w:eastAsia="zh-CN"/>
        </w:rPr>
        <w:drawing>
          <wp:anchor distT="0" distB="0" distL="0" distR="0" simplePos="0" relativeHeight="251662336" behindDoc="0" locked="0" layoutInCell="1" allowOverlap="1">
            <wp:simplePos x="0" y="0"/>
            <wp:positionH relativeFrom="column">
              <wp:posOffset>2735580</wp:posOffset>
            </wp:positionH>
            <wp:positionV relativeFrom="paragraph">
              <wp:posOffset>316865</wp:posOffset>
            </wp:positionV>
            <wp:extent cx="2689860" cy="20637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7"/>
                    <a:stretch>
                      <a:fillRect/>
                    </a:stretch>
                  </pic:blipFill>
                  <pic:spPr>
                    <a:xfrm>
                      <a:off x="0" y="0"/>
                      <a:ext cx="2689859" cy="2063749"/>
                    </a:xfrm>
                    <a:prstGeom prst="rect">
                      <a:avLst/>
                    </a:prstGeom>
                  </pic:spPr>
                </pic:pic>
              </a:graphicData>
            </a:graphic>
          </wp:anchor>
        </w:drawing>
      </w:r>
      <w:r>
        <w:rPr>
          <w:rFonts w:ascii="Times New Roman" w:hAnsi="Times New Roman" w:eastAsia="宋体" w:cs="Times New Roman"/>
          <w:spacing w:val="8"/>
          <w:sz w:val="27"/>
          <w:szCs w:val="27"/>
          <w:lang w:eastAsia="zh-CN"/>
        </w:rPr>
        <w:t xml:space="preserve">项目租用厂房北侧院墙外现状      </w:t>
      </w:r>
      <w:r>
        <w:rPr>
          <w:rFonts w:ascii="Times New Roman" w:hAnsi="Times New Roman" w:eastAsia="宋体" w:cs="Times New Roman"/>
          <w:spacing w:val="7"/>
          <w:sz w:val="27"/>
          <w:szCs w:val="27"/>
          <w:lang w:eastAsia="zh-CN"/>
        </w:rPr>
        <w:t xml:space="preserve">     项目租用车间现状</w:t>
      </w:r>
    </w:p>
    <w:p w14:paraId="5E6F999F">
      <w:pPr>
        <w:spacing w:before="49" w:line="3234" w:lineRule="exact"/>
        <w:ind w:firstLine="25"/>
        <w:rPr>
          <w:rFonts w:ascii="Times New Roman" w:hAnsi="Times New Roman" w:eastAsia="宋体" w:cs="Times New Roman"/>
        </w:rPr>
      </w:pPr>
      <w:r>
        <w:rPr>
          <w:rFonts w:ascii="Times New Roman" w:hAnsi="Times New Roman" w:eastAsia="宋体" w:cs="Times New Roman"/>
          <w:position w:val="-64"/>
          <w:lang w:eastAsia="zh-CN"/>
        </w:rPr>
        <w:drawing>
          <wp:inline distT="0" distB="0" distL="0" distR="0">
            <wp:extent cx="2680970" cy="205359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8"/>
                    <a:stretch>
                      <a:fillRect/>
                    </a:stretch>
                  </pic:blipFill>
                  <pic:spPr>
                    <a:xfrm>
                      <a:off x="0" y="0"/>
                      <a:ext cx="2680970" cy="2053590"/>
                    </a:xfrm>
                    <a:prstGeom prst="rect">
                      <a:avLst/>
                    </a:prstGeom>
                  </pic:spPr>
                </pic:pic>
              </a:graphicData>
            </a:graphic>
          </wp:inline>
        </w:drawing>
      </w:r>
    </w:p>
    <w:p w14:paraId="50EF9DA5">
      <w:pPr>
        <w:spacing w:before="107"/>
        <w:ind w:left="668"/>
        <w:rPr>
          <w:rFonts w:ascii="Times New Roman" w:hAnsi="Times New Roman" w:eastAsia="宋体" w:cs="Times New Roman"/>
          <w:sz w:val="27"/>
          <w:szCs w:val="27"/>
          <w:lang w:eastAsia="zh-CN"/>
        </w:rPr>
      </w:pPr>
      <w:r>
        <w:rPr>
          <w:rFonts w:ascii="Times New Roman" w:hAnsi="Times New Roman" w:eastAsia="宋体" w:cs="Times New Roman"/>
          <w:lang w:eastAsia="zh-CN"/>
        </w:rPr>
        <w:drawing>
          <wp:anchor distT="0" distB="0" distL="0" distR="0" simplePos="0" relativeHeight="251663360" behindDoc="0" locked="0" layoutInCell="1" allowOverlap="1">
            <wp:simplePos x="0" y="0"/>
            <wp:positionH relativeFrom="column">
              <wp:posOffset>2756535</wp:posOffset>
            </wp:positionH>
            <wp:positionV relativeFrom="paragraph">
              <wp:posOffset>332740</wp:posOffset>
            </wp:positionV>
            <wp:extent cx="2668905" cy="206057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9"/>
                    <a:stretch>
                      <a:fillRect/>
                    </a:stretch>
                  </pic:blipFill>
                  <pic:spPr>
                    <a:xfrm>
                      <a:off x="0" y="0"/>
                      <a:ext cx="2668905" cy="2060575"/>
                    </a:xfrm>
                    <a:prstGeom prst="rect">
                      <a:avLst/>
                    </a:prstGeom>
                  </pic:spPr>
                </pic:pic>
              </a:graphicData>
            </a:graphic>
          </wp:anchor>
        </w:drawing>
      </w:r>
      <w:r>
        <w:rPr>
          <w:rFonts w:ascii="Times New Roman" w:hAnsi="Times New Roman" w:eastAsia="宋体" w:cs="Times New Roman"/>
          <w:spacing w:val="6"/>
          <w:sz w:val="27"/>
          <w:szCs w:val="27"/>
          <w:lang w:eastAsia="zh-CN"/>
        </w:rPr>
        <w:t>1#与</w:t>
      </w:r>
      <w:r>
        <w:rPr>
          <w:rFonts w:ascii="Times New Roman" w:hAnsi="Times New Roman" w:eastAsia="宋体" w:cs="Times New Roman"/>
          <w:spacing w:val="-54"/>
          <w:sz w:val="27"/>
          <w:szCs w:val="27"/>
          <w:lang w:eastAsia="zh-CN"/>
        </w:rPr>
        <w:t xml:space="preserve"> </w:t>
      </w:r>
      <w:r>
        <w:rPr>
          <w:rFonts w:ascii="Times New Roman" w:hAnsi="Times New Roman" w:eastAsia="宋体" w:cs="Times New Roman"/>
          <w:spacing w:val="6"/>
          <w:sz w:val="27"/>
          <w:szCs w:val="27"/>
          <w:lang w:eastAsia="zh-CN"/>
        </w:rPr>
        <w:t>2#车间外部情况               项目所在厂区大门</w:t>
      </w:r>
    </w:p>
    <w:p w14:paraId="4148B1F3">
      <w:pPr>
        <w:spacing w:before="92" w:line="3234" w:lineRule="exact"/>
        <w:ind w:firstLine="25"/>
        <w:rPr>
          <w:rFonts w:ascii="Times New Roman" w:hAnsi="Times New Roman" w:eastAsia="宋体" w:cs="Times New Roman"/>
        </w:rPr>
      </w:pPr>
      <w:r>
        <w:rPr>
          <w:rFonts w:ascii="Times New Roman" w:hAnsi="Times New Roman" w:eastAsia="宋体" w:cs="Times New Roman"/>
          <w:position w:val="-64"/>
          <w:lang w:eastAsia="zh-CN"/>
        </w:rPr>
        <w:drawing>
          <wp:inline distT="0" distB="0" distL="0" distR="0">
            <wp:extent cx="2680970" cy="205295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0"/>
                    <a:stretch>
                      <a:fillRect/>
                    </a:stretch>
                  </pic:blipFill>
                  <pic:spPr>
                    <a:xfrm>
                      <a:off x="0" y="0"/>
                      <a:ext cx="2680970" cy="2053589"/>
                    </a:xfrm>
                    <a:prstGeom prst="rect">
                      <a:avLst/>
                    </a:prstGeom>
                  </pic:spPr>
                </pic:pic>
              </a:graphicData>
            </a:graphic>
          </wp:inline>
        </w:drawing>
      </w:r>
    </w:p>
    <w:p w14:paraId="168A1E5F">
      <w:pPr>
        <w:spacing w:line="105" w:lineRule="exact"/>
        <w:rPr>
          <w:rFonts w:ascii="Times New Roman" w:hAnsi="Times New Roman" w:eastAsia="宋体" w:cs="Times New Roman"/>
        </w:rPr>
      </w:pPr>
    </w:p>
    <w:p w14:paraId="4DB0E4F4">
      <w:pPr>
        <w:spacing w:line="105" w:lineRule="exact"/>
        <w:rPr>
          <w:rFonts w:ascii="Times New Roman" w:hAnsi="Times New Roman" w:eastAsia="宋体" w:cs="Times New Roman"/>
        </w:rPr>
        <w:sectPr>
          <w:footerReference r:id="rId7" w:type="default"/>
          <w:pgSz w:w="11907" w:h="16839"/>
          <w:pgMar w:top="400" w:right="1576" w:bottom="400" w:left="1785" w:header="0" w:footer="0" w:gutter="0"/>
          <w:cols w:equalWidth="0" w:num="1">
            <w:col w:w="8545"/>
          </w:cols>
        </w:sectPr>
      </w:pPr>
    </w:p>
    <w:p w14:paraId="1DA097D4">
      <w:pPr>
        <w:spacing w:before="203" w:line="191" w:lineRule="auto"/>
        <w:ind w:left="857"/>
        <w:rPr>
          <w:rFonts w:ascii="Times New Roman" w:hAnsi="Times New Roman" w:eastAsia="宋体" w:cs="Times New Roman"/>
          <w:sz w:val="27"/>
          <w:szCs w:val="27"/>
          <w:lang w:eastAsia="zh-CN"/>
        </w:rPr>
      </w:pPr>
      <w:r>
        <w:rPr>
          <w:rFonts w:ascii="Times New Roman" w:hAnsi="Times New Roman" w:eastAsia="宋体" w:cs="Times New Roman"/>
          <w:spacing w:val="7"/>
          <w:sz w:val="27"/>
          <w:szCs w:val="27"/>
          <w:lang w:eastAsia="zh-CN"/>
        </w:rPr>
        <w:t>项目厂界西侧道路</w:t>
      </w:r>
    </w:p>
    <w:p w14:paraId="7929F3E4">
      <w:pPr>
        <w:pStyle w:val="7"/>
        <w:spacing w:line="14" w:lineRule="auto"/>
        <w:rPr>
          <w:rFonts w:ascii="Times New Roman" w:hAnsi="Times New Roman" w:eastAsia="宋体" w:cs="Times New Roman"/>
          <w:lang w:eastAsia="zh-CN"/>
        </w:rPr>
      </w:pPr>
      <w:r>
        <w:rPr>
          <w:rFonts w:ascii="Times New Roman" w:hAnsi="Times New Roman" w:eastAsia="宋体" w:cs="Times New Roman"/>
          <w:lang w:eastAsia="zh-CN"/>
        </w:rPr>
        <w:br w:type="column"/>
      </w:r>
    </w:p>
    <w:p w14:paraId="0733D926">
      <w:pPr>
        <w:spacing w:before="55" w:line="226" w:lineRule="auto"/>
        <w:rPr>
          <w:rFonts w:ascii="Times New Roman" w:hAnsi="Times New Roman" w:eastAsia="宋体" w:cs="Times New Roman"/>
          <w:sz w:val="27"/>
          <w:szCs w:val="27"/>
          <w:lang w:eastAsia="zh-CN"/>
        </w:rPr>
      </w:pPr>
      <w:r>
        <w:rPr>
          <w:rFonts w:ascii="Times New Roman" w:hAnsi="Times New Roman" w:eastAsia="宋体" w:cs="Times New Roman"/>
          <w:spacing w:val="8"/>
          <w:sz w:val="27"/>
          <w:szCs w:val="27"/>
          <w:lang w:eastAsia="zh-CN"/>
        </w:rPr>
        <w:t>工程师现场踏勘照片</w:t>
      </w:r>
    </w:p>
    <w:p w14:paraId="3BB023EC">
      <w:pPr>
        <w:spacing w:line="226" w:lineRule="auto"/>
        <w:rPr>
          <w:rFonts w:ascii="Times New Roman" w:hAnsi="Times New Roman" w:eastAsia="宋体" w:cs="Times New Roman"/>
          <w:sz w:val="27"/>
          <w:szCs w:val="27"/>
          <w:lang w:eastAsia="zh-CN"/>
        </w:rPr>
        <w:sectPr>
          <w:type w:val="continuous"/>
          <w:pgSz w:w="11907" w:h="16839"/>
          <w:pgMar w:top="400" w:right="1576" w:bottom="400" w:left="1785" w:header="0" w:footer="0" w:gutter="0"/>
          <w:cols w:equalWidth="0" w:num="2">
            <w:col w:w="5199" w:space="100"/>
            <w:col w:w="3246"/>
          </w:cols>
        </w:sectPr>
      </w:pPr>
    </w:p>
    <w:p w14:paraId="03418CF2">
      <w:pPr>
        <w:pStyle w:val="7"/>
        <w:spacing w:line="357" w:lineRule="auto"/>
        <w:rPr>
          <w:rFonts w:ascii="Times New Roman" w:hAnsi="Times New Roman" w:eastAsia="宋体" w:cs="Times New Roman"/>
          <w:sz w:val="21"/>
          <w:lang w:eastAsia="zh-CN"/>
        </w:rPr>
      </w:pPr>
      <w:r>
        <w:rPr>
          <w:rFonts w:ascii="Times New Roman" w:hAnsi="Times New Roman" w:eastAsia="宋体" w:cs="Times New Roman"/>
          <w:lang w:eastAsia="zh-CN"/>
        </w:rPr>
        <w:drawing>
          <wp:anchor distT="0" distB="0" distL="0" distR="0" simplePos="0" relativeHeight="251661312" behindDoc="0" locked="0" layoutInCell="1" allowOverlap="1">
            <wp:simplePos x="0" y="0"/>
            <wp:positionH relativeFrom="column">
              <wp:posOffset>2737485</wp:posOffset>
            </wp:positionH>
            <wp:positionV relativeFrom="paragraph">
              <wp:posOffset>-7244080</wp:posOffset>
            </wp:positionV>
            <wp:extent cx="2674620" cy="208534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1"/>
                    <a:stretch>
                      <a:fillRect/>
                    </a:stretch>
                  </pic:blipFill>
                  <pic:spPr>
                    <a:xfrm>
                      <a:off x="0" y="0"/>
                      <a:ext cx="2674619" cy="2085340"/>
                    </a:xfrm>
                    <a:prstGeom prst="rect">
                      <a:avLst/>
                    </a:prstGeom>
                  </pic:spPr>
                </pic:pic>
              </a:graphicData>
            </a:graphic>
          </wp:anchor>
        </w:drawing>
      </w:r>
    </w:p>
    <w:p w14:paraId="0B0AA2B9">
      <w:pPr>
        <w:pStyle w:val="7"/>
        <w:spacing w:line="358" w:lineRule="auto"/>
        <w:rPr>
          <w:rFonts w:ascii="Times New Roman" w:hAnsi="Times New Roman" w:eastAsia="宋体" w:cs="Times New Roman"/>
          <w:sz w:val="21"/>
          <w:lang w:eastAsia="zh-CN"/>
        </w:rPr>
      </w:pPr>
    </w:p>
    <w:p w14:paraId="6FD37707">
      <w:pPr>
        <w:spacing w:before="98" w:line="185" w:lineRule="auto"/>
        <w:ind w:left="3771"/>
        <w:outlineLvl w:val="0"/>
        <w:rPr>
          <w:rFonts w:ascii="Times New Roman" w:hAnsi="Times New Roman" w:eastAsia="宋体" w:cs="Times New Roman"/>
          <w:sz w:val="30"/>
          <w:szCs w:val="30"/>
        </w:rPr>
      </w:pPr>
      <w:r>
        <w:rPr>
          <w:rFonts w:ascii="Times New Roman" w:hAnsi="Times New Roman" w:eastAsia="宋体" w:cs="Times New Roman"/>
          <w:b/>
          <w:bCs/>
          <w:spacing w:val="-6"/>
          <w:sz w:val="30"/>
          <w:szCs w:val="30"/>
        </w:rPr>
        <w:t>现场照片</w:t>
      </w:r>
    </w:p>
    <w:p w14:paraId="392B7061">
      <w:pPr>
        <w:spacing w:line="185" w:lineRule="auto"/>
        <w:rPr>
          <w:rFonts w:ascii="Times New Roman" w:hAnsi="Times New Roman" w:eastAsia="宋体" w:cs="Times New Roman"/>
          <w:sz w:val="30"/>
          <w:szCs w:val="30"/>
        </w:rPr>
        <w:sectPr>
          <w:type w:val="continuous"/>
          <w:pgSz w:w="11907" w:h="16839"/>
          <w:pgMar w:top="400" w:right="1576" w:bottom="400" w:left="1785" w:header="0" w:footer="0" w:gutter="0"/>
          <w:cols w:equalWidth="0" w:num="1">
            <w:col w:w="8545"/>
          </w:cols>
        </w:sectPr>
      </w:pPr>
    </w:p>
    <w:p w14:paraId="2348DABF">
      <w:pPr>
        <w:pStyle w:val="7"/>
        <w:spacing w:line="245" w:lineRule="auto"/>
        <w:rPr>
          <w:rFonts w:ascii="Times New Roman" w:hAnsi="Times New Roman" w:eastAsia="宋体" w:cs="Times New Roman"/>
          <w:sz w:val="21"/>
        </w:rPr>
      </w:pPr>
    </w:p>
    <w:p w14:paraId="5B442983">
      <w:pPr>
        <w:pStyle w:val="7"/>
        <w:spacing w:line="245" w:lineRule="auto"/>
        <w:rPr>
          <w:rFonts w:ascii="Times New Roman" w:hAnsi="Times New Roman" w:eastAsia="宋体" w:cs="Times New Roman"/>
          <w:sz w:val="21"/>
        </w:rPr>
      </w:pPr>
    </w:p>
    <w:p w14:paraId="7E008EB4">
      <w:pPr>
        <w:pStyle w:val="7"/>
        <w:spacing w:line="245" w:lineRule="auto"/>
        <w:rPr>
          <w:rFonts w:ascii="Times New Roman" w:hAnsi="Times New Roman" w:eastAsia="宋体" w:cs="Times New Roman"/>
          <w:sz w:val="21"/>
        </w:rPr>
      </w:pPr>
    </w:p>
    <w:p w14:paraId="08C4D160">
      <w:pPr>
        <w:pStyle w:val="7"/>
        <w:spacing w:line="245" w:lineRule="auto"/>
        <w:rPr>
          <w:rFonts w:ascii="Times New Roman" w:hAnsi="Times New Roman" w:eastAsia="宋体" w:cs="Times New Roman"/>
          <w:sz w:val="21"/>
        </w:rPr>
      </w:pPr>
    </w:p>
    <w:p w14:paraId="0FC410A6">
      <w:pPr>
        <w:pStyle w:val="7"/>
        <w:spacing w:line="245" w:lineRule="auto"/>
        <w:rPr>
          <w:rFonts w:ascii="Times New Roman" w:hAnsi="Times New Roman" w:eastAsia="宋体" w:cs="Times New Roman"/>
          <w:sz w:val="21"/>
        </w:rPr>
      </w:pPr>
      <w:r>
        <w:rPr>
          <w:rFonts w:ascii="Times New Roman" w:hAnsi="Times New Roman" w:eastAsia="宋体" w:cs="Times New Roman"/>
          <w:lang w:eastAsia="zh-CN"/>
        </w:rPr>
        <w:drawing>
          <wp:anchor distT="0" distB="0" distL="0" distR="0" simplePos="0" relativeHeight="251664384" behindDoc="1" locked="0" layoutInCell="1" allowOverlap="1">
            <wp:simplePos x="0" y="0"/>
            <wp:positionH relativeFrom="column">
              <wp:posOffset>3685540</wp:posOffset>
            </wp:positionH>
            <wp:positionV relativeFrom="paragraph">
              <wp:posOffset>30480</wp:posOffset>
            </wp:positionV>
            <wp:extent cx="696595" cy="70294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2"/>
                    <a:stretch>
                      <a:fillRect/>
                    </a:stretch>
                  </pic:blipFill>
                  <pic:spPr>
                    <a:xfrm>
                      <a:off x="0" y="0"/>
                      <a:ext cx="696595" cy="702944"/>
                    </a:xfrm>
                    <a:prstGeom prst="rect">
                      <a:avLst/>
                    </a:prstGeom>
                  </pic:spPr>
                </pic:pic>
              </a:graphicData>
            </a:graphic>
          </wp:anchor>
        </w:drawing>
      </w:r>
    </w:p>
    <w:p w14:paraId="7BB2FF26">
      <w:pPr>
        <w:pStyle w:val="7"/>
        <w:spacing w:line="245" w:lineRule="auto"/>
        <w:rPr>
          <w:rFonts w:ascii="Times New Roman" w:hAnsi="Times New Roman" w:eastAsia="宋体" w:cs="Times New Roman"/>
          <w:sz w:val="21"/>
        </w:rPr>
      </w:pPr>
    </w:p>
    <w:p w14:paraId="379D91F9">
      <w:pPr>
        <w:pStyle w:val="7"/>
        <w:spacing w:line="245" w:lineRule="auto"/>
        <w:rPr>
          <w:rFonts w:ascii="Times New Roman" w:hAnsi="Times New Roman" w:eastAsia="宋体" w:cs="Times New Roman"/>
          <w:sz w:val="21"/>
        </w:rPr>
      </w:pPr>
    </w:p>
    <w:p w14:paraId="3D5E03FC">
      <w:pPr>
        <w:pStyle w:val="7"/>
        <w:spacing w:line="245" w:lineRule="auto"/>
        <w:rPr>
          <w:rFonts w:ascii="Times New Roman" w:hAnsi="Times New Roman" w:eastAsia="宋体" w:cs="Times New Roman"/>
          <w:sz w:val="21"/>
        </w:rPr>
      </w:pPr>
    </w:p>
    <w:p w14:paraId="37ABE7A4">
      <w:pPr>
        <w:pStyle w:val="7"/>
        <w:spacing w:line="245" w:lineRule="auto"/>
        <w:rPr>
          <w:rFonts w:ascii="Times New Roman" w:hAnsi="Times New Roman" w:eastAsia="宋体" w:cs="Times New Roman"/>
          <w:sz w:val="21"/>
        </w:rPr>
      </w:pPr>
    </w:p>
    <w:p w14:paraId="5C4AEC37">
      <w:pPr>
        <w:pStyle w:val="7"/>
        <w:spacing w:line="245" w:lineRule="auto"/>
        <w:rPr>
          <w:rFonts w:ascii="Times New Roman" w:hAnsi="Times New Roman" w:eastAsia="宋体" w:cs="Times New Roman"/>
          <w:sz w:val="21"/>
        </w:rPr>
      </w:pPr>
    </w:p>
    <w:p w14:paraId="0AF2AB0F">
      <w:pPr>
        <w:pStyle w:val="7"/>
        <w:spacing w:line="245" w:lineRule="auto"/>
        <w:rPr>
          <w:rFonts w:ascii="Times New Roman" w:hAnsi="Times New Roman" w:eastAsia="宋体" w:cs="Times New Roman"/>
          <w:sz w:val="21"/>
        </w:rPr>
      </w:pPr>
    </w:p>
    <w:p w14:paraId="282D6CF1">
      <w:pPr>
        <w:pStyle w:val="7"/>
        <w:spacing w:line="245" w:lineRule="auto"/>
        <w:rPr>
          <w:rFonts w:ascii="Times New Roman" w:hAnsi="Times New Roman" w:eastAsia="宋体" w:cs="Times New Roman"/>
          <w:sz w:val="21"/>
        </w:rPr>
      </w:pPr>
    </w:p>
    <w:p w14:paraId="77D3C29A">
      <w:pPr>
        <w:pStyle w:val="7"/>
        <w:spacing w:line="245" w:lineRule="auto"/>
        <w:rPr>
          <w:rFonts w:ascii="Times New Roman" w:hAnsi="Times New Roman" w:eastAsia="宋体" w:cs="Times New Roman"/>
          <w:sz w:val="21"/>
        </w:rPr>
      </w:pPr>
    </w:p>
    <w:p w14:paraId="7AF6B53E">
      <w:pPr>
        <w:pStyle w:val="7"/>
        <w:spacing w:line="245" w:lineRule="auto"/>
        <w:rPr>
          <w:rFonts w:ascii="Times New Roman" w:hAnsi="Times New Roman" w:eastAsia="宋体" w:cs="Times New Roman"/>
          <w:sz w:val="21"/>
        </w:rPr>
      </w:pPr>
    </w:p>
    <w:p w14:paraId="15781424">
      <w:pPr>
        <w:pStyle w:val="7"/>
        <w:spacing w:line="246" w:lineRule="auto"/>
        <w:rPr>
          <w:rFonts w:ascii="Times New Roman" w:hAnsi="Times New Roman" w:eastAsia="宋体" w:cs="Times New Roman"/>
          <w:sz w:val="21"/>
        </w:rPr>
      </w:pPr>
    </w:p>
    <w:p w14:paraId="26EF42AF">
      <w:pPr>
        <w:pStyle w:val="7"/>
        <w:spacing w:line="246" w:lineRule="auto"/>
        <w:rPr>
          <w:rFonts w:ascii="Times New Roman" w:hAnsi="Times New Roman" w:eastAsia="宋体" w:cs="Times New Roman"/>
          <w:sz w:val="21"/>
        </w:rPr>
      </w:pPr>
    </w:p>
    <w:p w14:paraId="28FE5C21">
      <w:pPr>
        <w:pStyle w:val="7"/>
        <w:spacing w:line="246" w:lineRule="auto"/>
        <w:rPr>
          <w:rFonts w:ascii="Times New Roman" w:hAnsi="Times New Roman" w:eastAsia="宋体" w:cs="Times New Roman"/>
          <w:sz w:val="21"/>
        </w:rPr>
      </w:pPr>
    </w:p>
    <w:p w14:paraId="025E44A0">
      <w:pPr>
        <w:pStyle w:val="7"/>
        <w:spacing w:line="246" w:lineRule="auto"/>
        <w:rPr>
          <w:rFonts w:ascii="Times New Roman" w:hAnsi="Times New Roman" w:eastAsia="宋体" w:cs="Times New Roman"/>
          <w:sz w:val="21"/>
        </w:rPr>
      </w:pPr>
    </w:p>
    <w:p w14:paraId="3EA5A572">
      <w:pPr>
        <w:pStyle w:val="7"/>
        <w:spacing w:line="246" w:lineRule="auto"/>
        <w:rPr>
          <w:rFonts w:ascii="Times New Roman" w:hAnsi="Times New Roman" w:eastAsia="宋体" w:cs="Times New Roman"/>
          <w:sz w:val="21"/>
        </w:rPr>
      </w:pPr>
    </w:p>
    <w:p w14:paraId="6A56334F">
      <w:pPr>
        <w:pStyle w:val="7"/>
        <w:spacing w:line="246" w:lineRule="auto"/>
        <w:rPr>
          <w:rFonts w:ascii="Times New Roman" w:hAnsi="Times New Roman" w:eastAsia="宋体" w:cs="Times New Roman"/>
          <w:sz w:val="21"/>
        </w:rPr>
      </w:pPr>
    </w:p>
    <w:p w14:paraId="2B3C183C">
      <w:pPr>
        <w:pStyle w:val="7"/>
        <w:spacing w:line="246" w:lineRule="auto"/>
        <w:rPr>
          <w:rFonts w:ascii="Times New Roman" w:hAnsi="Times New Roman" w:eastAsia="宋体" w:cs="Times New Roman"/>
          <w:sz w:val="21"/>
        </w:rPr>
      </w:pPr>
    </w:p>
    <w:p w14:paraId="4ED055C4">
      <w:pPr>
        <w:pStyle w:val="7"/>
        <w:spacing w:line="246" w:lineRule="auto"/>
        <w:rPr>
          <w:rFonts w:ascii="Times New Roman" w:hAnsi="Times New Roman" w:eastAsia="宋体" w:cs="Times New Roman"/>
          <w:sz w:val="21"/>
        </w:rPr>
      </w:pPr>
    </w:p>
    <w:p w14:paraId="423EF2B7">
      <w:pPr>
        <w:pStyle w:val="7"/>
        <w:spacing w:line="246" w:lineRule="auto"/>
        <w:rPr>
          <w:rFonts w:ascii="Times New Roman" w:hAnsi="Times New Roman" w:eastAsia="宋体" w:cs="Times New Roman"/>
          <w:sz w:val="21"/>
        </w:rPr>
      </w:pPr>
    </w:p>
    <w:p w14:paraId="0899C72B">
      <w:pPr>
        <w:spacing w:line="140" w:lineRule="exact"/>
        <w:ind w:firstLine="5046"/>
        <w:rPr>
          <w:rFonts w:ascii="Times New Roman" w:hAnsi="Times New Roman" w:eastAsia="宋体" w:cs="Times New Roman"/>
        </w:rPr>
      </w:pPr>
      <w:r>
        <w:rPr>
          <w:rFonts w:ascii="Times New Roman" w:hAnsi="Times New Roman" w:eastAsia="宋体" w:cs="Times New Roman"/>
          <w:position w:val="-2"/>
          <w:lang w:eastAsia="zh-CN"/>
        </w:rPr>
        <mc:AlternateContent>
          <mc:Choice Requires="wpg">
            <w:drawing>
              <wp:inline distT="0" distB="0" distL="0" distR="0">
                <wp:extent cx="88900" cy="88900"/>
                <wp:effectExtent l="0" t="0" r="6350" b="6350"/>
                <wp:docPr id="111" name="Group 107"/>
                <wp:cNvGraphicFramePr/>
                <a:graphic xmlns:a="http://schemas.openxmlformats.org/drawingml/2006/main">
                  <a:graphicData uri="http://schemas.microsoft.com/office/word/2010/wordprocessingGroup">
                    <wpg:wgp>
                      <wpg:cNvGrpSpPr/>
                      <wpg:grpSpPr>
                        <a:xfrm>
                          <a:off x="0" y="0"/>
                          <a:ext cx="88900" cy="88900"/>
                          <a:chOff x="0" y="0"/>
                          <a:chExt cx="140" cy="140"/>
                        </a:xfrm>
                      </wpg:grpSpPr>
                      <wps:wsp>
                        <wps:cNvPr id="208" name="Freeform 109"/>
                        <wps:cNvSpPr>
                          <a:spLocks noChangeArrowheads="1"/>
                        </wps:cNvSpPr>
                        <wps:spPr bwMode="auto">
                          <a:xfrm>
                            <a:off x="10" y="10"/>
                            <a:ext cx="120" cy="120"/>
                          </a:xfrm>
                          <a:custGeom>
                            <a:avLst/>
                            <a:gdLst>
                              <a:gd name="T0" fmla="*/ 60 w 120"/>
                              <a:gd name="T1" fmla="*/ 0 h 120"/>
                              <a:gd name="T2" fmla="*/ 0 w 120"/>
                              <a:gd name="T3" fmla="*/ 60 h 120"/>
                              <a:gd name="T4" fmla="*/ 60 w 120"/>
                              <a:gd name="T5" fmla="*/ 120 h 120"/>
                              <a:gd name="T6" fmla="*/ 120 w 120"/>
                              <a:gd name="T7" fmla="*/ 60 h 120"/>
                              <a:gd name="T8" fmla="*/ 60 w 120"/>
                              <a:gd name="T9" fmla="*/ 0 h 120"/>
                            </a:gdLst>
                            <a:ahLst/>
                            <a:cxnLst>
                              <a:cxn ang="0">
                                <a:pos x="T0" y="T1"/>
                              </a:cxn>
                              <a:cxn ang="0">
                                <a:pos x="T2" y="T3"/>
                              </a:cxn>
                              <a:cxn ang="0">
                                <a:pos x="T4" y="T5"/>
                              </a:cxn>
                              <a:cxn ang="0">
                                <a:pos x="T6" y="T7"/>
                              </a:cxn>
                              <a:cxn ang="0">
                                <a:pos x="T8" y="T9"/>
                              </a:cxn>
                            </a:cxnLst>
                            <a:rect l="0" t="0" r="r" b="b"/>
                            <a:pathLst>
                              <a:path w="120" h="120">
                                <a:moveTo>
                                  <a:pt x="60" y="0"/>
                                </a:moveTo>
                                <a:cubicBezTo>
                                  <a:pt x="26" y="0"/>
                                  <a:pt x="0" y="26"/>
                                  <a:pt x="0" y="60"/>
                                </a:cubicBezTo>
                                <a:cubicBezTo>
                                  <a:pt x="0" y="93"/>
                                  <a:pt x="26" y="120"/>
                                  <a:pt x="60" y="120"/>
                                </a:cubicBezTo>
                                <a:cubicBezTo>
                                  <a:pt x="93" y="120"/>
                                  <a:pt x="120" y="93"/>
                                  <a:pt x="120" y="60"/>
                                </a:cubicBezTo>
                                <a:cubicBezTo>
                                  <a:pt x="120" y="26"/>
                                  <a:pt x="93" y="0"/>
                                  <a:pt x="60" y="0"/>
                                </a:cubicBezTo>
                              </a:path>
                            </a:pathLst>
                          </a:custGeom>
                          <a:solidFill>
                            <a:srgbClr val="FF0000"/>
                          </a:solidFill>
                          <a:ln>
                            <a:noFill/>
                          </a:ln>
                        </wps:spPr>
                        <wps:bodyPr rot="0" vert="horz" wrap="square" lIns="91440" tIns="45720" rIns="91440" bIns="45720" anchor="t" anchorCtr="0" upright="1">
                          <a:noAutofit/>
                        </wps:bodyPr>
                      </wps:wsp>
                      <wps:wsp>
                        <wps:cNvPr id="210" name="Freeform 108"/>
                        <wps:cNvSpPr>
                          <a:spLocks noChangeArrowheads="1"/>
                        </wps:cNvSpPr>
                        <wps:spPr bwMode="auto">
                          <a:xfrm>
                            <a:off x="0" y="0"/>
                            <a:ext cx="140" cy="140"/>
                          </a:xfrm>
                          <a:custGeom>
                            <a:avLst/>
                            <a:gdLst>
                              <a:gd name="T0" fmla="*/ 70 w 140"/>
                              <a:gd name="T1" fmla="*/ 10 h 140"/>
                              <a:gd name="T2" fmla="*/ 10 w 140"/>
                              <a:gd name="T3" fmla="*/ 70 h 140"/>
                              <a:gd name="T4" fmla="*/ 70 w 140"/>
                              <a:gd name="T5" fmla="*/ 130 h 140"/>
                              <a:gd name="T6" fmla="*/ 130 w 140"/>
                              <a:gd name="T7" fmla="*/ 70 h 140"/>
                              <a:gd name="T8" fmla="*/ 70 w 140"/>
                              <a:gd name="T9" fmla="*/ 10 h 140"/>
                            </a:gdLst>
                            <a:ahLst/>
                            <a:cxnLst>
                              <a:cxn ang="0">
                                <a:pos x="T0" y="T1"/>
                              </a:cxn>
                              <a:cxn ang="0">
                                <a:pos x="T2" y="T3"/>
                              </a:cxn>
                              <a:cxn ang="0">
                                <a:pos x="T4" y="T5"/>
                              </a:cxn>
                              <a:cxn ang="0">
                                <a:pos x="T6" y="T7"/>
                              </a:cxn>
                              <a:cxn ang="0">
                                <a:pos x="T8" y="T9"/>
                              </a:cxn>
                            </a:cxnLst>
                            <a:rect l="0" t="0" r="r" b="b"/>
                            <a:pathLst>
                              <a:path w="140" h="140">
                                <a:moveTo>
                                  <a:pt x="70" y="10"/>
                                </a:moveTo>
                                <a:cubicBezTo>
                                  <a:pt x="36" y="10"/>
                                  <a:pt x="10" y="36"/>
                                  <a:pt x="10" y="70"/>
                                </a:cubicBezTo>
                                <a:cubicBezTo>
                                  <a:pt x="10" y="103"/>
                                  <a:pt x="36" y="130"/>
                                  <a:pt x="70" y="130"/>
                                </a:cubicBezTo>
                                <a:cubicBezTo>
                                  <a:pt x="103" y="130"/>
                                  <a:pt x="130" y="103"/>
                                  <a:pt x="130" y="70"/>
                                </a:cubicBezTo>
                                <a:cubicBezTo>
                                  <a:pt x="130" y="36"/>
                                  <a:pt x="103" y="10"/>
                                  <a:pt x="70" y="10"/>
                                </a:cubicBezTo>
                              </a:path>
                            </a:pathLst>
                          </a:custGeom>
                          <a:noFill/>
                          <a:ln w="12700" cap="rnd">
                            <a:solidFill>
                              <a:srgbClr val="FF0000"/>
                            </a:solidFill>
                            <a:round/>
                          </a:ln>
                        </wps:spPr>
                        <wps:bodyPr rot="0" vert="horz" wrap="square" lIns="91440" tIns="45720" rIns="91440" bIns="45720" anchor="t" anchorCtr="0" upright="1">
                          <a:noAutofit/>
                        </wps:bodyPr>
                      </wps:wsp>
                    </wpg:wgp>
                  </a:graphicData>
                </a:graphic>
              </wp:inline>
            </w:drawing>
          </mc:Choice>
          <mc:Fallback>
            <w:pict>
              <v:group id="Group 107" o:spid="_x0000_s1026" o:spt="203" style="height:7pt;width:7pt;" coordsize="140,140" o:gfxdata="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DBfOCrRAAAAAwEAAA8AAAAAAAAAAQAg&#10;AAAAIgAAAGRycy9kb3ducmV2LnhtbFBLAQIUABQAAAAIAIdO4kA6cKGsiAQAAIIQAAAOAAAAAAAA&#10;AAEAIAAAACABAABkcnMvZTJvRG9jLnhtbFBLBQYAAAAABgAGAFkBAAAaCAAAAAA=&#10;">
                <o:lock v:ext="edit" aspectratio="f"/>
                <v:shape id="Freeform 109" o:spid="_x0000_s1026" o:spt="100" style="position:absolute;left:10;top:10;height:120;width:120;" fillcolor="#FF0000" filled="t" stroked="f" coordsize="120,120" o:gfxdata="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2tVrsAAADc&#10;AAAADwAAAAAAAAABACAAAAAiAAAAZHJzL2Rvd25yZXYueG1sUEsBAhQAFAAAAAgAh07iQDMvBZ47&#10;AAAAOQAAABAAAAAAAAAAAQAgAAAACgEAAGRycy9zaGFwZXhtbC54bWxQSwUGAAAAAAYABgBbAQAA&#10;tAMAAAAA&#10;" path="m60,0c26,0,0,26,0,60c0,93,26,120,60,120c93,120,120,93,120,60c120,26,93,0,60,0e">
                  <v:path o:connectlocs="60,0;0,60;60,120;120,60;60,0" o:connectangles="0,0,0,0,0"/>
                  <v:fill on="t" focussize="0,0"/>
                  <v:stroke on="f"/>
                  <v:imagedata o:title=""/>
                  <o:lock v:ext="edit" aspectratio="f"/>
                </v:shape>
                <v:shape id="Freeform 108" o:spid="_x0000_s1026" o:spt="100" style="position:absolute;left:0;top:0;height:140;width:140;" filled="f" stroked="t" coordsize="140,140" o:gfxdata="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ImjugAAANwA&#10;AAAPAAAAAAAAAAEAIAAAACIAAABkcnMvZG93bnJldi54bWxQSwECFAAUAAAACACHTuJAMy8FnjsA&#10;AAA5AAAAEAAAAAAAAAABACAAAAAJAQAAZHJzL3NoYXBleG1sLnhtbFBLBQYAAAAABgAGAFsBAACz&#10;AwAAAAA=&#10;" path="m70,10c36,10,10,36,10,70c10,103,36,130,70,130c103,130,130,103,130,70c130,36,103,10,70,10e">
                  <v:path o:connectlocs="70,10;10,70;70,130;130,70;70,10" o:connectangles="0,0,0,0,0"/>
                  <v:fill on="f" focussize="0,0"/>
                  <v:stroke weight="1pt" color="#FF0000" joinstyle="round" endcap="round"/>
                  <v:imagedata o:title=""/>
                  <o:lock v:ext="edit" aspectratio="f"/>
                </v:shape>
                <w10:wrap type="none"/>
                <w10:anchorlock/>
              </v:group>
            </w:pict>
          </mc:Fallback>
        </mc:AlternateContent>
      </w:r>
    </w:p>
    <w:p w14:paraId="558553F2">
      <w:pPr>
        <w:spacing w:before="67" w:line="683" w:lineRule="exact"/>
        <w:ind w:firstLine="4908"/>
        <w:rPr>
          <w:rFonts w:ascii="Times New Roman" w:hAnsi="Times New Roman" w:eastAsia="宋体" w:cs="Times New Roman"/>
        </w:rPr>
      </w:pPr>
      <w:r>
        <w:rPr>
          <w:rFonts w:ascii="Times New Roman" w:hAnsi="Times New Roman" w:eastAsia="宋体" w:cs="Times New Roman"/>
          <w:position w:val="-14"/>
          <w:lang w:eastAsia="zh-CN"/>
        </w:rPr>
        <mc:AlternateContent>
          <mc:Choice Requires="wps">
            <w:drawing>
              <wp:inline distT="0" distB="0" distL="0" distR="0">
                <wp:extent cx="256540" cy="426720"/>
                <wp:effectExtent l="9525" t="28575" r="10160" b="11430"/>
                <wp:docPr id="9" name="Freeform 559"/>
                <wp:cNvGraphicFramePr/>
                <a:graphic xmlns:a="http://schemas.openxmlformats.org/drawingml/2006/main">
                  <a:graphicData uri="http://schemas.microsoft.com/office/word/2010/wordprocessingShape">
                    <wps:wsp>
                      <wps:cNvSpPr>
                        <a:spLocks noChangeArrowheads="1"/>
                      </wps:cNvSpPr>
                      <wps:spPr bwMode="auto">
                        <a:xfrm>
                          <a:off x="0" y="0"/>
                          <a:ext cx="256540" cy="426720"/>
                        </a:xfrm>
                        <a:custGeom>
                          <a:avLst/>
                          <a:gdLst>
                            <a:gd name="T0" fmla="*/ 425 w 425"/>
                            <a:gd name="T1" fmla="*/ 693 h 693"/>
                            <a:gd name="T2" fmla="*/ 204 w 425"/>
                            <a:gd name="T3" fmla="*/ 0 h 693"/>
                            <a:gd name="T4" fmla="*/ 0 w 425"/>
                            <a:gd name="T5" fmla="*/ 693 h 693"/>
                          </a:gdLst>
                          <a:ahLst/>
                          <a:cxnLst>
                            <a:cxn ang="0">
                              <a:pos x="T0" y="T1"/>
                            </a:cxn>
                            <a:cxn ang="0">
                              <a:pos x="T2" y="T3"/>
                            </a:cxn>
                            <a:cxn ang="0">
                              <a:pos x="T4" y="T5"/>
                            </a:cxn>
                          </a:cxnLst>
                          <a:rect l="0" t="0" r="r" b="b"/>
                          <a:pathLst>
                            <a:path w="425" h="693">
                              <a:moveTo>
                                <a:pt x="425" y="693"/>
                              </a:moveTo>
                              <a:lnTo>
                                <a:pt x="204" y="0"/>
                              </a:lnTo>
                              <a:lnTo>
                                <a:pt x="0" y="693"/>
                              </a:lnTo>
                            </a:path>
                          </a:pathLst>
                        </a:custGeom>
                        <a:noFill/>
                        <a:ln w="12700" cap="rnd">
                          <a:solidFill>
                            <a:srgbClr val="FF0000"/>
                          </a:solidFill>
                          <a:miter lim="1000000"/>
                        </a:ln>
                      </wps:spPr>
                      <wps:bodyPr rot="0" vert="horz" wrap="square" lIns="91440" tIns="45720" rIns="91440" bIns="45720" anchor="t" anchorCtr="0" upright="1">
                        <a:noAutofit/>
                      </wps:bodyPr>
                    </wps:wsp>
                  </a:graphicData>
                </a:graphic>
              </wp:inline>
            </w:drawing>
          </mc:Choice>
          <mc:Fallback>
            <w:pict>
              <v:shape id="Freeform 559" o:spid="_x0000_s1026" o:spt="100" style="height:33.6pt;width:20.2pt;" filled="f" stroked="t" coordsize="425,693" o:gfxdata="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&#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AL5Hz/0wAAAAMBAAAPAAAAAAAAAAEAIAAAACIAAABk&#10;cnMvZG93bnJldi54bWxQSwECFAAUAAAACACHTuJAVYlXH+8CAACtBgAADgAAAAAAAAABACAAAAAi&#10;AQAAZHJzL2Uyb0RvYy54bWxQSwUGAAAAAAYABgBZAQAAgwYAAAAA&#10;" path="m425,693l204,0,0,693e">
                <v:path o:connectlocs="256540,426720;123139,0;0,426720" o:connectangles="0,0,0"/>
                <v:fill on="f" focussize="0,0"/>
                <v:stroke weight="1pt" color="#FF0000" miterlimit="10" joinstyle="miter" endcap="round"/>
                <v:imagedata o:title=""/>
                <o:lock v:ext="edit" aspectratio="f"/>
                <w10:wrap type="none"/>
                <w10:anchorlock/>
              </v:shape>
            </w:pict>
          </mc:Fallback>
        </mc:AlternateContent>
      </w:r>
    </w:p>
    <w:tbl>
      <w:tblPr>
        <w:tblStyle w:val="32"/>
        <w:tblW w:w="1620" w:type="dxa"/>
        <w:tblInd w:w="3973" w:type="dxa"/>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Layout w:type="fixed"/>
        <w:tblCellMar>
          <w:top w:w="0" w:type="dxa"/>
          <w:left w:w="108" w:type="dxa"/>
          <w:bottom w:w="0" w:type="dxa"/>
          <w:right w:w="108" w:type="dxa"/>
        </w:tblCellMar>
      </w:tblPr>
      <w:tblGrid>
        <w:gridCol w:w="1620"/>
      </w:tblGrid>
      <w:tr w14:paraId="355D057C">
        <w:tblPrEx>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20" w:type="dxa"/>
          </w:tcPr>
          <w:p w14:paraId="7D8FC843">
            <w:pPr>
              <w:pStyle w:val="48"/>
              <w:spacing w:before="114" w:line="220" w:lineRule="auto"/>
              <w:ind w:left="390"/>
              <w:rPr>
                <w:rFonts w:ascii="Times New Roman" w:hAnsi="Times New Roman" w:cs="Times New Roman"/>
                <w:sz w:val="21"/>
                <w:szCs w:val="21"/>
              </w:rPr>
            </w:pPr>
            <w:r>
              <w:rPr>
                <w:rFonts w:ascii="Times New Roman" w:hAnsi="Times New Roman" w:cs="Times New Roman"/>
                <w:lang w:eastAsia="zh-CN"/>
              </w:rPr>
              <w:drawing>
                <wp:anchor distT="0" distB="0" distL="0" distR="0" simplePos="0" relativeHeight="251665408" behindDoc="1" locked="0" layoutInCell="1" allowOverlap="1">
                  <wp:simplePos x="0" y="0"/>
                  <wp:positionH relativeFrom="column">
                    <wp:posOffset>-2519680</wp:posOffset>
                  </wp:positionH>
                  <wp:positionV relativeFrom="paragraph">
                    <wp:posOffset>-3459480</wp:posOffset>
                  </wp:positionV>
                  <wp:extent cx="5992495" cy="799528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33"/>
                          <a:stretch>
                            <a:fillRect/>
                          </a:stretch>
                        </pic:blipFill>
                        <pic:spPr>
                          <a:xfrm>
                            <a:off x="0" y="0"/>
                            <a:ext cx="5992494" cy="7995284"/>
                          </a:xfrm>
                          <a:prstGeom prst="rect">
                            <a:avLst/>
                          </a:prstGeom>
                        </pic:spPr>
                      </pic:pic>
                    </a:graphicData>
                  </a:graphic>
                </wp:anchor>
              </w:drawing>
            </w:r>
            <w:r>
              <w:rPr>
                <w:rFonts w:ascii="Times New Roman" w:hAnsi="Times New Roman" w:cs="Times New Roman"/>
                <w:color w:val="FF0000"/>
                <w:spacing w:val="-3"/>
                <w:sz w:val="21"/>
                <w:szCs w:val="21"/>
              </w:rPr>
              <w:t>项目位置</w:t>
            </w:r>
          </w:p>
        </w:tc>
      </w:tr>
    </w:tbl>
    <w:p w14:paraId="4415D5F7">
      <w:pPr>
        <w:spacing w:before="9"/>
        <w:rPr>
          <w:rFonts w:ascii="Times New Roman" w:hAnsi="Times New Roman" w:eastAsia="宋体" w:cs="Times New Roman"/>
        </w:rPr>
      </w:pPr>
    </w:p>
    <w:p w14:paraId="3354035B">
      <w:pPr>
        <w:spacing w:before="9"/>
        <w:rPr>
          <w:rFonts w:ascii="Times New Roman" w:hAnsi="Times New Roman" w:eastAsia="宋体" w:cs="Times New Roman"/>
        </w:rPr>
      </w:pPr>
    </w:p>
    <w:p w14:paraId="2272F9F5">
      <w:pPr>
        <w:spacing w:before="9"/>
        <w:rPr>
          <w:rFonts w:ascii="Times New Roman" w:hAnsi="Times New Roman" w:eastAsia="宋体" w:cs="Times New Roman"/>
        </w:rPr>
      </w:pPr>
    </w:p>
    <w:p w14:paraId="75A5C01F">
      <w:pPr>
        <w:spacing w:before="8"/>
        <w:rPr>
          <w:rFonts w:ascii="Times New Roman" w:hAnsi="Times New Roman" w:eastAsia="宋体" w:cs="Times New Roman"/>
        </w:rPr>
      </w:pPr>
    </w:p>
    <w:p w14:paraId="4BEA95BC">
      <w:pPr>
        <w:spacing w:before="8"/>
        <w:rPr>
          <w:rFonts w:ascii="Times New Roman" w:hAnsi="Times New Roman" w:eastAsia="宋体" w:cs="Times New Roman"/>
        </w:rPr>
      </w:pPr>
    </w:p>
    <w:p w14:paraId="54143866">
      <w:pPr>
        <w:spacing w:before="8"/>
        <w:rPr>
          <w:rFonts w:ascii="Times New Roman" w:hAnsi="Times New Roman" w:eastAsia="宋体" w:cs="Times New Roman"/>
        </w:rPr>
      </w:pPr>
    </w:p>
    <w:p w14:paraId="06596973">
      <w:pPr>
        <w:spacing w:before="8"/>
        <w:rPr>
          <w:rFonts w:ascii="Times New Roman" w:hAnsi="Times New Roman" w:eastAsia="宋体" w:cs="Times New Roman"/>
        </w:rPr>
      </w:pPr>
    </w:p>
    <w:p w14:paraId="368AAF88">
      <w:pPr>
        <w:spacing w:before="8"/>
        <w:rPr>
          <w:rFonts w:ascii="Times New Roman" w:hAnsi="Times New Roman" w:eastAsia="宋体" w:cs="Times New Roman"/>
        </w:rPr>
      </w:pPr>
    </w:p>
    <w:p w14:paraId="633DD4E4">
      <w:pPr>
        <w:spacing w:before="8"/>
        <w:rPr>
          <w:rFonts w:ascii="Times New Roman" w:hAnsi="Times New Roman" w:eastAsia="宋体" w:cs="Times New Roman"/>
        </w:rPr>
      </w:pPr>
    </w:p>
    <w:p w14:paraId="759D0D6E">
      <w:pPr>
        <w:spacing w:before="8"/>
        <w:rPr>
          <w:rFonts w:ascii="Times New Roman" w:hAnsi="Times New Roman" w:eastAsia="宋体" w:cs="Times New Roman"/>
        </w:rPr>
      </w:pPr>
    </w:p>
    <w:p w14:paraId="16157ADC">
      <w:pPr>
        <w:spacing w:before="8"/>
        <w:rPr>
          <w:rFonts w:ascii="Times New Roman" w:hAnsi="Times New Roman" w:eastAsia="宋体" w:cs="Times New Roman"/>
        </w:rPr>
      </w:pPr>
    </w:p>
    <w:p w14:paraId="524639BF">
      <w:pPr>
        <w:spacing w:before="8"/>
        <w:rPr>
          <w:rFonts w:ascii="Times New Roman" w:hAnsi="Times New Roman" w:eastAsia="宋体" w:cs="Times New Roman"/>
        </w:rPr>
      </w:pPr>
    </w:p>
    <w:p w14:paraId="79F5C244">
      <w:pPr>
        <w:spacing w:before="8"/>
        <w:rPr>
          <w:rFonts w:ascii="Times New Roman" w:hAnsi="Times New Roman" w:eastAsia="宋体" w:cs="Times New Roman"/>
        </w:rPr>
      </w:pPr>
    </w:p>
    <w:p w14:paraId="11A1BF46">
      <w:pPr>
        <w:spacing w:before="8"/>
        <w:rPr>
          <w:rFonts w:ascii="Times New Roman" w:hAnsi="Times New Roman" w:eastAsia="宋体" w:cs="Times New Roman"/>
        </w:rPr>
      </w:pPr>
    </w:p>
    <w:p w14:paraId="7E36D9A3">
      <w:pPr>
        <w:spacing w:before="8"/>
        <w:rPr>
          <w:rFonts w:ascii="Times New Roman" w:hAnsi="Times New Roman" w:eastAsia="宋体" w:cs="Times New Roman"/>
        </w:rPr>
      </w:pPr>
    </w:p>
    <w:p w14:paraId="4B95CD64">
      <w:pPr>
        <w:spacing w:before="8"/>
        <w:rPr>
          <w:rFonts w:ascii="Times New Roman" w:hAnsi="Times New Roman" w:eastAsia="宋体" w:cs="Times New Roman"/>
        </w:rPr>
      </w:pPr>
    </w:p>
    <w:p w14:paraId="29CE9BD5">
      <w:pPr>
        <w:spacing w:before="8"/>
        <w:rPr>
          <w:rFonts w:ascii="Times New Roman" w:hAnsi="Times New Roman" w:eastAsia="宋体" w:cs="Times New Roman"/>
        </w:rPr>
      </w:pPr>
    </w:p>
    <w:p w14:paraId="30E6EBC6">
      <w:pPr>
        <w:spacing w:before="8"/>
        <w:rPr>
          <w:rFonts w:ascii="Times New Roman" w:hAnsi="Times New Roman" w:eastAsia="宋体" w:cs="Times New Roman"/>
        </w:rPr>
      </w:pPr>
    </w:p>
    <w:p w14:paraId="57B8DFCC">
      <w:pPr>
        <w:spacing w:before="8"/>
        <w:rPr>
          <w:rFonts w:ascii="Times New Roman" w:hAnsi="Times New Roman" w:eastAsia="宋体" w:cs="Times New Roman"/>
        </w:rPr>
      </w:pPr>
    </w:p>
    <w:p w14:paraId="3CC869B2">
      <w:pPr>
        <w:spacing w:before="8"/>
        <w:rPr>
          <w:rFonts w:ascii="Times New Roman" w:hAnsi="Times New Roman" w:eastAsia="宋体" w:cs="Times New Roman"/>
        </w:rPr>
      </w:pPr>
    </w:p>
    <w:p w14:paraId="2C1FBAE7">
      <w:pPr>
        <w:spacing w:before="8"/>
        <w:rPr>
          <w:rFonts w:ascii="Times New Roman" w:hAnsi="Times New Roman" w:eastAsia="宋体" w:cs="Times New Roman"/>
        </w:rPr>
      </w:pPr>
    </w:p>
    <w:p w14:paraId="2AFB8A7C">
      <w:pPr>
        <w:spacing w:before="8"/>
        <w:rPr>
          <w:rFonts w:ascii="Times New Roman" w:hAnsi="Times New Roman" w:eastAsia="宋体" w:cs="Times New Roman"/>
        </w:rPr>
      </w:pPr>
    </w:p>
    <w:p w14:paraId="03AF77F9">
      <w:pPr>
        <w:spacing w:before="8"/>
        <w:rPr>
          <w:rFonts w:ascii="Times New Roman" w:hAnsi="Times New Roman" w:eastAsia="宋体" w:cs="Times New Roman"/>
        </w:rPr>
      </w:pPr>
    </w:p>
    <w:p w14:paraId="78D015DC">
      <w:pPr>
        <w:spacing w:before="8"/>
        <w:rPr>
          <w:rFonts w:ascii="Times New Roman" w:hAnsi="Times New Roman" w:eastAsia="宋体" w:cs="Times New Roman"/>
        </w:rPr>
      </w:pPr>
    </w:p>
    <w:p w14:paraId="6A9B0A4A">
      <w:pPr>
        <w:spacing w:before="8"/>
        <w:rPr>
          <w:rFonts w:ascii="Times New Roman" w:hAnsi="Times New Roman" w:eastAsia="宋体" w:cs="Times New Roman"/>
        </w:rPr>
      </w:pPr>
    </w:p>
    <w:p w14:paraId="7D75EED9">
      <w:pPr>
        <w:spacing w:before="8"/>
        <w:rPr>
          <w:rFonts w:ascii="Times New Roman" w:hAnsi="Times New Roman" w:eastAsia="宋体" w:cs="Times New Roman"/>
        </w:rPr>
      </w:pPr>
    </w:p>
    <w:p w14:paraId="0FB8C5D8">
      <w:pPr>
        <w:spacing w:before="8"/>
        <w:rPr>
          <w:rFonts w:ascii="Times New Roman" w:hAnsi="Times New Roman" w:eastAsia="宋体" w:cs="Times New Roman"/>
        </w:rPr>
      </w:pPr>
    </w:p>
    <w:tbl>
      <w:tblPr>
        <w:tblStyle w:val="32"/>
        <w:tblW w:w="1062" w:type="dxa"/>
        <w:tblInd w:w="645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062"/>
      </w:tblGrid>
      <w:tr w14:paraId="521D01D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062" w:type="dxa"/>
          </w:tcPr>
          <w:p w14:paraId="27512CCB">
            <w:pPr>
              <w:spacing w:before="261" w:line="193" w:lineRule="auto"/>
              <w:ind w:left="195"/>
              <w:rPr>
                <w:rFonts w:ascii="Times New Roman" w:hAnsi="Times New Roman" w:eastAsia="宋体" w:cs="Times New Roman"/>
                <w:sz w:val="15"/>
                <w:szCs w:val="15"/>
              </w:rPr>
            </w:pPr>
            <w:r>
              <w:rPr>
                <w:rFonts w:ascii="Times New Roman" w:hAnsi="Times New Roman" w:eastAsia="宋体" w:cs="Times New Roman"/>
                <w:position w:val="-5"/>
                <w:sz w:val="15"/>
                <w:szCs w:val="15"/>
                <w:lang w:eastAsia="zh-CN"/>
              </w:rPr>
              <w:drawing>
                <wp:inline distT="0" distB="0" distL="0" distR="0">
                  <wp:extent cx="9525" cy="5143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4"/>
                          <a:stretch>
                            <a:fillRect/>
                          </a:stretch>
                        </pic:blipFill>
                        <pic:spPr>
                          <a:xfrm>
                            <a:off x="0" y="0"/>
                            <a:ext cx="9525" cy="52069"/>
                          </a:xfrm>
                          <a:prstGeom prst="rect">
                            <a:avLst/>
                          </a:prstGeom>
                        </pic:spPr>
                      </pic:pic>
                    </a:graphicData>
                  </a:graphic>
                </wp:inline>
              </w:drawing>
            </w:r>
            <w:r>
              <w:rPr>
                <w:rFonts w:ascii="Times New Roman" w:hAnsi="Times New Roman" w:eastAsia="宋体" w:cs="Times New Roman"/>
                <w:b/>
                <w:bCs/>
                <w:spacing w:val="5"/>
                <w:sz w:val="15"/>
                <w:szCs w:val="15"/>
                <w:u w:val="single"/>
              </w:rPr>
              <w:t xml:space="preserve">  </w:t>
            </w:r>
            <w:r>
              <w:rPr>
                <w:rFonts w:ascii="Times New Roman" w:hAnsi="Times New Roman" w:eastAsia="宋体" w:cs="Times New Roman"/>
                <w:b/>
                <w:bCs/>
                <w:spacing w:val="-1"/>
                <w:sz w:val="15"/>
                <w:szCs w:val="15"/>
                <w:u w:val="single"/>
              </w:rPr>
              <w:t>2470m</w:t>
            </w:r>
            <w:r>
              <w:rPr>
                <w:rFonts w:ascii="Times New Roman" w:hAnsi="Times New Roman" w:eastAsia="宋体" w:cs="Times New Roman"/>
                <w:b/>
                <w:bCs/>
                <w:spacing w:val="23"/>
                <w:w w:val="101"/>
                <w:sz w:val="15"/>
                <w:szCs w:val="15"/>
                <w:u w:val="single"/>
              </w:rPr>
              <w:t xml:space="preserve"> </w:t>
            </w:r>
            <w:r>
              <w:rPr>
                <w:rFonts w:ascii="Times New Roman" w:hAnsi="Times New Roman" w:eastAsia="宋体" w:cs="Times New Roman"/>
                <w:position w:val="-4"/>
                <w:sz w:val="15"/>
                <w:szCs w:val="15"/>
                <w:lang w:eastAsia="zh-CN"/>
              </w:rPr>
              <w:drawing>
                <wp:inline distT="0" distB="0" distL="0" distR="0">
                  <wp:extent cx="9525" cy="5143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5"/>
                          <a:stretch>
                            <a:fillRect/>
                          </a:stretch>
                        </pic:blipFill>
                        <pic:spPr>
                          <a:xfrm>
                            <a:off x="0" y="0"/>
                            <a:ext cx="9525" cy="52069"/>
                          </a:xfrm>
                          <a:prstGeom prst="rect">
                            <a:avLst/>
                          </a:prstGeom>
                        </pic:spPr>
                      </pic:pic>
                    </a:graphicData>
                  </a:graphic>
                </wp:inline>
              </w:drawing>
            </w:r>
          </w:p>
        </w:tc>
      </w:tr>
    </w:tbl>
    <w:p w14:paraId="213331FF">
      <w:pPr>
        <w:spacing w:before="20" w:line="219" w:lineRule="auto"/>
        <w:ind w:left="2468"/>
        <w:rPr>
          <w:rFonts w:ascii="Times New Roman" w:hAnsi="Times New Roman" w:eastAsia="宋体" w:cs="Times New Roman"/>
          <w:sz w:val="30"/>
          <w:szCs w:val="30"/>
        </w:rPr>
      </w:pPr>
      <w:r>
        <w:rPr>
          <w:rFonts w:ascii="Times New Roman" w:hAnsi="Times New Roman" w:eastAsia="宋体" w:cs="Times New Roman"/>
          <w:b/>
          <w:bCs/>
          <w:spacing w:val="-5"/>
          <w:sz w:val="30"/>
          <w:szCs w:val="30"/>
        </w:rPr>
        <w:t>附图一</w:t>
      </w:r>
      <w:r>
        <w:rPr>
          <w:rFonts w:ascii="Times New Roman" w:hAnsi="Times New Roman" w:eastAsia="宋体" w:cs="Times New Roman"/>
          <w:spacing w:val="-5"/>
          <w:sz w:val="30"/>
          <w:szCs w:val="30"/>
        </w:rPr>
        <w:t xml:space="preserve">  </w:t>
      </w:r>
      <w:r>
        <w:rPr>
          <w:rFonts w:ascii="Times New Roman" w:hAnsi="Times New Roman" w:eastAsia="宋体" w:cs="Times New Roman"/>
          <w:b/>
          <w:bCs/>
          <w:spacing w:val="-5"/>
          <w:sz w:val="30"/>
          <w:szCs w:val="30"/>
        </w:rPr>
        <w:t>项目地理位置图</w:t>
      </w:r>
    </w:p>
    <w:p w14:paraId="6C3A2315">
      <w:pPr>
        <w:spacing w:line="219" w:lineRule="auto"/>
        <w:rPr>
          <w:rFonts w:ascii="Times New Roman" w:hAnsi="Times New Roman" w:eastAsia="宋体" w:cs="Times New Roman"/>
          <w:sz w:val="30"/>
          <w:szCs w:val="30"/>
        </w:rPr>
        <w:sectPr>
          <w:pgSz w:w="11907" w:h="16839"/>
          <w:pgMar w:top="400" w:right="669" w:bottom="400" w:left="1785" w:header="0" w:footer="0" w:gutter="0"/>
          <w:cols w:space="720" w:num="1"/>
        </w:sectPr>
      </w:pPr>
    </w:p>
    <w:p w14:paraId="61C47F71">
      <w:pPr>
        <w:pStyle w:val="7"/>
        <w:spacing w:line="250" w:lineRule="auto"/>
        <w:rPr>
          <w:rFonts w:ascii="Times New Roman" w:hAnsi="Times New Roman" w:eastAsia="宋体" w:cs="Times New Roman"/>
          <w:sz w:val="21"/>
        </w:rPr>
      </w:pPr>
    </w:p>
    <w:p w14:paraId="6068A227">
      <w:pPr>
        <w:pStyle w:val="7"/>
        <w:spacing w:line="250" w:lineRule="auto"/>
        <w:rPr>
          <w:rFonts w:ascii="Times New Roman" w:hAnsi="Times New Roman" w:eastAsia="宋体" w:cs="Times New Roman"/>
          <w:sz w:val="21"/>
        </w:rPr>
      </w:pPr>
    </w:p>
    <w:p w14:paraId="74B23DD0">
      <w:pPr>
        <w:pStyle w:val="7"/>
        <w:spacing w:line="250" w:lineRule="auto"/>
        <w:rPr>
          <w:rFonts w:ascii="Times New Roman" w:hAnsi="Times New Roman" w:eastAsia="宋体" w:cs="Times New Roman"/>
          <w:sz w:val="21"/>
        </w:rPr>
      </w:pPr>
    </w:p>
    <w:p w14:paraId="2B5F7846">
      <w:pPr>
        <w:pStyle w:val="7"/>
        <w:spacing w:line="250" w:lineRule="auto"/>
        <w:rPr>
          <w:rFonts w:ascii="Times New Roman" w:hAnsi="Times New Roman" w:eastAsia="宋体" w:cs="Times New Roman"/>
          <w:sz w:val="21"/>
        </w:rPr>
      </w:pPr>
    </w:p>
    <w:p w14:paraId="4FEA7CEB">
      <w:pPr>
        <w:pStyle w:val="7"/>
        <w:spacing w:line="251" w:lineRule="auto"/>
        <w:rPr>
          <w:rFonts w:ascii="Times New Roman" w:hAnsi="Times New Roman" w:eastAsia="宋体" w:cs="Times New Roman"/>
          <w:sz w:val="21"/>
        </w:rPr>
      </w:pPr>
    </w:p>
    <w:p w14:paraId="656E22A3">
      <w:pPr>
        <w:pStyle w:val="7"/>
        <w:spacing w:line="251" w:lineRule="auto"/>
        <w:rPr>
          <w:rFonts w:ascii="Times New Roman" w:hAnsi="Times New Roman" w:eastAsia="宋体" w:cs="Times New Roman"/>
          <w:sz w:val="21"/>
        </w:rPr>
      </w:pPr>
    </w:p>
    <w:p w14:paraId="332A653A">
      <w:pPr>
        <w:pStyle w:val="7"/>
        <w:spacing w:line="251" w:lineRule="auto"/>
        <w:rPr>
          <w:rFonts w:ascii="Times New Roman" w:hAnsi="Times New Roman" w:eastAsia="宋体" w:cs="Times New Roman"/>
          <w:sz w:val="21"/>
        </w:rPr>
      </w:pPr>
    </w:p>
    <w:p w14:paraId="1C792328">
      <w:pPr>
        <w:pStyle w:val="7"/>
        <w:spacing w:line="251" w:lineRule="auto"/>
        <w:rPr>
          <w:rFonts w:ascii="Times New Roman" w:hAnsi="Times New Roman" w:eastAsia="宋体" w:cs="Times New Roman"/>
          <w:sz w:val="21"/>
        </w:rPr>
      </w:pPr>
    </w:p>
    <w:p w14:paraId="1D8A9153">
      <w:pPr>
        <w:pStyle w:val="7"/>
        <w:spacing w:line="251" w:lineRule="auto"/>
        <w:rPr>
          <w:rFonts w:ascii="Times New Roman" w:hAnsi="Times New Roman" w:eastAsia="宋体" w:cs="Times New Roman"/>
          <w:sz w:val="21"/>
        </w:rPr>
      </w:pPr>
    </w:p>
    <w:p w14:paraId="4D2C7933">
      <w:pPr>
        <w:pStyle w:val="7"/>
        <w:spacing w:line="251" w:lineRule="auto"/>
        <w:rPr>
          <w:rFonts w:ascii="Times New Roman" w:hAnsi="Times New Roman" w:eastAsia="宋体" w:cs="Times New Roman"/>
          <w:sz w:val="21"/>
        </w:rPr>
      </w:pPr>
    </w:p>
    <w:p w14:paraId="7C18BE3F">
      <w:pPr>
        <w:pStyle w:val="7"/>
        <w:spacing w:line="251" w:lineRule="auto"/>
        <w:rPr>
          <w:rFonts w:ascii="Times New Roman" w:hAnsi="Times New Roman" w:eastAsia="宋体" w:cs="Times New Roman"/>
          <w:sz w:val="21"/>
        </w:rPr>
      </w:pPr>
    </w:p>
    <w:p w14:paraId="3FAC02F0">
      <w:pPr>
        <w:pStyle w:val="7"/>
        <w:spacing w:line="251" w:lineRule="auto"/>
        <w:rPr>
          <w:rFonts w:ascii="Times New Roman" w:hAnsi="Times New Roman" w:eastAsia="宋体" w:cs="Times New Roman"/>
          <w:sz w:val="21"/>
        </w:rPr>
      </w:pPr>
    </w:p>
    <w:p w14:paraId="671787B6">
      <w:pPr>
        <w:pStyle w:val="7"/>
        <w:spacing w:line="251" w:lineRule="auto"/>
        <w:rPr>
          <w:rFonts w:ascii="Times New Roman" w:hAnsi="Times New Roman" w:eastAsia="宋体" w:cs="Times New Roman"/>
          <w:sz w:val="21"/>
        </w:rPr>
      </w:pPr>
    </w:p>
    <w:p w14:paraId="1643EADF">
      <w:pPr>
        <w:pStyle w:val="7"/>
        <w:spacing w:line="251" w:lineRule="auto"/>
        <w:rPr>
          <w:rFonts w:ascii="Times New Roman" w:hAnsi="Times New Roman" w:eastAsia="宋体" w:cs="Times New Roman"/>
          <w:sz w:val="21"/>
        </w:rPr>
      </w:pPr>
    </w:p>
    <w:p w14:paraId="3E70A866">
      <w:pPr>
        <w:pStyle w:val="7"/>
        <w:spacing w:line="251" w:lineRule="auto"/>
        <w:rPr>
          <w:rFonts w:ascii="Times New Roman" w:hAnsi="Times New Roman" w:eastAsia="宋体" w:cs="Times New Roman"/>
          <w:sz w:val="21"/>
        </w:rPr>
      </w:pPr>
    </w:p>
    <w:p w14:paraId="10FB2CC2">
      <w:pPr>
        <w:pStyle w:val="7"/>
        <w:spacing w:line="251" w:lineRule="auto"/>
        <w:rPr>
          <w:rFonts w:ascii="Times New Roman" w:hAnsi="Times New Roman" w:eastAsia="宋体" w:cs="Times New Roman"/>
          <w:sz w:val="21"/>
        </w:rPr>
      </w:pPr>
    </w:p>
    <w:p w14:paraId="5C25CDEF">
      <w:pPr>
        <w:pStyle w:val="7"/>
        <w:spacing w:line="251" w:lineRule="auto"/>
        <w:rPr>
          <w:rFonts w:ascii="Times New Roman" w:hAnsi="Times New Roman" w:eastAsia="宋体" w:cs="Times New Roman"/>
          <w:sz w:val="21"/>
        </w:rPr>
      </w:pPr>
      <w:r>
        <w:rPr>
          <w:rFonts w:ascii="Times New Roman" w:hAnsi="Times New Roman" w:eastAsia="宋体" w:cs="Times New Roman"/>
          <w:lang w:eastAsia="zh-CN"/>
        </w:rPr>
        <mc:AlternateContent>
          <mc:Choice Requires="wpg">
            <w:drawing>
              <wp:anchor distT="0" distB="0" distL="114300" distR="114300" simplePos="0" relativeHeight="251677696" behindDoc="0" locked="0" layoutInCell="1" allowOverlap="1">
                <wp:simplePos x="0" y="0"/>
                <wp:positionH relativeFrom="column">
                  <wp:posOffset>3353435</wp:posOffset>
                </wp:positionH>
                <wp:positionV relativeFrom="paragraph">
                  <wp:posOffset>137160</wp:posOffset>
                </wp:positionV>
                <wp:extent cx="386715" cy="307975"/>
                <wp:effectExtent l="19685" t="22860" r="22225" b="21590"/>
                <wp:wrapNone/>
                <wp:docPr id="103" name="Group 103"/>
                <wp:cNvGraphicFramePr/>
                <a:graphic xmlns:a="http://schemas.openxmlformats.org/drawingml/2006/main">
                  <a:graphicData uri="http://schemas.microsoft.com/office/word/2010/wordprocessingGroup">
                    <wpg:wgp>
                      <wpg:cNvGrpSpPr/>
                      <wpg:grpSpPr>
                        <a:xfrm>
                          <a:off x="0" y="0"/>
                          <a:ext cx="386715" cy="307975"/>
                          <a:chOff x="0" y="0"/>
                          <a:chExt cx="609" cy="485"/>
                        </a:xfrm>
                      </wpg:grpSpPr>
                      <wps:wsp>
                        <wps:cNvPr id="216" name="AutoShape 105"/>
                        <wps:cNvSpPr>
                          <a:spLocks noChangeArrowheads="1"/>
                        </wps:cNvSpPr>
                        <wps:spPr bwMode="auto">
                          <a:xfrm>
                            <a:off x="0" y="0"/>
                            <a:ext cx="609" cy="485"/>
                          </a:xfrm>
                          <a:custGeom>
                            <a:avLst/>
                            <a:gdLst>
                              <a:gd name="T0" fmla="*/ 0 w 609"/>
                              <a:gd name="T1" fmla="*/ 0 h 485"/>
                              <a:gd name="T2" fmla="*/ 0 w 609"/>
                              <a:gd name="T3" fmla="*/ 484 h 485"/>
                              <a:gd name="T4" fmla="*/ 608 w 609"/>
                              <a:gd name="T5" fmla="*/ 484 h 485"/>
                              <a:gd name="T6" fmla="*/ 608 w 609"/>
                              <a:gd name="T7" fmla="*/ 0 h 485"/>
                            </a:gdLst>
                            <a:ahLst/>
                            <a:cxnLst>
                              <a:cxn ang="0">
                                <a:pos x="T0" y="T1"/>
                              </a:cxn>
                              <a:cxn ang="0">
                                <a:pos x="T2" y="T3"/>
                              </a:cxn>
                              <a:cxn ang="0">
                                <a:pos x="T4" y="T5"/>
                              </a:cxn>
                              <a:cxn ang="0">
                                <a:pos x="T6" y="T7"/>
                              </a:cxn>
                            </a:cxnLst>
                            <a:rect l="0" t="0" r="r" b="b"/>
                            <a:pathLst>
                              <a:path w="609" h="485">
                                <a:moveTo>
                                  <a:pt x="0" y="0"/>
                                </a:moveTo>
                                <a:lnTo>
                                  <a:pt x="0" y="484"/>
                                </a:lnTo>
                                <a:moveTo>
                                  <a:pt x="608" y="484"/>
                                </a:moveTo>
                                <a:lnTo>
                                  <a:pt x="608" y="0"/>
                                </a:lnTo>
                              </a:path>
                            </a:pathLst>
                          </a:custGeom>
                          <a:noFill/>
                          <a:ln w="22225">
                            <a:solidFill>
                              <a:srgbClr val="FFFF00"/>
                            </a:solidFill>
                            <a:miter lim="0"/>
                          </a:ln>
                        </wps:spPr>
                        <wps:bodyPr rot="0" vert="horz" wrap="square" lIns="91440" tIns="45720" rIns="91440" bIns="45720" anchor="t" anchorCtr="0" upright="1">
                          <a:noAutofit/>
                        </wps:bodyPr>
                      </wps:wsp>
                      <wps:wsp>
                        <wps:cNvPr id="218" name="AutoShape 104"/>
                        <wps:cNvSpPr>
                          <a:spLocks noChangeArrowheads="1"/>
                        </wps:cNvSpPr>
                        <wps:spPr bwMode="auto">
                          <a:xfrm>
                            <a:off x="0" y="0"/>
                            <a:ext cx="609" cy="485"/>
                          </a:xfrm>
                          <a:custGeom>
                            <a:avLst/>
                            <a:gdLst>
                              <a:gd name="T0" fmla="*/ 0 w 609"/>
                              <a:gd name="T1" fmla="*/ 484 h 485"/>
                              <a:gd name="T2" fmla="*/ 608 w 609"/>
                              <a:gd name="T3" fmla="*/ 484 h 485"/>
                              <a:gd name="T4" fmla="*/ 608 w 609"/>
                              <a:gd name="T5" fmla="*/ 0 h 485"/>
                              <a:gd name="T6" fmla="*/ 0 w 609"/>
                              <a:gd name="T7" fmla="*/ 0 h 485"/>
                            </a:gdLst>
                            <a:ahLst/>
                            <a:cxnLst>
                              <a:cxn ang="0">
                                <a:pos x="T0" y="T1"/>
                              </a:cxn>
                              <a:cxn ang="0">
                                <a:pos x="T2" y="T3"/>
                              </a:cxn>
                              <a:cxn ang="0">
                                <a:pos x="T4" y="T5"/>
                              </a:cxn>
                              <a:cxn ang="0">
                                <a:pos x="T6" y="T7"/>
                              </a:cxn>
                            </a:cxnLst>
                            <a:rect l="0" t="0" r="r" b="b"/>
                            <a:pathLst>
                              <a:path w="609" h="485">
                                <a:moveTo>
                                  <a:pt x="0" y="484"/>
                                </a:moveTo>
                                <a:lnTo>
                                  <a:pt x="608" y="484"/>
                                </a:lnTo>
                                <a:moveTo>
                                  <a:pt x="608" y="0"/>
                                </a:moveTo>
                                <a:lnTo>
                                  <a:pt x="0" y="0"/>
                                </a:lnTo>
                              </a:path>
                            </a:pathLst>
                          </a:custGeom>
                          <a:noFill/>
                          <a:ln w="28575">
                            <a:solidFill>
                              <a:srgbClr val="FFFF00"/>
                            </a:solidFill>
                            <a:miter lim="0"/>
                          </a:ln>
                        </wps:spPr>
                        <wps:bodyPr rot="0" vert="horz" wrap="square" lIns="91440" tIns="45720" rIns="91440" bIns="45720" anchor="t" anchorCtr="0" upright="1">
                          <a:noAutofit/>
                        </wps:bodyPr>
                      </wps:wsp>
                    </wpg:wgp>
                  </a:graphicData>
                </a:graphic>
              </wp:anchor>
            </w:drawing>
          </mc:Choice>
          <mc:Fallback>
            <w:pict>
              <v:group id="Group 103" o:spid="_x0000_s1026" o:spt="203" style="position:absolute;left:0pt;margin-left:264.05pt;margin-top:10.8pt;height:24.25pt;width:30.45pt;z-index:251677696;mso-width-relative:page;mso-height-relative:page;" coordsize="609,485" o:gfxdata="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Dg6WSp2QAAAAkBAAAPAAAAAAAAAAEAIAAAACIAAABkcnMvZG93bnJldi54bWxQSwECFAAU&#10;AAAACACHTuJAp09YjbgDAAC2DQAADgAAAAAAAAABACAAAAAoAQAAZHJzL2Uyb0RvYy54bWxQSwUG&#10;AAAAAAYABgBZAQAAUgcAAAAA&#10;">
                <o:lock v:ext="edit" aspectratio="f"/>
                <v:shape id="AutoShape 105" o:spid="_x0000_s1026" o:spt="100" style="position:absolute;left:0;top:0;height:485;width:609;" filled="f" stroked="t" coordsize="609,485" o:gfxdata="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R+1O8AAAA&#10;3AAAAA8AAAAAAAAAAQAgAAAAIgAAAGRycy9kb3ducmV2LnhtbFBLAQIUABQAAAAIAIdO4kAzLwWe&#10;OwAAADkAAAAQAAAAAAAAAAEAIAAAAAsBAABkcnMvc2hhcGV4bWwueG1sUEsFBgAAAAAGAAYAWwEA&#10;ALUDAAAAAA==&#10;" path="m0,0l0,484m608,484l608,0e">
                  <v:path o:connectlocs="0,0;0,484;608,484;608,0" o:connectangles="0,0,0,0"/>
                  <v:fill on="f" focussize="0,0"/>
                  <v:stroke weight="1.75pt" color="#FFFF00" miterlimit="0" joinstyle="miter"/>
                  <v:imagedata o:title=""/>
                  <o:lock v:ext="edit" aspectratio="f"/>
                </v:shape>
                <v:shape id="AutoShape 104" o:spid="_x0000_s1026" o:spt="100" style="position:absolute;left:0;top:0;height:485;width:609;" filled="f" stroked="t" coordsize="609,485" o:gfxdata="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unYKtwAAANwAAAAP&#10;AAAAAAAAAAEAIAAAACIAAABkcnMvZG93bnJldi54bWxQSwECFAAUAAAACACHTuJAMy8FnjsAAAA5&#10;AAAAEAAAAAAAAAABACAAAAAGAQAAZHJzL3NoYXBleG1sLnhtbFBLBQYAAAAABgAGAFsBAACwAwAA&#10;AAA=&#10;" path="m0,484l608,484m608,0l0,0e">
                  <v:path o:connectlocs="0,484;608,484;608,0;0,0" o:connectangles="0,0,0,0"/>
                  <v:fill on="f" focussize="0,0"/>
                  <v:stroke weight="2.25pt" color="#FFFF00" miterlimit="0" joinstyle="miter"/>
                  <v:imagedata o:title=""/>
                  <o:lock v:ext="edit" aspectratio="f"/>
                </v:shape>
              </v:group>
            </w:pict>
          </mc:Fallback>
        </mc:AlternateContent>
      </w:r>
    </w:p>
    <w:p w14:paraId="65B57D93">
      <w:pPr>
        <w:pStyle w:val="7"/>
        <w:spacing w:line="251" w:lineRule="auto"/>
        <w:rPr>
          <w:rFonts w:ascii="Times New Roman" w:hAnsi="Times New Roman" w:eastAsia="宋体" w:cs="Times New Roman"/>
          <w:sz w:val="21"/>
        </w:rPr>
      </w:pPr>
    </w:p>
    <w:p w14:paraId="4D6E337A">
      <w:pPr>
        <w:pStyle w:val="7"/>
        <w:spacing w:line="1769" w:lineRule="exact"/>
        <w:ind w:firstLine="5641"/>
        <w:rPr>
          <w:rFonts w:ascii="Times New Roman" w:hAnsi="Times New Roman" w:eastAsia="宋体" w:cs="Times New Roman"/>
        </w:rPr>
      </w:pPr>
      <w:r>
        <w:rPr>
          <w:rFonts w:ascii="Times New Roman" w:hAnsi="Times New Roman" w:eastAsia="宋体" w:cs="Times New Roman"/>
          <w:lang w:eastAsia="zh-CN"/>
        </w:rPr>
        <mc:AlternateContent>
          <mc:Choice Requires="wps">
            <w:drawing>
              <wp:anchor distT="0" distB="0" distL="114300" distR="114300" simplePos="0" relativeHeight="251676672" behindDoc="0" locked="0" layoutInCell="1" allowOverlap="1">
                <wp:simplePos x="0" y="0"/>
                <wp:positionH relativeFrom="column">
                  <wp:posOffset>2448560</wp:posOffset>
                </wp:positionH>
                <wp:positionV relativeFrom="paragraph">
                  <wp:posOffset>59690</wp:posOffset>
                </wp:positionV>
                <wp:extent cx="304165" cy="154305"/>
                <wp:effectExtent l="635" t="2540" r="0" b="0"/>
                <wp:wrapNone/>
                <wp:docPr id="101" name="Text Box 102"/>
                <wp:cNvGraphicFramePr/>
                <a:graphic xmlns:a="http://schemas.openxmlformats.org/drawingml/2006/main">
                  <a:graphicData uri="http://schemas.microsoft.com/office/word/2010/wordprocessingShape">
                    <wps:wsp>
                      <wps:cNvSpPr txBox="1">
                        <a:spLocks noChangeArrowheads="1"/>
                      </wps:cNvSpPr>
                      <wps:spPr bwMode="auto">
                        <a:xfrm>
                          <a:off x="0" y="0"/>
                          <a:ext cx="304165" cy="154305"/>
                        </a:xfrm>
                        <a:prstGeom prst="rect">
                          <a:avLst/>
                        </a:prstGeom>
                        <a:solidFill>
                          <a:srgbClr val="FF0000"/>
                        </a:solidFill>
                        <a:ln>
                          <a:noFill/>
                        </a:ln>
                      </wps:spPr>
                      <wps:txbx>
                        <w:txbxContent>
                          <w:p w14:paraId="38881FA4">
                            <w:pPr>
                              <w:spacing w:before="51" w:line="232" w:lineRule="auto"/>
                              <w:jc w:val="right"/>
                              <w:rPr>
                                <w:rFonts w:ascii="Times New Roman" w:hAnsi="Times New Roman" w:eastAsia="Times New Roman" w:cs="Times New Roman"/>
                              </w:rPr>
                            </w:pPr>
                            <w:r>
                              <w:rPr>
                                <w:rFonts w:ascii="Times New Roman" w:hAnsi="Times New Roman" w:eastAsia="Times New Roman" w:cs="Times New Roman"/>
                                <w:spacing w:val="-3"/>
                              </w:rPr>
                              <w:t>3</w:t>
                            </w:r>
                            <w:r>
                              <w:rPr>
                                <w:rFonts w:ascii="Times New Roman" w:hAnsi="Times New Roman" w:eastAsia="Times New Roman" w:cs="Times New Roman"/>
                                <w:spacing w:val="-2"/>
                              </w:rPr>
                              <w:t>20</w:t>
                            </w:r>
                            <w:r>
                              <w:rPr>
                                <w:rFonts w:ascii="Times New Roman" w:hAnsi="Times New Roman" w:eastAsia="Times New Roman" w:cs="Times New Roman"/>
                                <w:spacing w:val="-1"/>
                              </w:rPr>
                              <w:t>m</w:t>
                            </w:r>
                          </w:p>
                        </w:txbxContent>
                      </wps:txbx>
                      <wps:bodyPr rot="0" vert="horz" wrap="square" lIns="0" tIns="0" rIns="0" bIns="0" anchor="t" anchorCtr="0" upright="1">
                        <a:noAutofit/>
                      </wps:bodyPr>
                    </wps:wsp>
                  </a:graphicData>
                </a:graphic>
              </wp:anchor>
            </w:drawing>
          </mc:Choice>
          <mc:Fallback>
            <w:pict>
              <v:shape id="Text Box 102" o:spid="_x0000_s1026" o:spt="202" type="#_x0000_t202" style="position:absolute;left:0pt;margin-left:192.8pt;margin-top:4.7pt;height:12.15pt;width:23.95pt;z-index:251676672;mso-width-relative:page;mso-height-relative:page;" fillcolor="#FF0000" filled="t" stroked="f" coordsize="21600,21600" o:gfxdata="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R5i/h1gAAAAgBAAAPAAAAAAAA&#10;AAEAIAAAACIAAABkcnMvZG93bnJldi54bWxQSwECFAAUAAAACACHTuJA5qt9JhQCAAAwBAAADgAA&#10;AAAAAAABACAAAAAlAQAAZHJzL2Uyb0RvYy54bWxQSwUGAAAAAAYABgBZAQAAqwUAAAAA&#10;">
                <v:fill on="t" focussize="0,0"/>
                <v:stroke on="f"/>
                <v:imagedata o:title=""/>
                <o:lock v:ext="edit" aspectratio="f"/>
                <v:textbox inset="0mm,0mm,0mm,0mm">
                  <w:txbxContent>
                    <w:p w14:paraId="38881FA4">
                      <w:pPr>
                        <w:spacing w:before="51" w:line="232" w:lineRule="auto"/>
                        <w:jc w:val="right"/>
                        <w:rPr>
                          <w:rFonts w:ascii="Times New Roman" w:hAnsi="Times New Roman" w:eastAsia="Times New Roman" w:cs="Times New Roman"/>
                        </w:rPr>
                      </w:pPr>
                      <w:r>
                        <w:rPr>
                          <w:rFonts w:ascii="Times New Roman" w:hAnsi="Times New Roman" w:eastAsia="Times New Roman" w:cs="Times New Roman"/>
                          <w:spacing w:val="-3"/>
                        </w:rPr>
                        <w:t>3</w:t>
                      </w:r>
                      <w:r>
                        <w:rPr>
                          <w:rFonts w:ascii="Times New Roman" w:hAnsi="Times New Roman" w:eastAsia="Times New Roman" w:cs="Times New Roman"/>
                          <w:spacing w:val="-2"/>
                        </w:rPr>
                        <w:t>20</w:t>
                      </w:r>
                      <w:r>
                        <w:rPr>
                          <w:rFonts w:ascii="Times New Roman" w:hAnsi="Times New Roman" w:eastAsia="Times New Roman" w:cs="Times New Roman"/>
                          <w:spacing w:val="-1"/>
                        </w:rPr>
                        <w:t>m</w:t>
                      </w:r>
                    </w:p>
                  </w:txbxContent>
                </v:textbox>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75648" behindDoc="0" locked="0" layoutInCell="1" allowOverlap="1">
                <wp:simplePos x="0" y="0"/>
                <wp:positionH relativeFrom="column">
                  <wp:posOffset>1487805</wp:posOffset>
                </wp:positionH>
                <wp:positionV relativeFrom="paragraph">
                  <wp:posOffset>481965</wp:posOffset>
                </wp:positionV>
                <wp:extent cx="420370" cy="184785"/>
                <wp:effectExtent l="1905" t="0" r="0" b="0"/>
                <wp:wrapNone/>
                <wp:docPr id="99"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420370" cy="184785"/>
                        </a:xfrm>
                        <a:prstGeom prst="rect">
                          <a:avLst/>
                        </a:prstGeom>
                        <a:noFill/>
                        <a:ln>
                          <a:noFill/>
                        </a:ln>
                      </wps:spPr>
                      <wps:txbx>
                        <w:txbxContent>
                          <w:p w14:paraId="01EAA0A8">
                            <w:pPr>
                              <w:spacing w:before="20" w:line="220" w:lineRule="auto"/>
                              <w:ind w:left="20"/>
                              <w:rPr>
                                <w:rFonts w:ascii="宋体" w:hAnsi="宋体" w:eastAsia="宋体" w:cs="宋体"/>
                              </w:rPr>
                            </w:pPr>
                            <w:r>
                              <w:rPr>
                                <w:rFonts w:ascii="宋体" w:hAnsi="宋体" w:eastAsia="宋体" w:cs="宋体"/>
                                <w:spacing w:val="-3"/>
                                <w:shd w:val="clear" w:color="auto" w:fill="FF0000"/>
                              </w:rPr>
                              <w:t>袁大庄</w:t>
                            </w:r>
                          </w:p>
                        </w:txbxContent>
                      </wps:txbx>
                      <wps:bodyPr rot="0" vert="horz" wrap="square" lIns="0" tIns="0" rIns="0" bIns="0" anchor="t" anchorCtr="0" upright="1">
                        <a:noAutofit/>
                      </wps:bodyPr>
                    </wps:wsp>
                  </a:graphicData>
                </a:graphic>
              </wp:anchor>
            </w:drawing>
          </mc:Choice>
          <mc:Fallback>
            <w:pict>
              <v:shape id="Text Box 101" o:spid="_x0000_s1026" o:spt="202" type="#_x0000_t202" style="position:absolute;left:0pt;margin-left:117.15pt;margin-top:37.95pt;height:14.55pt;width:33.1pt;z-index:251675648;mso-width-relative:page;mso-height-relative:page;" filled="f" stroked="f" coordsize="21600,21600" o:gfxdata="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tb5J7ZAAAACgEAAA8AAAAAAAAAAQAgAAAAIgAAAGRycy9kb3du&#10;cmV2LnhtbFBLAQIUABQAAAAIAIdO4kDDV/f+/gEAAAYEAAAOAAAAAAAAAAEAIAAAACgBAABkcnMv&#10;ZTJvRG9jLnhtbFBLBQYAAAAABgAGAFkBAACYBQAAAAA=&#10;">
                <v:fill on="f" focussize="0,0"/>
                <v:stroke on="f"/>
                <v:imagedata o:title=""/>
                <o:lock v:ext="edit" aspectratio="f"/>
                <v:textbox inset="0mm,0mm,0mm,0mm">
                  <w:txbxContent>
                    <w:p w14:paraId="01EAA0A8">
                      <w:pPr>
                        <w:spacing w:before="20" w:line="220" w:lineRule="auto"/>
                        <w:ind w:left="20"/>
                        <w:rPr>
                          <w:rFonts w:ascii="宋体" w:hAnsi="宋体" w:eastAsia="宋体" w:cs="宋体"/>
                        </w:rPr>
                      </w:pPr>
                      <w:r>
                        <w:rPr>
                          <w:rFonts w:ascii="宋体" w:hAnsi="宋体" w:eastAsia="宋体" w:cs="宋体"/>
                          <w:spacing w:val="-3"/>
                          <w:shd w:val="clear" w:color="auto" w:fill="FF0000"/>
                        </w:rPr>
                        <w:t>袁大庄</w:t>
                      </w:r>
                    </w:p>
                  </w:txbxContent>
                </v:textbox>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73600" behindDoc="1" locked="0" layoutInCell="1" allowOverlap="1">
                <wp:simplePos x="0" y="0"/>
                <wp:positionH relativeFrom="column">
                  <wp:posOffset>3404870</wp:posOffset>
                </wp:positionH>
                <wp:positionV relativeFrom="paragraph">
                  <wp:posOffset>573405</wp:posOffset>
                </wp:positionV>
                <wp:extent cx="304800" cy="154305"/>
                <wp:effectExtent l="4445" t="1905" r="0" b="0"/>
                <wp:wrapNone/>
                <wp:docPr id="97"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304800" cy="154305"/>
                        </a:xfrm>
                        <a:prstGeom prst="rect">
                          <a:avLst/>
                        </a:prstGeom>
                        <a:solidFill>
                          <a:srgbClr val="FF0000"/>
                        </a:solidFill>
                        <a:ln>
                          <a:noFill/>
                        </a:ln>
                      </wps:spPr>
                      <wps:txbx>
                        <w:txbxContent>
                          <w:p w14:paraId="0F8C2118">
                            <w:pPr>
                              <w:spacing w:before="51" w:line="232" w:lineRule="auto"/>
                              <w:jc w:val="right"/>
                              <w:rPr>
                                <w:rFonts w:ascii="Times New Roman" w:hAnsi="Times New Roman" w:eastAsia="Times New Roman" w:cs="Times New Roman"/>
                              </w:rPr>
                            </w:pPr>
                            <w:r>
                              <w:rPr>
                                <w:rFonts w:ascii="Times New Roman" w:hAnsi="Times New Roman" w:eastAsia="Times New Roman" w:cs="Times New Roman"/>
                                <w:spacing w:val="-1"/>
                              </w:rPr>
                              <w:t>260m</w:t>
                            </w:r>
                          </w:p>
                        </w:txbxContent>
                      </wps:txbx>
                      <wps:bodyPr rot="0" vert="horz" wrap="square" lIns="0" tIns="0" rIns="0" bIns="0" anchor="t" anchorCtr="0" upright="1">
                        <a:noAutofit/>
                      </wps:bodyPr>
                    </wps:wsp>
                  </a:graphicData>
                </a:graphic>
              </wp:anchor>
            </w:drawing>
          </mc:Choice>
          <mc:Fallback>
            <w:pict>
              <v:shape id="Text Box 100" o:spid="_x0000_s1026" o:spt="202" type="#_x0000_t202" style="position:absolute;left:0pt;margin-left:268.1pt;margin-top:45.15pt;height:12.15pt;width:24pt;z-index:-251642880;mso-width-relative:page;mso-height-relative:page;" fillcolor="#FF0000" filled="t" stroked="f" coordsize="21600,21600" o:gfxdata="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Zl0tvXAAAACgEAAA8AAAAA&#10;AAAAAQAgAAAAIgAAAGRycy9kb3ducmV2LnhtbFBLAQIUABQAAAAIAIdO4kBOG2WSFQIAAC8EAAAO&#10;AAAAAAAAAAEAIAAAACYBAABkcnMvZTJvRG9jLnhtbFBLBQYAAAAABgAGAFkBAACtBQAAAAA=&#10;">
                <v:fill on="t" focussize="0,0"/>
                <v:stroke on="f"/>
                <v:imagedata o:title=""/>
                <o:lock v:ext="edit" aspectratio="f"/>
                <v:textbox inset="0mm,0mm,0mm,0mm">
                  <w:txbxContent>
                    <w:p w14:paraId="0F8C2118">
                      <w:pPr>
                        <w:spacing w:before="51" w:line="232" w:lineRule="auto"/>
                        <w:jc w:val="right"/>
                        <w:rPr>
                          <w:rFonts w:ascii="Times New Roman" w:hAnsi="Times New Roman" w:eastAsia="Times New Roman" w:cs="Times New Roman"/>
                        </w:rPr>
                      </w:pPr>
                      <w:r>
                        <w:rPr>
                          <w:rFonts w:ascii="Times New Roman" w:hAnsi="Times New Roman" w:eastAsia="Times New Roman" w:cs="Times New Roman"/>
                          <w:spacing w:val="-1"/>
                        </w:rPr>
                        <w:t>260m</w:t>
                      </w:r>
                    </w:p>
                  </w:txbxContent>
                </v:textbox>
              </v:shape>
            </w:pict>
          </mc:Fallback>
        </mc:AlternateContent>
      </w:r>
      <w:r>
        <w:rPr>
          <w:rFonts w:ascii="Times New Roman" w:hAnsi="Times New Roman" w:eastAsia="宋体" w:cs="Times New Roman"/>
          <w:lang w:eastAsia="zh-CN"/>
        </w:rPr>
        <w:drawing>
          <wp:anchor distT="0" distB="0" distL="0" distR="0" simplePos="0" relativeHeight="251667456" behindDoc="1" locked="0" layoutInCell="1" allowOverlap="1">
            <wp:simplePos x="0" y="0"/>
            <wp:positionH relativeFrom="column">
              <wp:posOffset>1941830</wp:posOffset>
            </wp:positionH>
            <wp:positionV relativeFrom="paragraph">
              <wp:posOffset>85090</wp:posOffset>
            </wp:positionV>
            <wp:extent cx="1418590" cy="252095"/>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6"/>
                    <a:stretch>
                      <a:fillRect/>
                    </a:stretch>
                  </pic:blipFill>
                  <pic:spPr>
                    <a:xfrm>
                      <a:off x="0" y="0"/>
                      <a:ext cx="1418843" cy="252222"/>
                    </a:xfrm>
                    <a:prstGeom prst="rect">
                      <a:avLst/>
                    </a:prstGeom>
                  </pic:spPr>
                </pic:pic>
              </a:graphicData>
            </a:graphic>
          </wp:anchor>
        </w:drawing>
      </w:r>
      <w:r>
        <w:rPr>
          <w:rFonts w:ascii="Times New Roman" w:hAnsi="Times New Roman" w:eastAsia="宋体" w:cs="Times New Roman"/>
          <w:lang w:eastAsia="zh-CN"/>
        </w:rPr>
        <w:drawing>
          <wp:anchor distT="0" distB="0" distL="0" distR="0" simplePos="0" relativeHeight="251668480" behindDoc="0" locked="0" layoutInCell="1" allowOverlap="1">
            <wp:simplePos x="0" y="0"/>
            <wp:positionH relativeFrom="column">
              <wp:posOffset>1383665</wp:posOffset>
            </wp:positionH>
            <wp:positionV relativeFrom="paragraph">
              <wp:posOffset>114935</wp:posOffset>
            </wp:positionV>
            <wp:extent cx="3586480" cy="293370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7"/>
                    <a:stretch>
                      <a:fillRect/>
                    </a:stretch>
                  </pic:blipFill>
                  <pic:spPr>
                    <a:xfrm>
                      <a:off x="0" y="0"/>
                      <a:ext cx="3586479" cy="2933509"/>
                    </a:xfrm>
                    <a:prstGeom prst="rect">
                      <a:avLst/>
                    </a:prstGeom>
                  </pic:spPr>
                </pic:pic>
              </a:graphicData>
            </a:graphic>
          </wp:anchor>
        </w:drawing>
      </w:r>
      <w:r>
        <w:rPr>
          <w:rFonts w:ascii="Times New Roman" w:hAnsi="Times New Roman" w:eastAsia="宋体" w:cs="Times New Roman"/>
          <w:position w:val="-35"/>
          <w:lang w:eastAsia="zh-CN"/>
        </w:rPr>
        <mc:AlternateContent>
          <mc:Choice Requires="wpg">
            <w:drawing>
              <wp:inline distT="0" distB="0" distL="0" distR="0">
                <wp:extent cx="1483360" cy="1123315"/>
                <wp:effectExtent l="76200" t="66675" r="12065" b="10160"/>
                <wp:docPr id="87" name="Group 95"/>
                <wp:cNvGraphicFramePr/>
                <a:graphic xmlns:a="http://schemas.openxmlformats.org/drawingml/2006/main">
                  <a:graphicData uri="http://schemas.microsoft.com/office/word/2010/wordprocessingGroup">
                    <wpg:wgp>
                      <wpg:cNvGrpSpPr/>
                      <wpg:grpSpPr>
                        <a:xfrm>
                          <a:off x="0" y="0"/>
                          <a:ext cx="1483360" cy="1123315"/>
                          <a:chOff x="0" y="0"/>
                          <a:chExt cx="2336" cy="1768"/>
                        </a:xfrm>
                      </wpg:grpSpPr>
                      <wpg:grpSp>
                        <wpg:cNvPr id="770" name="Group 97"/>
                        <wpg:cNvGrpSpPr/>
                        <wpg:grpSpPr>
                          <a:xfrm>
                            <a:off x="0" y="0"/>
                            <a:ext cx="2336" cy="1768"/>
                            <a:chOff x="0" y="0"/>
                            <a:chExt cx="2336" cy="1768"/>
                          </a:xfrm>
                        </wpg:grpSpPr>
                        <wps:wsp>
                          <wps:cNvPr id="771" name="Freeform 99"/>
                          <wps:cNvSpPr>
                            <a:spLocks noChangeArrowheads="1"/>
                          </wps:cNvSpPr>
                          <wps:spPr bwMode="auto">
                            <a:xfrm>
                              <a:off x="7" y="7"/>
                              <a:ext cx="2321" cy="1753"/>
                            </a:xfrm>
                            <a:custGeom>
                              <a:avLst/>
                              <a:gdLst>
                                <a:gd name="T0" fmla="*/ 1300 w 2321"/>
                                <a:gd name="T1" fmla="*/ 1208 h 1753"/>
                                <a:gd name="T2" fmla="*/ 1095 w 2321"/>
                                <a:gd name="T3" fmla="*/ 1299 h 1753"/>
                                <a:gd name="T4" fmla="*/ 1095 w 2321"/>
                                <a:gd name="T5" fmla="*/ 1435 h 1753"/>
                                <a:gd name="T6" fmla="*/ 1095 w 2321"/>
                                <a:gd name="T7" fmla="*/ 1663 h 1753"/>
                                <a:gd name="T8" fmla="*/ 1300 w 2321"/>
                                <a:gd name="T9" fmla="*/ 1753 h 1753"/>
                                <a:gd name="T10" fmla="*/ 1606 w 2321"/>
                                <a:gd name="T11" fmla="*/ 1753 h 1753"/>
                                <a:gd name="T12" fmla="*/ 2116 w 2321"/>
                                <a:gd name="T13" fmla="*/ 1753 h 1753"/>
                                <a:gd name="T14" fmla="*/ 2320 w 2321"/>
                                <a:gd name="T15" fmla="*/ 1663 h 1753"/>
                                <a:gd name="T16" fmla="*/ 2320 w 2321"/>
                                <a:gd name="T17" fmla="*/ 1435 h 1753"/>
                                <a:gd name="T18" fmla="*/ 2320 w 2321"/>
                                <a:gd name="T19" fmla="*/ 1299 h 1753"/>
                                <a:gd name="T20" fmla="*/ 2116 w 2321"/>
                                <a:gd name="T21" fmla="*/ 1208 h 1753"/>
                                <a:gd name="T22" fmla="*/ 1606 w 2321"/>
                                <a:gd name="T23" fmla="*/ 1208 h 1753"/>
                                <a:gd name="T24" fmla="*/ 0 w 2321"/>
                                <a:gd name="T25" fmla="*/ 0 h 1753"/>
                                <a:gd name="T26" fmla="*/ 1300 w 2321"/>
                                <a:gd name="T27" fmla="*/ 1208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21" h="1753">
                                  <a:moveTo>
                                    <a:pt x="1300" y="1208"/>
                                  </a:moveTo>
                                  <a:cubicBezTo>
                                    <a:pt x="1187" y="1208"/>
                                    <a:pt x="1095" y="1249"/>
                                    <a:pt x="1095" y="1299"/>
                                  </a:cubicBezTo>
                                  <a:lnTo>
                                    <a:pt x="1095" y="1435"/>
                                  </a:lnTo>
                                  <a:lnTo>
                                    <a:pt x="1095" y="1663"/>
                                  </a:lnTo>
                                  <a:cubicBezTo>
                                    <a:pt x="1095" y="1713"/>
                                    <a:pt x="1187" y="1753"/>
                                    <a:pt x="1300" y="1753"/>
                                  </a:cubicBezTo>
                                  <a:lnTo>
                                    <a:pt x="1606" y="1753"/>
                                  </a:lnTo>
                                  <a:lnTo>
                                    <a:pt x="2116" y="1753"/>
                                  </a:lnTo>
                                  <a:cubicBezTo>
                                    <a:pt x="2229" y="1753"/>
                                    <a:pt x="2320" y="1713"/>
                                    <a:pt x="2320" y="1663"/>
                                  </a:cubicBezTo>
                                  <a:lnTo>
                                    <a:pt x="2320" y="1435"/>
                                  </a:lnTo>
                                  <a:lnTo>
                                    <a:pt x="2320" y="1299"/>
                                  </a:lnTo>
                                  <a:cubicBezTo>
                                    <a:pt x="2320" y="1249"/>
                                    <a:pt x="2229" y="1208"/>
                                    <a:pt x="2116" y="1208"/>
                                  </a:cubicBezTo>
                                  <a:lnTo>
                                    <a:pt x="1606" y="1208"/>
                                  </a:lnTo>
                                  <a:lnTo>
                                    <a:pt x="0" y="0"/>
                                  </a:lnTo>
                                  <a:lnTo>
                                    <a:pt x="1300" y="1208"/>
                                  </a:lnTo>
                                  <a:close/>
                                </a:path>
                              </a:pathLst>
                            </a:custGeom>
                            <a:solidFill>
                              <a:srgbClr val="FFFFFF"/>
                            </a:solidFill>
                            <a:ln>
                              <a:noFill/>
                            </a:ln>
                          </wps:spPr>
                          <wps:bodyPr rot="0" vert="horz" wrap="square" lIns="91440" tIns="45720" rIns="91440" bIns="45720" anchor="t" anchorCtr="0" upright="1">
                            <a:noAutofit/>
                          </wps:bodyPr>
                        </wps:wsp>
                        <wps:wsp>
                          <wps:cNvPr id="772" name="Freeform 98"/>
                          <wps:cNvSpPr>
                            <a:spLocks noChangeArrowheads="1"/>
                          </wps:cNvSpPr>
                          <wps:spPr bwMode="auto">
                            <a:xfrm>
                              <a:off x="0" y="0"/>
                              <a:ext cx="2336" cy="1768"/>
                            </a:xfrm>
                            <a:custGeom>
                              <a:avLst/>
                              <a:gdLst>
                                <a:gd name="T0" fmla="*/ 1307 w 2336"/>
                                <a:gd name="T1" fmla="*/ 1216 h 1768"/>
                                <a:gd name="T2" fmla="*/ 1103 w 2336"/>
                                <a:gd name="T3" fmla="*/ 1307 h 1768"/>
                                <a:gd name="T4" fmla="*/ 1103 w 2336"/>
                                <a:gd name="T5" fmla="*/ 1443 h 1768"/>
                                <a:gd name="T6" fmla="*/ 1103 w 2336"/>
                                <a:gd name="T7" fmla="*/ 1670 h 1768"/>
                                <a:gd name="T8" fmla="*/ 1307 w 2336"/>
                                <a:gd name="T9" fmla="*/ 1761 h 1768"/>
                                <a:gd name="T10" fmla="*/ 1613 w 2336"/>
                                <a:gd name="T11" fmla="*/ 1761 h 1768"/>
                                <a:gd name="T12" fmla="*/ 2124 w 2336"/>
                                <a:gd name="T13" fmla="*/ 1761 h 1768"/>
                                <a:gd name="T14" fmla="*/ 2328 w 2336"/>
                                <a:gd name="T15" fmla="*/ 1670 h 1768"/>
                                <a:gd name="T16" fmla="*/ 2328 w 2336"/>
                                <a:gd name="T17" fmla="*/ 1443 h 1768"/>
                                <a:gd name="T18" fmla="*/ 2328 w 2336"/>
                                <a:gd name="T19" fmla="*/ 1307 h 1768"/>
                                <a:gd name="T20" fmla="*/ 2124 w 2336"/>
                                <a:gd name="T21" fmla="*/ 1216 h 1768"/>
                                <a:gd name="T22" fmla="*/ 1613 w 2336"/>
                                <a:gd name="T23" fmla="*/ 1216 h 1768"/>
                                <a:gd name="T24" fmla="*/ 7 w 2336"/>
                                <a:gd name="T25" fmla="*/ 7 h 1768"/>
                                <a:gd name="T26" fmla="*/ 1307 w 2336"/>
                                <a:gd name="T27" fmla="*/ 1216 h 1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6" h="1768">
                                  <a:moveTo>
                                    <a:pt x="1307" y="1216"/>
                                  </a:moveTo>
                                  <a:cubicBezTo>
                                    <a:pt x="1194" y="1216"/>
                                    <a:pt x="1103" y="1257"/>
                                    <a:pt x="1103" y="1307"/>
                                  </a:cubicBezTo>
                                  <a:lnTo>
                                    <a:pt x="1103" y="1443"/>
                                  </a:lnTo>
                                  <a:lnTo>
                                    <a:pt x="1103" y="1670"/>
                                  </a:lnTo>
                                  <a:cubicBezTo>
                                    <a:pt x="1103" y="1720"/>
                                    <a:pt x="1194" y="1761"/>
                                    <a:pt x="1307" y="1761"/>
                                  </a:cubicBezTo>
                                  <a:lnTo>
                                    <a:pt x="1613" y="1761"/>
                                  </a:lnTo>
                                  <a:lnTo>
                                    <a:pt x="2124" y="1761"/>
                                  </a:lnTo>
                                  <a:cubicBezTo>
                                    <a:pt x="2237" y="1761"/>
                                    <a:pt x="2328" y="1720"/>
                                    <a:pt x="2328" y="1670"/>
                                  </a:cubicBezTo>
                                  <a:lnTo>
                                    <a:pt x="2328" y="1443"/>
                                  </a:lnTo>
                                  <a:lnTo>
                                    <a:pt x="2328" y="1307"/>
                                  </a:lnTo>
                                  <a:cubicBezTo>
                                    <a:pt x="2328" y="1257"/>
                                    <a:pt x="2237" y="1216"/>
                                    <a:pt x="2124" y="1216"/>
                                  </a:cubicBezTo>
                                  <a:lnTo>
                                    <a:pt x="1613" y="1216"/>
                                  </a:lnTo>
                                  <a:lnTo>
                                    <a:pt x="7" y="7"/>
                                  </a:lnTo>
                                  <a:lnTo>
                                    <a:pt x="1307" y="1216"/>
                                  </a:lnTo>
                                  <a:close/>
                                </a:path>
                              </a:pathLst>
                            </a:custGeom>
                            <a:noFill/>
                            <a:ln w="9525" cap="rnd">
                              <a:solidFill>
                                <a:srgbClr val="000000"/>
                              </a:solidFill>
                              <a:miter lim="1000000"/>
                            </a:ln>
                          </wps:spPr>
                          <wps:bodyPr rot="0" vert="horz" wrap="square" lIns="91440" tIns="45720" rIns="91440" bIns="45720" anchor="t" anchorCtr="0" upright="1">
                            <a:noAutofit/>
                          </wps:bodyPr>
                        </wps:wsp>
                      </wpg:grpSp>
                      <wps:wsp>
                        <wps:cNvPr id="773" name="Text Box 96"/>
                        <wps:cNvSpPr txBox="1">
                          <a:spLocks noChangeArrowheads="1"/>
                        </wps:cNvSpPr>
                        <wps:spPr bwMode="auto">
                          <a:xfrm>
                            <a:off x="-20" y="-20"/>
                            <a:ext cx="2376" cy="1808"/>
                          </a:xfrm>
                          <a:prstGeom prst="rect">
                            <a:avLst/>
                          </a:prstGeom>
                          <a:noFill/>
                          <a:ln>
                            <a:noFill/>
                          </a:ln>
                        </wps:spPr>
                        <wps:txbx>
                          <w:txbxContent>
                            <w:p w14:paraId="051ADA8A">
                              <w:pPr>
                                <w:spacing w:line="261" w:lineRule="auto"/>
                              </w:pPr>
                            </w:p>
                            <w:p w14:paraId="25297D7E">
                              <w:pPr>
                                <w:spacing w:line="261" w:lineRule="auto"/>
                              </w:pPr>
                            </w:p>
                            <w:p w14:paraId="702B6902">
                              <w:pPr>
                                <w:spacing w:line="261" w:lineRule="auto"/>
                              </w:pPr>
                            </w:p>
                            <w:p w14:paraId="10A5728C">
                              <w:pPr>
                                <w:spacing w:line="261" w:lineRule="auto"/>
                              </w:pPr>
                            </w:p>
                            <w:p w14:paraId="7E115A3D">
                              <w:pPr>
                                <w:spacing w:line="262" w:lineRule="auto"/>
                              </w:pPr>
                            </w:p>
                            <w:p w14:paraId="34AA3EC4">
                              <w:pPr>
                                <w:spacing w:before="68" w:line="220" w:lineRule="auto"/>
                                <w:ind w:left="1322"/>
                                <w:rPr>
                                  <w:rFonts w:ascii="宋体" w:hAnsi="宋体" w:eastAsia="宋体" w:cs="宋体"/>
                                </w:rPr>
                              </w:pPr>
                              <w:r>
                                <w:rPr>
                                  <w:rFonts w:ascii="宋体" w:hAnsi="宋体" w:eastAsia="宋体" w:cs="宋体"/>
                                  <w:spacing w:val="-3"/>
                                </w:rPr>
                                <w:t>项目厂址</w:t>
                              </w:r>
                            </w:p>
                          </w:txbxContent>
                        </wps:txbx>
                        <wps:bodyPr rot="0" vert="horz" wrap="square" lIns="0" tIns="0" rIns="0" bIns="0" anchor="t" anchorCtr="0" upright="1">
                          <a:noAutofit/>
                        </wps:bodyPr>
                      </wps:wsp>
                    </wpg:wgp>
                  </a:graphicData>
                </a:graphic>
              </wp:inline>
            </w:drawing>
          </mc:Choice>
          <mc:Fallback>
            <w:pict>
              <v:group id="Group 95" o:spid="_x0000_s1026" o:spt="203" style="height:88.45pt;width:116.8pt;" coordsize="2336,1768" o:gfxdata="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ArLnv9YAAAAFAQAADwAAAAAAAAABACAAAAAi&#10;AAAAZHJzL2Rvd25yZXYueG1sUEsBAhQAFAAAAAgAh07iQDHv78crBwAAYiAAAA4AAAAAAAAAAQAg&#10;AAAAJQEAAGRycy9lMm9Eb2MueG1sUEsFBgAAAAAGAAYAWQEAAMIKAAAAAA==&#10;">
                <o:lock v:ext="edit" aspectratio="f"/>
                <v:group id="Group 97" o:spid="_x0000_s1026" o:spt="203" style="position:absolute;left:0;top:0;height:1768;width:2336;" coordsize="2336,1768"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o:lock v:ext="edit" aspectratio="f"/>
                  <v:shape id="Freeform 99" o:spid="_x0000_s1026" o:spt="100" style="position:absolute;left:7;top:7;height:1753;width:2321;" fillcolor="#FFFFFF" filled="t" stroked="f" coordsize="2321,1753" o:gfxdata="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96Wm8AAAA&#10;3AAAAA8AAAAAAAAAAQAgAAAAIgAAAGRycy9kb3ducmV2LnhtbFBLAQIUABQAAAAIAIdO4kAzLwWe&#10;OwAAADkAAAAQAAAAAAAAAAEAIAAAAAsBAABkcnMvc2hhcGV4bWwueG1sUEsFBgAAAAAGAAYAWwEA&#10;ALUDAAAAAA==&#10;" path="m1300,1208c1187,1208,1095,1249,1095,1299l1095,1435,1095,1663c1095,1713,1187,1753,1300,1753l1606,1753,2116,1753c2229,1753,2320,1713,2320,1663l2320,1435,2320,1299c2320,1249,2229,1208,2116,1208l1606,1208,0,0,1300,1208xe">
                    <v:path o:connectlocs="1300,1208;1095,1299;1095,1435;1095,1663;1300,1753;1606,1753;2116,1753;2320,1663;2320,1435;2320,1299;2116,1208;1606,1208;0,0;1300,1208" o:connectangles="0,0,0,0,0,0,0,0,0,0,0,0,0,0"/>
                    <v:fill on="t" focussize="0,0"/>
                    <v:stroke on="f"/>
                    <v:imagedata o:title=""/>
                    <o:lock v:ext="edit" aspectratio="f"/>
                  </v:shape>
                  <v:shape id="Freeform 98" o:spid="_x0000_s1026" o:spt="100" style="position:absolute;left:0;top:0;height:1768;width:2336;" filled="f" stroked="t" coordsize="2336,1768" o:gfxdata="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KOb4A&#10;AADcAAAADwAAAAAAAAABACAAAAAiAAAAZHJzL2Rvd25yZXYueG1sUEsBAhQAFAAAAAgAh07iQDMv&#10;BZ47AAAAOQAAABAAAAAAAAAAAQAgAAAADQEAAGRycy9zaGFwZXhtbC54bWxQSwUGAAAAAAYABgBb&#10;AQAAtwMAAAAA&#10;" path="m1307,1216c1194,1216,1103,1257,1103,1307l1103,1443,1103,1670c1103,1720,1194,1761,1307,1761l1613,1761,2124,1761c2237,1761,2328,1720,2328,1670l2328,1443,2328,1307c2328,1257,2237,1216,2124,1216l1613,1216,7,7,1307,1216xe">
                    <v:path o:connectlocs="1307,1216;1103,1307;1103,1443;1103,1670;1307,1761;1613,1761;2124,1761;2328,1670;2328,1443;2328,1307;2124,1216;1613,1216;7,7;1307,1216" o:connectangles="0,0,0,0,0,0,0,0,0,0,0,0,0,0"/>
                    <v:fill on="f" focussize="0,0"/>
                    <v:stroke color="#000000" miterlimit="10" joinstyle="miter" endcap="round"/>
                    <v:imagedata o:title=""/>
                    <o:lock v:ext="edit" aspectratio="f"/>
                  </v:shape>
                </v:group>
                <v:shape id="Text Box 96" o:spid="_x0000_s1026" o:spt="202" type="#_x0000_t202" style="position:absolute;left:-20;top:-20;height:1808;width:2376;" filled="f" stroked="f" coordsize="21600,21600" o:gfxdata="UEsDBAoAAAAAAIdO4kAAAAAAAAAAAAAAAAAEAAAAZHJzL1BLAwQUAAAACACHTuJAuR95kL8AAADc&#10;AAAADwAAAGRycy9kb3ducmV2LnhtbEWPT2sCMRTE74V+h/AK3mpiB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eZ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1ADA8A">
                        <w:pPr>
                          <w:spacing w:line="261" w:lineRule="auto"/>
                        </w:pPr>
                      </w:p>
                      <w:p w14:paraId="25297D7E">
                        <w:pPr>
                          <w:spacing w:line="261" w:lineRule="auto"/>
                        </w:pPr>
                      </w:p>
                      <w:p w14:paraId="702B6902">
                        <w:pPr>
                          <w:spacing w:line="261" w:lineRule="auto"/>
                        </w:pPr>
                      </w:p>
                      <w:p w14:paraId="10A5728C">
                        <w:pPr>
                          <w:spacing w:line="261" w:lineRule="auto"/>
                        </w:pPr>
                      </w:p>
                      <w:p w14:paraId="7E115A3D">
                        <w:pPr>
                          <w:spacing w:line="262" w:lineRule="auto"/>
                        </w:pPr>
                      </w:p>
                      <w:p w14:paraId="34AA3EC4">
                        <w:pPr>
                          <w:spacing w:before="68" w:line="220" w:lineRule="auto"/>
                          <w:ind w:left="1322"/>
                          <w:rPr>
                            <w:rFonts w:ascii="宋体" w:hAnsi="宋体" w:eastAsia="宋体" w:cs="宋体"/>
                          </w:rPr>
                        </w:pPr>
                        <w:r>
                          <w:rPr>
                            <w:rFonts w:ascii="宋体" w:hAnsi="宋体" w:eastAsia="宋体" w:cs="宋体"/>
                            <w:spacing w:val="-3"/>
                          </w:rPr>
                          <w:t>项目厂址</w:t>
                        </w:r>
                      </w:p>
                    </w:txbxContent>
                  </v:textbox>
                </v:shape>
                <w10:wrap type="none"/>
                <w10:anchorlock/>
              </v:group>
            </w:pict>
          </mc:Fallback>
        </mc:AlternateContent>
      </w:r>
    </w:p>
    <w:p w14:paraId="5DC8CA6F">
      <w:pPr>
        <w:pStyle w:val="7"/>
        <w:spacing w:line="279" w:lineRule="auto"/>
        <w:rPr>
          <w:rFonts w:ascii="Times New Roman" w:hAnsi="Times New Roman" w:eastAsia="宋体" w:cs="Times New Roman"/>
          <w:sz w:val="21"/>
        </w:rPr>
      </w:pPr>
    </w:p>
    <w:p w14:paraId="0580B473">
      <w:pPr>
        <w:pStyle w:val="7"/>
        <w:spacing w:line="280" w:lineRule="auto"/>
        <w:rPr>
          <w:rFonts w:ascii="Times New Roman" w:hAnsi="Times New Roman" w:eastAsia="宋体" w:cs="Times New Roman"/>
          <w:sz w:val="21"/>
        </w:rPr>
      </w:pPr>
    </w:p>
    <w:p w14:paraId="5D939641">
      <w:pPr>
        <w:pStyle w:val="7"/>
        <w:spacing w:line="280" w:lineRule="auto"/>
        <w:rPr>
          <w:rFonts w:ascii="Times New Roman" w:hAnsi="Times New Roman" w:eastAsia="宋体" w:cs="Times New Roman"/>
          <w:sz w:val="21"/>
        </w:rPr>
      </w:pPr>
    </w:p>
    <w:p w14:paraId="40D00B6A">
      <w:pPr>
        <w:spacing w:before="69" w:line="222" w:lineRule="auto"/>
        <w:ind w:left="4586"/>
        <w:rPr>
          <w:rFonts w:ascii="Times New Roman" w:hAnsi="Times New Roman" w:eastAsia="宋体" w:cs="Times New Roman"/>
          <w:lang w:eastAsia="zh-CN"/>
        </w:rPr>
      </w:pPr>
      <w:r>
        <w:rPr>
          <w:rFonts w:ascii="Times New Roman" w:hAnsi="Times New Roman" w:eastAsia="宋体" w:cs="Times New Roman"/>
          <w:lang w:eastAsia="zh-CN"/>
        </w:rPr>
        <w:drawing>
          <wp:anchor distT="0" distB="0" distL="0" distR="0" simplePos="0" relativeHeight="251666432" behindDoc="1" locked="0" layoutInCell="1" allowOverlap="1">
            <wp:simplePos x="0" y="0"/>
            <wp:positionH relativeFrom="column">
              <wp:posOffset>196850</wp:posOffset>
            </wp:positionH>
            <wp:positionV relativeFrom="paragraph">
              <wp:posOffset>-3923665</wp:posOffset>
            </wp:positionV>
            <wp:extent cx="7353300" cy="533654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38"/>
                    <a:stretch>
                      <a:fillRect/>
                    </a:stretch>
                  </pic:blipFill>
                  <pic:spPr>
                    <a:xfrm>
                      <a:off x="0" y="0"/>
                      <a:ext cx="7353300" cy="5336540"/>
                    </a:xfrm>
                    <a:prstGeom prst="rect">
                      <a:avLst/>
                    </a:prstGeom>
                  </pic:spPr>
                </pic:pic>
              </a:graphicData>
            </a:graphic>
          </wp:anchor>
        </w:drawing>
      </w:r>
      <w:r>
        <w:rPr>
          <w:rFonts w:ascii="Times New Roman" w:hAnsi="Times New Roman" w:eastAsia="宋体" w:cs="Times New Roman"/>
          <w:spacing w:val="-3"/>
          <w:shd w:val="clear" w:color="auto" w:fill="FF0000"/>
          <w:lang w:eastAsia="zh-CN"/>
        </w:rPr>
        <w:t>南苑小区</w:t>
      </w:r>
    </w:p>
    <w:p w14:paraId="79C373F8">
      <w:pPr>
        <w:pStyle w:val="7"/>
        <w:spacing w:line="253" w:lineRule="auto"/>
        <w:rPr>
          <w:rFonts w:ascii="Times New Roman" w:hAnsi="Times New Roman" w:eastAsia="宋体" w:cs="Times New Roman"/>
          <w:sz w:val="21"/>
          <w:lang w:eastAsia="zh-CN"/>
        </w:rPr>
      </w:pPr>
    </w:p>
    <w:p w14:paraId="74E3DA3A">
      <w:pPr>
        <w:pStyle w:val="7"/>
        <w:spacing w:line="253" w:lineRule="auto"/>
        <w:rPr>
          <w:rFonts w:ascii="Times New Roman" w:hAnsi="Times New Roman" w:eastAsia="宋体" w:cs="Times New Roman"/>
          <w:sz w:val="21"/>
          <w:lang w:eastAsia="zh-CN"/>
        </w:rPr>
      </w:pPr>
    </w:p>
    <w:p w14:paraId="4B4AE8CA">
      <w:pPr>
        <w:pStyle w:val="7"/>
        <w:spacing w:line="253" w:lineRule="auto"/>
        <w:rPr>
          <w:rFonts w:ascii="Times New Roman" w:hAnsi="Times New Roman" w:eastAsia="宋体" w:cs="Times New Roman"/>
          <w:sz w:val="21"/>
          <w:lang w:eastAsia="zh-CN"/>
        </w:rPr>
      </w:pPr>
    </w:p>
    <w:p w14:paraId="184B2B83">
      <w:pPr>
        <w:pStyle w:val="7"/>
        <w:spacing w:line="253" w:lineRule="auto"/>
        <w:rPr>
          <w:rFonts w:ascii="Times New Roman" w:hAnsi="Times New Roman" w:eastAsia="宋体" w:cs="Times New Roman"/>
          <w:sz w:val="21"/>
          <w:lang w:eastAsia="zh-CN"/>
        </w:rPr>
      </w:pPr>
    </w:p>
    <w:p w14:paraId="60BBF103">
      <w:pPr>
        <w:pStyle w:val="7"/>
        <w:spacing w:line="253" w:lineRule="auto"/>
        <w:rPr>
          <w:rFonts w:ascii="Times New Roman" w:hAnsi="Times New Roman" w:eastAsia="宋体" w:cs="Times New Roman"/>
          <w:sz w:val="21"/>
          <w:lang w:eastAsia="zh-CN"/>
        </w:rPr>
      </w:pPr>
    </w:p>
    <w:p w14:paraId="38280C1A">
      <w:pPr>
        <w:pStyle w:val="7"/>
        <w:spacing w:line="253" w:lineRule="auto"/>
        <w:rPr>
          <w:rFonts w:ascii="Times New Roman" w:hAnsi="Times New Roman" w:eastAsia="宋体" w:cs="Times New Roman"/>
          <w:sz w:val="21"/>
          <w:lang w:eastAsia="zh-CN"/>
        </w:rPr>
      </w:pPr>
    </w:p>
    <w:p w14:paraId="20185E9E">
      <w:pPr>
        <w:pStyle w:val="7"/>
        <w:spacing w:line="253" w:lineRule="auto"/>
        <w:rPr>
          <w:rFonts w:ascii="Times New Roman" w:hAnsi="Times New Roman" w:eastAsia="宋体" w:cs="Times New Roman"/>
          <w:sz w:val="21"/>
          <w:lang w:eastAsia="zh-CN"/>
        </w:rPr>
      </w:pPr>
    </w:p>
    <w:p w14:paraId="678C7BF3">
      <w:pPr>
        <w:pStyle w:val="7"/>
        <w:spacing w:line="253" w:lineRule="auto"/>
        <w:rPr>
          <w:rFonts w:ascii="Times New Roman" w:hAnsi="Times New Roman" w:eastAsia="宋体" w:cs="Times New Roman"/>
          <w:sz w:val="21"/>
          <w:lang w:eastAsia="zh-CN"/>
        </w:rPr>
      </w:pPr>
    </w:p>
    <w:p w14:paraId="5AFB2520">
      <w:pPr>
        <w:pStyle w:val="7"/>
        <w:spacing w:line="254" w:lineRule="auto"/>
        <w:rPr>
          <w:rFonts w:ascii="Times New Roman" w:hAnsi="Times New Roman" w:eastAsia="宋体" w:cs="Times New Roman"/>
          <w:sz w:val="21"/>
          <w:lang w:eastAsia="zh-CN"/>
        </w:rPr>
      </w:pPr>
    </w:p>
    <w:p w14:paraId="7813EE4B">
      <w:pPr>
        <w:spacing w:before="97" w:line="219" w:lineRule="auto"/>
        <w:ind w:left="2758"/>
        <w:rPr>
          <w:rFonts w:ascii="Times New Roman" w:hAnsi="Times New Roman" w:eastAsia="宋体" w:cs="Times New Roman"/>
          <w:sz w:val="30"/>
          <w:szCs w:val="30"/>
          <w:lang w:eastAsia="zh-CN"/>
        </w:rPr>
      </w:pPr>
      <w:r>
        <w:rPr>
          <w:rFonts w:ascii="Times New Roman" w:hAnsi="Times New Roman" w:eastAsia="宋体" w:cs="Times New Roman"/>
          <w:lang w:eastAsia="zh-CN"/>
        </w:rPr>
        <mc:AlternateContent>
          <mc:Choice Requires="wps">
            <w:drawing>
              <wp:anchor distT="0" distB="0" distL="114300" distR="114300" simplePos="0" relativeHeight="251674624" behindDoc="0" locked="0" layoutInCell="1" allowOverlap="1">
                <wp:simplePos x="0" y="0"/>
                <wp:positionH relativeFrom="column">
                  <wp:posOffset>5509260</wp:posOffset>
                </wp:positionH>
                <wp:positionV relativeFrom="paragraph">
                  <wp:posOffset>-191135</wp:posOffset>
                </wp:positionV>
                <wp:extent cx="710565" cy="364490"/>
                <wp:effectExtent l="3810" t="0" r="0" b="0"/>
                <wp:wrapNone/>
                <wp:docPr id="85" name="Text Box 94"/>
                <wp:cNvGraphicFramePr/>
                <a:graphic xmlns:a="http://schemas.openxmlformats.org/drawingml/2006/main">
                  <a:graphicData uri="http://schemas.microsoft.com/office/word/2010/wordprocessingShape">
                    <wps:wsp>
                      <wps:cNvSpPr txBox="1">
                        <a:spLocks noChangeArrowheads="1"/>
                      </wps:cNvSpPr>
                      <wps:spPr bwMode="auto">
                        <a:xfrm>
                          <a:off x="0" y="0"/>
                          <a:ext cx="710565" cy="364490"/>
                        </a:xfrm>
                        <a:prstGeom prst="rect">
                          <a:avLst/>
                        </a:prstGeom>
                        <a:noFill/>
                        <a:ln>
                          <a:noFill/>
                        </a:ln>
                      </wps:spPr>
                      <wps:txbx>
                        <w:txbxContent>
                          <w:p w14:paraId="6D4E6C29">
                            <w:pPr>
                              <w:spacing w:line="20" w:lineRule="exact"/>
                            </w:pPr>
                          </w:p>
                          <w:tbl>
                            <w:tblPr>
                              <w:tblStyle w:val="32"/>
                              <w:tblW w:w="1063"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063"/>
                            </w:tblGrid>
                            <w:tr w14:paraId="2EA1FF6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063" w:type="dxa"/>
                                </w:tcPr>
                                <w:p w14:paraId="6C4B4F3B">
                                  <w:pPr>
                                    <w:spacing w:before="261" w:line="193" w:lineRule="auto"/>
                                    <w:ind w:left="195"/>
                                    <w:rPr>
                                      <w:sz w:val="15"/>
                                      <w:szCs w:val="15"/>
                                    </w:rPr>
                                  </w:pPr>
                                  <w:r>
                                    <w:rPr>
                                      <w:rFonts w:ascii="Times New Roman" w:hAnsi="Times New Roman" w:eastAsia="Times New Roman" w:cs="Times New Roman"/>
                                      <w:position w:val="-5"/>
                                      <w:sz w:val="15"/>
                                      <w:szCs w:val="15"/>
                                      <w:lang w:eastAsia="zh-CN"/>
                                    </w:rPr>
                                    <w:drawing>
                                      <wp:inline distT="0" distB="0" distL="0" distR="0">
                                        <wp:extent cx="9525" cy="5207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9"/>
                                                <a:stretch>
                                                  <a:fillRect/>
                                                </a:stretch>
                                              </pic:blipFill>
                                              <pic:spPr>
                                                <a:xfrm>
                                                  <a:off x="0" y="0"/>
                                                  <a:ext cx="9525" cy="52070"/>
                                                </a:xfrm>
                                                <a:prstGeom prst="rect">
                                                  <a:avLst/>
                                                </a:prstGeom>
                                              </pic:spPr>
                                            </pic:pic>
                                          </a:graphicData>
                                        </a:graphic>
                                      </wp:inline>
                                    </w:drawing>
                                  </w:r>
                                  <w:r>
                                    <w:rPr>
                                      <w:rFonts w:ascii="Times New Roman" w:hAnsi="Times New Roman" w:eastAsia="Times New Roman" w:cs="Times New Roman"/>
                                      <w:b/>
                                      <w:bCs/>
                                      <w:spacing w:val="9"/>
                                      <w:sz w:val="15"/>
                                      <w:szCs w:val="15"/>
                                      <w:u w:val="single"/>
                                    </w:rPr>
                                    <w:t xml:space="preserve">  </w:t>
                                  </w:r>
                                  <w:r>
                                    <w:rPr>
                                      <w:rFonts w:ascii="Times New Roman" w:hAnsi="Times New Roman" w:eastAsia="Times New Roman" w:cs="Times New Roman"/>
                                      <w:b/>
                                      <w:bCs/>
                                      <w:spacing w:val="-3"/>
                                      <w:sz w:val="15"/>
                                      <w:szCs w:val="15"/>
                                      <w:u w:val="single"/>
                                    </w:rPr>
                                    <w:t>100m</w:t>
                                  </w:r>
                                  <w:r>
                                    <w:rPr>
                                      <w:rFonts w:ascii="Times New Roman" w:hAnsi="Times New Roman" w:eastAsia="Times New Roman" w:cs="Times New Roman"/>
                                      <w:b/>
                                      <w:bCs/>
                                      <w:spacing w:val="7"/>
                                      <w:sz w:val="15"/>
                                      <w:szCs w:val="15"/>
                                      <w:u w:val="single"/>
                                    </w:rPr>
                                    <w:t xml:space="preserve">   </w:t>
                                  </w:r>
                                  <w:r>
                                    <w:rPr>
                                      <w:position w:val="-4"/>
                                      <w:sz w:val="15"/>
                                      <w:szCs w:val="15"/>
                                      <w:lang w:eastAsia="zh-CN"/>
                                    </w:rPr>
                                    <w:drawing>
                                      <wp:inline distT="0" distB="0" distL="0" distR="0">
                                        <wp:extent cx="9525" cy="5143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40"/>
                                                <a:stretch>
                                                  <a:fillRect/>
                                                </a:stretch>
                                              </pic:blipFill>
                                              <pic:spPr>
                                                <a:xfrm>
                                                  <a:off x="0" y="0"/>
                                                  <a:ext cx="9525" cy="52069"/>
                                                </a:xfrm>
                                                <a:prstGeom prst="rect">
                                                  <a:avLst/>
                                                </a:prstGeom>
                                              </pic:spPr>
                                            </pic:pic>
                                          </a:graphicData>
                                        </a:graphic>
                                      </wp:inline>
                                    </w:drawing>
                                  </w:r>
                                </w:p>
                              </w:tc>
                            </w:tr>
                          </w:tbl>
                          <w:p w14:paraId="737CCB3B">
                            <w:pPr>
                              <w:pStyle w:val="7"/>
                              <w:rPr>
                                <w:sz w:val="21"/>
                              </w:rPr>
                            </w:pPr>
                          </w:p>
                        </w:txbxContent>
                      </wps:txbx>
                      <wps:bodyPr rot="0" vert="horz" wrap="square" lIns="0" tIns="0" rIns="0" bIns="0" anchor="t" anchorCtr="0" upright="1">
                        <a:noAutofit/>
                      </wps:bodyPr>
                    </wps:wsp>
                  </a:graphicData>
                </a:graphic>
              </wp:anchor>
            </w:drawing>
          </mc:Choice>
          <mc:Fallback>
            <w:pict>
              <v:shape id="Text Box 94" o:spid="_x0000_s1026" o:spt="202" type="#_x0000_t202" style="position:absolute;left:0pt;margin-left:433.8pt;margin-top:-15.05pt;height:28.7pt;width:55.95pt;z-index:251674624;mso-width-relative:page;mso-height-relative:page;" filled="f" stroked="f" coordsize="21600,21600" o:gfxdata="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z/xS9oAAAAKAQAADwAAAAAAAAABACAAAAAiAAAAZHJzL2Rv&#10;d25yZXYueG1sUEsBAhQAFAAAAAgAh07iQH1E8b3/AQAABQQAAA4AAAAAAAAAAQAgAAAAKQEAAGRy&#10;cy9lMm9Eb2MueG1sUEsFBgAAAAAGAAYAWQEAAJoFAAAAAA==&#10;">
                <v:fill on="f" focussize="0,0"/>
                <v:stroke on="f"/>
                <v:imagedata o:title=""/>
                <o:lock v:ext="edit" aspectratio="f"/>
                <v:textbox inset="0mm,0mm,0mm,0mm">
                  <w:txbxContent>
                    <w:p w14:paraId="6D4E6C29">
                      <w:pPr>
                        <w:spacing w:line="20" w:lineRule="exact"/>
                      </w:pPr>
                    </w:p>
                    <w:tbl>
                      <w:tblPr>
                        <w:tblStyle w:val="32"/>
                        <w:tblW w:w="1063"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063"/>
                      </w:tblGrid>
                      <w:tr w14:paraId="2EA1FF6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063" w:type="dxa"/>
                          </w:tcPr>
                          <w:p w14:paraId="6C4B4F3B">
                            <w:pPr>
                              <w:spacing w:before="261" w:line="193" w:lineRule="auto"/>
                              <w:ind w:left="195"/>
                              <w:rPr>
                                <w:sz w:val="15"/>
                                <w:szCs w:val="15"/>
                              </w:rPr>
                            </w:pPr>
                            <w:r>
                              <w:rPr>
                                <w:rFonts w:ascii="Times New Roman" w:hAnsi="Times New Roman" w:eastAsia="Times New Roman" w:cs="Times New Roman"/>
                                <w:position w:val="-5"/>
                                <w:sz w:val="15"/>
                                <w:szCs w:val="15"/>
                                <w:lang w:eastAsia="zh-CN"/>
                              </w:rPr>
                              <w:drawing>
                                <wp:inline distT="0" distB="0" distL="0" distR="0">
                                  <wp:extent cx="9525" cy="5207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9"/>
                                          <a:stretch>
                                            <a:fillRect/>
                                          </a:stretch>
                                        </pic:blipFill>
                                        <pic:spPr>
                                          <a:xfrm>
                                            <a:off x="0" y="0"/>
                                            <a:ext cx="9525" cy="52070"/>
                                          </a:xfrm>
                                          <a:prstGeom prst="rect">
                                            <a:avLst/>
                                          </a:prstGeom>
                                        </pic:spPr>
                                      </pic:pic>
                                    </a:graphicData>
                                  </a:graphic>
                                </wp:inline>
                              </w:drawing>
                            </w:r>
                            <w:r>
                              <w:rPr>
                                <w:rFonts w:ascii="Times New Roman" w:hAnsi="Times New Roman" w:eastAsia="Times New Roman" w:cs="Times New Roman"/>
                                <w:b/>
                                <w:bCs/>
                                <w:spacing w:val="9"/>
                                <w:sz w:val="15"/>
                                <w:szCs w:val="15"/>
                                <w:u w:val="single"/>
                              </w:rPr>
                              <w:t xml:space="preserve">  </w:t>
                            </w:r>
                            <w:r>
                              <w:rPr>
                                <w:rFonts w:ascii="Times New Roman" w:hAnsi="Times New Roman" w:eastAsia="Times New Roman" w:cs="Times New Roman"/>
                                <w:b/>
                                <w:bCs/>
                                <w:spacing w:val="-3"/>
                                <w:sz w:val="15"/>
                                <w:szCs w:val="15"/>
                                <w:u w:val="single"/>
                              </w:rPr>
                              <w:t>100m</w:t>
                            </w:r>
                            <w:r>
                              <w:rPr>
                                <w:rFonts w:ascii="Times New Roman" w:hAnsi="Times New Roman" w:eastAsia="Times New Roman" w:cs="Times New Roman"/>
                                <w:b/>
                                <w:bCs/>
                                <w:spacing w:val="7"/>
                                <w:sz w:val="15"/>
                                <w:szCs w:val="15"/>
                                <w:u w:val="single"/>
                              </w:rPr>
                              <w:t xml:space="preserve">   </w:t>
                            </w:r>
                            <w:r>
                              <w:rPr>
                                <w:position w:val="-4"/>
                                <w:sz w:val="15"/>
                                <w:szCs w:val="15"/>
                                <w:lang w:eastAsia="zh-CN"/>
                              </w:rPr>
                              <w:drawing>
                                <wp:inline distT="0" distB="0" distL="0" distR="0">
                                  <wp:extent cx="9525" cy="5143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40"/>
                                          <a:stretch>
                                            <a:fillRect/>
                                          </a:stretch>
                                        </pic:blipFill>
                                        <pic:spPr>
                                          <a:xfrm>
                                            <a:off x="0" y="0"/>
                                            <a:ext cx="9525" cy="52069"/>
                                          </a:xfrm>
                                          <a:prstGeom prst="rect">
                                            <a:avLst/>
                                          </a:prstGeom>
                                        </pic:spPr>
                                      </pic:pic>
                                    </a:graphicData>
                                  </a:graphic>
                                </wp:inline>
                              </w:drawing>
                            </w:r>
                          </w:p>
                        </w:tc>
                      </w:tr>
                    </w:tbl>
                    <w:p w14:paraId="737CCB3B">
                      <w:pPr>
                        <w:pStyle w:val="7"/>
                        <w:rPr>
                          <w:sz w:val="21"/>
                        </w:rPr>
                      </w:pPr>
                    </w:p>
                  </w:txbxContent>
                </v:textbox>
              </v:shape>
            </w:pict>
          </mc:Fallback>
        </mc:AlternateContent>
      </w:r>
      <w:r>
        <w:rPr>
          <w:rFonts w:ascii="Times New Roman" w:hAnsi="Times New Roman" w:eastAsia="宋体" w:cs="Times New Roman"/>
          <w:b/>
          <w:bCs/>
          <w:spacing w:val="-4"/>
          <w:sz w:val="30"/>
          <w:szCs w:val="30"/>
          <w:lang w:eastAsia="zh-CN"/>
        </w:rPr>
        <w:t>附图二</w:t>
      </w:r>
      <w:r>
        <w:rPr>
          <w:rFonts w:ascii="Times New Roman" w:hAnsi="Times New Roman" w:eastAsia="宋体" w:cs="Times New Roman"/>
          <w:spacing w:val="-4"/>
          <w:sz w:val="30"/>
          <w:szCs w:val="30"/>
          <w:lang w:eastAsia="zh-CN"/>
        </w:rPr>
        <w:t xml:space="preserve">  </w:t>
      </w:r>
      <w:r>
        <w:rPr>
          <w:rFonts w:ascii="Times New Roman" w:hAnsi="Times New Roman" w:eastAsia="宋体" w:cs="Times New Roman"/>
          <w:b/>
          <w:bCs/>
          <w:spacing w:val="-4"/>
          <w:sz w:val="30"/>
          <w:szCs w:val="30"/>
          <w:lang w:eastAsia="zh-CN"/>
        </w:rPr>
        <w:t>项目周边环境敏感点示意图</w:t>
      </w:r>
    </w:p>
    <w:p w14:paraId="0CE70646">
      <w:pPr>
        <w:spacing w:line="219" w:lineRule="auto"/>
        <w:rPr>
          <w:rFonts w:ascii="Times New Roman" w:hAnsi="Times New Roman" w:eastAsia="宋体" w:cs="Times New Roman"/>
          <w:sz w:val="30"/>
          <w:szCs w:val="30"/>
          <w:lang w:eastAsia="zh-CN"/>
        </w:rPr>
        <w:sectPr>
          <w:pgSz w:w="16839" w:h="11907"/>
          <w:pgMar w:top="400" w:right="2422" w:bottom="400" w:left="2525" w:header="0" w:footer="0" w:gutter="0"/>
          <w:cols w:space="720" w:num="1"/>
        </w:sectPr>
      </w:pPr>
    </w:p>
    <w:p w14:paraId="24AE8B5D">
      <w:pPr>
        <w:pStyle w:val="7"/>
        <w:spacing w:line="265" w:lineRule="auto"/>
        <w:rPr>
          <w:rFonts w:ascii="Times New Roman" w:hAnsi="Times New Roman" w:eastAsia="宋体" w:cs="Times New Roman"/>
          <w:sz w:val="21"/>
          <w:lang w:eastAsia="zh-CN"/>
        </w:rPr>
      </w:pPr>
    </w:p>
    <w:p w14:paraId="201FF324">
      <w:pPr>
        <w:pStyle w:val="7"/>
        <w:spacing w:line="265" w:lineRule="auto"/>
        <w:rPr>
          <w:rFonts w:ascii="Times New Roman" w:hAnsi="Times New Roman" w:eastAsia="宋体" w:cs="Times New Roman"/>
          <w:sz w:val="21"/>
          <w:lang w:eastAsia="zh-CN"/>
        </w:rPr>
      </w:pPr>
    </w:p>
    <w:p w14:paraId="7778A091">
      <w:pPr>
        <w:spacing w:before="23"/>
        <w:rPr>
          <w:rFonts w:ascii="Times New Roman" w:hAnsi="Times New Roman" w:eastAsia="宋体" w:cs="Times New Roman"/>
          <w:lang w:eastAsia="zh-CN"/>
        </w:rPr>
      </w:pPr>
    </w:p>
    <w:p w14:paraId="1682347F">
      <w:pPr>
        <w:spacing w:before="23"/>
        <w:rPr>
          <w:rFonts w:ascii="Times New Roman" w:hAnsi="Times New Roman" w:eastAsia="宋体" w:cs="Times New Roman"/>
          <w:lang w:eastAsia="zh-CN"/>
        </w:rPr>
      </w:pPr>
    </w:p>
    <w:p w14:paraId="383A7BEF">
      <w:pPr>
        <w:spacing w:before="23"/>
        <w:rPr>
          <w:rFonts w:ascii="Times New Roman" w:hAnsi="Times New Roman" w:eastAsia="宋体" w:cs="Times New Roman"/>
          <w:lang w:eastAsia="zh-CN"/>
        </w:rPr>
      </w:pPr>
    </w:p>
    <w:p w14:paraId="4F9F6519">
      <w:pPr>
        <w:spacing w:before="57" w:line="219" w:lineRule="auto"/>
        <w:ind w:left="3171"/>
        <w:rPr>
          <w:rFonts w:ascii="Times New Roman" w:hAnsi="Times New Roman" w:eastAsia="宋体" w:cs="Times New Roman"/>
          <w:b/>
          <w:bCs/>
          <w:spacing w:val="-4"/>
          <w:sz w:val="30"/>
          <w:szCs w:val="30"/>
          <w:lang w:eastAsia="zh-CN"/>
        </w:rPr>
      </w:pPr>
    </w:p>
    <w:p w14:paraId="4AC8BE63">
      <w:pPr>
        <w:spacing w:before="57" w:line="219" w:lineRule="auto"/>
        <w:ind w:left="3171"/>
        <w:rPr>
          <w:rFonts w:ascii="Times New Roman" w:hAnsi="Times New Roman" w:eastAsia="宋体" w:cs="Times New Roman"/>
          <w:b/>
          <w:bCs/>
          <w:spacing w:val="-4"/>
          <w:sz w:val="30"/>
          <w:szCs w:val="30"/>
          <w:lang w:eastAsia="zh-CN"/>
        </w:rPr>
      </w:pPr>
    </w:p>
    <w:p w14:paraId="70F9285E">
      <w:pPr>
        <w:spacing w:before="57" w:line="219" w:lineRule="auto"/>
        <w:ind w:left="3171"/>
        <w:rPr>
          <w:rFonts w:ascii="Times New Roman" w:hAnsi="Times New Roman" w:eastAsia="宋体" w:cs="Times New Roman"/>
          <w:b/>
          <w:bCs/>
          <w:spacing w:val="-4"/>
          <w:sz w:val="30"/>
          <w:szCs w:val="30"/>
          <w:lang w:eastAsia="zh-CN"/>
        </w:rPr>
      </w:pPr>
    </w:p>
    <w:p w14:paraId="74547831">
      <w:pPr>
        <w:spacing w:before="57" w:line="219" w:lineRule="auto"/>
        <w:ind w:left="3171"/>
        <w:rPr>
          <w:rFonts w:ascii="Times New Roman" w:hAnsi="Times New Roman" w:eastAsia="宋体" w:cs="Times New Roman"/>
          <w:b/>
          <w:bCs/>
          <w:spacing w:val="-4"/>
          <w:sz w:val="30"/>
          <w:szCs w:val="30"/>
          <w:lang w:eastAsia="zh-CN"/>
        </w:rPr>
      </w:pPr>
    </w:p>
    <w:p w14:paraId="55F8CB70">
      <w:pPr>
        <w:spacing w:before="57" w:line="219" w:lineRule="auto"/>
        <w:ind w:left="3171"/>
        <w:rPr>
          <w:rFonts w:ascii="Times New Roman" w:hAnsi="Times New Roman" w:eastAsia="宋体" w:cs="Times New Roman"/>
          <w:b/>
          <w:bCs/>
          <w:spacing w:val="-4"/>
          <w:sz w:val="30"/>
          <w:szCs w:val="30"/>
          <w:lang w:eastAsia="zh-CN"/>
        </w:rPr>
      </w:pPr>
    </w:p>
    <w:p w14:paraId="00DE3E2C">
      <w:pPr>
        <w:spacing w:before="57" w:line="219" w:lineRule="auto"/>
        <w:ind w:left="3171"/>
        <w:rPr>
          <w:rFonts w:ascii="Times New Roman" w:hAnsi="Times New Roman" w:eastAsia="宋体" w:cs="Times New Roman"/>
          <w:b/>
          <w:bCs/>
          <w:spacing w:val="-4"/>
          <w:sz w:val="30"/>
          <w:szCs w:val="30"/>
          <w:lang w:eastAsia="zh-CN"/>
        </w:rPr>
      </w:pPr>
    </w:p>
    <w:p w14:paraId="58464890">
      <w:pPr>
        <w:spacing w:before="57" w:line="219" w:lineRule="auto"/>
        <w:ind w:left="3171"/>
        <w:rPr>
          <w:rFonts w:ascii="Times New Roman" w:hAnsi="Times New Roman" w:eastAsia="宋体" w:cs="Times New Roman"/>
          <w:b/>
          <w:bCs/>
          <w:spacing w:val="-4"/>
          <w:sz w:val="30"/>
          <w:szCs w:val="30"/>
          <w:lang w:eastAsia="zh-CN"/>
        </w:rPr>
      </w:pPr>
    </w:p>
    <w:p w14:paraId="20C4F63E">
      <w:pPr>
        <w:spacing w:before="57" w:line="219" w:lineRule="auto"/>
        <w:ind w:left="3171"/>
        <w:rPr>
          <w:rFonts w:ascii="Times New Roman" w:hAnsi="Times New Roman" w:eastAsia="宋体" w:cs="Times New Roman"/>
          <w:b/>
          <w:bCs/>
          <w:spacing w:val="-4"/>
          <w:sz w:val="30"/>
          <w:szCs w:val="30"/>
          <w:lang w:eastAsia="zh-CN"/>
        </w:rPr>
      </w:pPr>
    </w:p>
    <w:p w14:paraId="680143BC">
      <w:pPr>
        <w:spacing w:before="57" w:line="219" w:lineRule="auto"/>
        <w:ind w:left="3171"/>
        <w:rPr>
          <w:rFonts w:ascii="Times New Roman" w:hAnsi="Times New Roman" w:eastAsia="宋体" w:cs="Times New Roman"/>
          <w:b/>
          <w:bCs/>
          <w:spacing w:val="-4"/>
          <w:sz w:val="30"/>
          <w:szCs w:val="30"/>
          <w:lang w:eastAsia="zh-CN"/>
        </w:rPr>
      </w:pPr>
    </w:p>
    <w:p w14:paraId="7E690347">
      <w:pPr>
        <w:spacing w:before="57" w:line="219" w:lineRule="auto"/>
        <w:ind w:left="3171"/>
        <w:rPr>
          <w:rFonts w:ascii="Times New Roman" w:hAnsi="Times New Roman" w:eastAsia="宋体" w:cs="Times New Roman"/>
          <w:b/>
          <w:bCs/>
          <w:spacing w:val="-4"/>
          <w:sz w:val="30"/>
          <w:szCs w:val="30"/>
          <w:lang w:eastAsia="zh-CN"/>
        </w:rPr>
      </w:pPr>
    </w:p>
    <w:p w14:paraId="09D5B547">
      <w:pPr>
        <w:spacing w:before="57" w:line="219" w:lineRule="auto"/>
        <w:ind w:left="3171"/>
        <w:rPr>
          <w:rFonts w:ascii="Times New Roman" w:hAnsi="Times New Roman" w:eastAsia="宋体" w:cs="Times New Roman"/>
          <w:b/>
          <w:bCs/>
          <w:spacing w:val="-4"/>
          <w:sz w:val="30"/>
          <w:szCs w:val="30"/>
          <w:lang w:eastAsia="zh-CN"/>
        </w:rPr>
      </w:pPr>
    </w:p>
    <w:p w14:paraId="614A8086">
      <w:pPr>
        <w:spacing w:before="57" w:line="219" w:lineRule="auto"/>
        <w:ind w:left="3171"/>
        <w:rPr>
          <w:rFonts w:ascii="Times New Roman" w:hAnsi="Times New Roman" w:eastAsia="宋体" w:cs="Times New Roman"/>
          <w:b/>
          <w:bCs/>
          <w:spacing w:val="-4"/>
          <w:sz w:val="30"/>
          <w:szCs w:val="30"/>
          <w:lang w:eastAsia="zh-CN"/>
        </w:rPr>
      </w:pPr>
    </w:p>
    <w:p w14:paraId="41896D4A">
      <w:pPr>
        <w:spacing w:before="57" w:line="219" w:lineRule="auto"/>
        <w:ind w:left="3171"/>
        <w:rPr>
          <w:rFonts w:ascii="Times New Roman" w:hAnsi="Times New Roman" w:eastAsia="宋体" w:cs="Times New Roman"/>
          <w:b/>
          <w:bCs/>
          <w:spacing w:val="-4"/>
          <w:sz w:val="30"/>
          <w:szCs w:val="30"/>
          <w:lang w:eastAsia="zh-CN"/>
        </w:rPr>
      </w:pPr>
    </w:p>
    <w:p w14:paraId="1F1CBE90">
      <w:pPr>
        <w:spacing w:before="57" w:line="219" w:lineRule="auto"/>
        <w:ind w:left="3171"/>
        <w:rPr>
          <w:rFonts w:ascii="Times New Roman" w:hAnsi="Times New Roman" w:eastAsia="宋体" w:cs="Times New Roman"/>
          <w:b/>
          <w:bCs/>
          <w:spacing w:val="-4"/>
          <w:sz w:val="30"/>
          <w:szCs w:val="30"/>
          <w:lang w:eastAsia="zh-CN"/>
        </w:rPr>
      </w:pPr>
    </w:p>
    <w:p w14:paraId="0A8B2D40">
      <w:pPr>
        <w:spacing w:before="57" w:line="219" w:lineRule="auto"/>
        <w:ind w:left="3171"/>
        <w:rPr>
          <w:rFonts w:ascii="Times New Roman" w:hAnsi="Times New Roman" w:eastAsia="宋体" w:cs="Times New Roman"/>
          <w:b/>
          <w:bCs/>
          <w:spacing w:val="-4"/>
          <w:sz w:val="30"/>
          <w:szCs w:val="30"/>
          <w:lang w:eastAsia="zh-CN"/>
        </w:rPr>
      </w:pPr>
    </w:p>
    <w:p w14:paraId="4F4F166B">
      <w:pPr>
        <w:spacing w:before="57" w:line="219" w:lineRule="auto"/>
        <w:ind w:left="3171"/>
        <w:rPr>
          <w:rFonts w:ascii="Times New Roman" w:hAnsi="Times New Roman" w:eastAsia="宋体" w:cs="Times New Roman"/>
          <w:b/>
          <w:bCs/>
          <w:spacing w:val="-4"/>
          <w:sz w:val="30"/>
          <w:szCs w:val="30"/>
          <w:lang w:eastAsia="zh-CN"/>
        </w:rPr>
      </w:pPr>
    </w:p>
    <w:p w14:paraId="6DF765B0">
      <w:pPr>
        <w:spacing w:before="57" w:line="219" w:lineRule="auto"/>
        <w:ind w:left="3171"/>
        <w:rPr>
          <w:rFonts w:ascii="Times New Roman" w:hAnsi="Times New Roman" w:eastAsia="宋体" w:cs="Times New Roman"/>
          <w:b/>
          <w:bCs/>
          <w:spacing w:val="-4"/>
          <w:sz w:val="30"/>
          <w:szCs w:val="30"/>
          <w:lang w:eastAsia="zh-CN"/>
        </w:rPr>
      </w:pPr>
    </w:p>
    <w:p w14:paraId="5752E006">
      <w:pPr>
        <w:spacing w:before="57" w:line="219" w:lineRule="auto"/>
        <w:ind w:left="3171"/>
        <w:rPr>
          <w:rFonts w:ascii="Times New Roman" w:hAnsi="Times New Roman" w:eastAsia="宋体" w:cs="Times New Roman"/>
          <w:b/>
          <w:bCs/>
          <w:spacing w:val="-4"/>
          <w:sz w:val="30"/>
          <w:szCs w:val="30"/>
          <w:lang w:eastAsia="zh-CN"/>
        </w:rPr>
      </w:pPr>
    </w:p>
    <w:p w14:paraId="11170FBB">
      <w:pPr>
        <w:spacing w:before="57" w:line="219" w:lineRule="auto"/>
        <w:ind w:left="3171"/>
        <w:rPr>
          <w:rFonts w:ascii="Times New Roman" w:hAnsi="Times New Roman" w:eastAsia="宋体" w:cs="Times New Roman"/>
          <w:b/>
          <w:bCs/>
          <w:spacing w:val="-4"/>
          <w:sz w:val="30"/>
          <w:szCs w:val="30"/>
          <w:lang w:eastAsia="zh-CN"/>
        </w:rPr>
      </w:pPr>
    </w:p>
    <w:p w14:paraId="38AA2751">
      <w:pPr>
        <w:spacing w:before="57" w:line="219" w:lineRule="auto"/>
        <w:ind w:left="3171"/>
        <w:rPr>
          <w:rFonts w:ascii="Times New Roman" w:hAnsi="Times New Roman" w:eastAsia="宋体" w:cs="Times New Roman"/>
          <w:b/>
          <w:bCs/>
          <w:spacing w:val="-4"/>
          <w:sz w:val="30"/>
          <w:szCs w:val="30"/>
          <w:lang w:eastAsia="zh-CN"/>
        </w:rPr>
      </w:pPr>
    </w:p>
    <w:p w14:paraId="302BAD2F">
      <w:pPr>
        <w:spacing w:before="57" w:line="219" w:lineRule="auto"/>
        <w:ind w:left="3171"/>
        <w:rPr>
          <w:rFonts w:ascii="Times New Roman" w:hAnsi="Times New Roman" w:eastAsia="宋体" w:cs="Times New Roman"/>
          <w:b/>
          <w:bCs/>
          <w:spacing w:val="-4"/>
          <w:sz w:val="30"/>
          <w:szCs w:val="30"/>
          <w:lang w:eastAsia="zh-CN"/>
        </w:rPr>
      </w:pPr>
    </w:p>
    <w:p w14:paraId="3DB7E073">
      <w:pPr>
        <w:spacing w:line="219" w:lineRule="auto"/>
        <w:rPr>
          <w:rFonts w:ascii="Times New Roman" w:hAnsi="Times New Roman" w:eastAsia="宋体" w:cs="Times New Roman"/>
          <w:sz w:val="30"/>
          <w:szCs w:val="30"/>
          <w:lang w:eastAsia="zh-CN"/>
        </w:rPr>
        <w:sectPr>
          <w:pgSz w:w="16839" w:h="11907"/>
          <w:pgMar w:top="400" w:right="1732" w:bottom="400" w:left="2525" w:header="0" w:footer="0" w:gutter="0"/>
          <w:cols w:space="720" w:num="1"/>
        </w:sectPr>
      </w:pPr>
      <w:bookmarkStart w:id="21" w:name="_GoBack"/>
      <w:bookmarkEnd w:id="21"/>
    </w:p>
    <w:p w14:paraId="0362755A">
      <w:pPr>
        <w:spacing w:before="40"/>
        <w:rPr>
          <w:rFonts w:ascii="Times New Roman" w:hAnsi="Times New Roman" w:eastAsia="宋体" w:cs="Times New Roman"/>
          <w:lang w:eastAsia="zh-CN"/>
        </w:rPr>
      </w:pPr>
    </w:p>
    <w:p w14:paraId="15417FE4">
      <w:pPr>
        <w:spacing w:before="40"/>
        <w:rPr>
          <w:rFonts w:ascii="Times New Roman" w:hAnsi="Times New Roman" w:eastAsia="宋体" w:cs="Times New Roman"/>
          <w:lang w:eastAsia="zh-CN"/>
        </w:rPr>
      </w:pPr>
    </w:p>
    <w:p w14:paraId="71EC1D45">
      <w:pPr>
        <w:spacing w:before="40"/>
        <w:rPr>
          <w:rFonts w:ascii="Times New Roman" w:hAnsi="Times New Roman" w:eastAsia="宋体" w:cs="Times New Roman"/>
          <w:lang w:eastAsia="zh-CN"/>
        </w:rPr>
      </w:pPr>
    </w:p>
    <w:p w14:paraId="3B63EC2D">
      <w:pPr>
        <w:spacing w:before="40"/>
        <w:rPr>
          <w:rFonts w:ascii="Times New Roman" w:hAnsi="Times New Roman" w:eastAsia="宋体" w:cs="Times New Roman"/>
          <w:lang w:eastAsia="zh-CN"/>
        </w:rPr>
      </w:pPr>
    </w:p>
    <w:p w14:paraId="4F0358F9">
      <w:pPr>
        <w:spacing w:before="40"/>
        <w:rPr>
          <w:rFonts w:ascii="Times New Roman" w:hAnsi="Times New Roman" w:eastAsia="宋体" w:cs="Times New Roman"/>
          <w:lang w:eastAsia="zh-CN"/>
        </w:rPr>
      </w:pPr>
    </w:p>
    <w:tbl>
      <w:tblPr>
        <w:tblStyle w:val="32"/>
        <w:tblW w:w="1371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3715"/>
      </w:tblGrid>
      <w:tr w14:paraId="0CB069D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7688" w:hRule="atLeast"/>
        </w:trPr>
        <w:tc>
          <w:tcPr>
            <w:tcW w:w="13715" w:type="dxa"/>
          </w:tcPr>
          <w:p w14:paraId="5F0F3FDC">
            <w:pPr>
              <w:spacing w:line="104" w:lineRule="auto"/>
              <w:rPr>
                <w:rFonts w:ascii="Times New Roman" w:hAnsi="Times New Roman" w:eastAsia="宋体" w:cs="Times New Roman"/>
                <w:sz w:val="2"/>
                <w:lang w:eastAsia="zh-CN"/>
              </w:rPr>
            </w:pPr>
            <w:r>
              <w:rPr>
                <w:rFonts w:ascii="Times New Roman" w:hAnsi="Times New Roman" w:eastAsia="宋体" w:cs="Times New Roman"/>
                <w:lang w:eastAsia="zh-CN"/>
              </w:rPr>
              <mc:AlternateContent>
                <mc:Choice Requires="wps">
                  <w:drawing>
                    <wp:anchor distT="0" distB="0" distL="114300" distR="114300" simplePos="0" relativeHeight="251685888" behindDoc="0" locked="0" layoutInCell="1" allowOverlap="1">
                      <wp:simplePos x="0" y="0"/>
                      <wp:positionH relativeFrom="rightMargin">
                        <wp:posOffset>-4653280</wp:posOffset>
                      </wp:positionH>
                      <wp:positionV relativeFrom="topMargin">
                        <wp:posOffset>798195</wp:posOffset>
                      </wp:positionV>
                      <wp:extent cx="2616200" cy="0"/>
                      <wp:effectExtent l="13970" t="7620" r="8255" b="11430"/>
                      <wp:wrapNone/>
                      <wp:docPr id="29" name="Freeform 69"/>
                      <wp:cNvGraphicFramePr/>
                      <a:graphic xmlns:a="http://schemas.openxmlformats.org/drawingml/2006/main">
                        <a:graphicData uri="http://schemas.microsoft.com/office/word/2010/wordprocessingShape">
                          <wps:wsp>
                            <wps:cNvSpPr>
                              <a:spLocks noChangeArrowheads="1"/>
                            </wps:cNvSpPr>
                            <wps:spPr bwMode="auto">
                              <a:xfrm>
                                <a:off x="0" y="0"/>
                                <a:ext cx="2616200" cy="0"/>
                              </a:xfrm>
                              <a:custGeom>
                                <a:avLst/>
                                <a:gdLst>
                                  <a:gd name="T0" fmla="*/ 0 w 4120"/>
                                  <a:gd name="T1" fmla="*/ 0 h 15"/>
                                  <a:gd name="T2" fmla="*/ 4120 w 4120"/>
                                  <a:gd name="T3" fmla="*/ 0 h 15"/>
                                </a:gdLst>
                                <a:ahLst/>
                                <a:cxnLst>
                                  <a:cxn ang="0">
                                    <a:pos x="T0" y="T1"/>
                                  </a:cxn>
                                  <a:cxn ang="0">
                                    <a:pos x="T2" y="T3"/>
                                  </a:cxn>
                                </a:cxnLst>
                                <a:rect l="0" t="0" r="r" b="b"/>
                                <a:pathLst>
                                  <a:path w="4120" h="15">
                                    <a:moveTo>
                                      <a:pt x="0" y="0"/>
                                    </a:moveTo>
                                    <a:lnTo>
                                      <a:pt x="4120" y="0"/>
                                    </a:lnTo>
                                  </a:path>
                                </a:pathLst>
                              </a:custGeom>
                              <a:noFill/>
                              <a:ln w="9525">
                                <a:solidFill>
                                  <a:srgbClr val="000000"/>
                                </a:solidFill>
                                <a:prstDash val="dash"/>
                                <a:round/>
                              </a:ln>
                            </wps:spPr>
                            <wps:bodyPr rot="0" vert="horz" wrap="square" lIns="91440" tIns="45720" rIns="91440" bIns="45720" anchor="t" anchorCtr="0" upright="1">
                              <a:noAutofit/>
                            </wps:bodyPr>
                          </wps:wsp>
                        </a:graphicData>
                      </a:graphic>
                    </wp:anchor>
                  </w:drawing>
                </mc:Choice>
                <mc:Fallback>
                  <w:pict>
                    <v:shape id="Freeform 69" o:spid="_x0000_s1026" o:spt="100" style="position:absolute;left:0pt;margin-left:313.95pt;margin-top:63.6pt;height:0pt;width:206pt;mso-position-horizontal-relative:page;mso-position-vertical-relative:page;z-index:251685888;mso-width-relative:page;mso-height-relative:page;" filled="f" stroked="t" coordsize="4120,15" o:gfxdata="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5lTtONoAAAANAQAADwAA&#10;AAAAAAABACAAAAAiAAAAZHJzL2Rvd25yZXYueG1sUEsBAhQAFAAAAAgAh07iQEFL8Wq/AgAABwYA&#10;AA4AAAAAAAAAAQAgAAAAKQEAAGRycy9lMm9Eb2MueG1sUEsFBgAAAAAGAAYAWQEAAFoGAAAAAA==&#10;" path="m0,0l4120,0e">
                      <v:path o:connectlocs="0,0;2616200,0" o:connectangles="0,0"/>
                      <v:fill on="f" focussize="0,0"/>
                      <v:stroke color="#000000" joinstyle="round" dashstyle="dash"/>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6912" behindDoc="0" locked="0" layoutInCell="1" allowOverlap="1">
                      <wp:simplePos x="0" y="0"/>
                      <wp:positionH relativeFrom="rightMargin">
                        <wp:posOffset>-2516505</wp:posOffset>
                      </wp:positionH>
                      <wp:positionV relativeFrom="topMargin">
                        <wp:posOffset>4886325</wp:posOffset>
                      </wp:positionV>
                      <wp:extent cx="476250" cy="0"/>
                      <wp:effectExtent l="7620" t="9525" r="11430" b="9525"/>
                      <wp:wrapNone/>
                      <wp:docPr id="30" name="Freeform 68"/>
                      <wp:cNvGraphicFramePr/>
                      <a:graphic xmlns:a="http://schemas.openxmlformats.org/drawingml/2006/main">
                        <a:graphicData uri="http://schemas.microsoft.com/office/word/2010/wordprocessingShape">
                          <wps:wsp>
                            <wps:cNvSpPr>
                              <a:spLocks noChangeArrowheads="1"/>
                            </wps:cNvSpPr>
                            <wps:spPr bwMode="auto">
                              <a:xfrm>
                                <a:off x="0" y="0"/>
                                <a:ext cx="476250" cy="0"/>
                              </a:xfrm>
                              <a:custGeom>
                                <a:avLst/>
                                <a:gdLst>
                                  <a:gd name="T0" fmla="*/ 0 w 765"/>
                                  <a:gd name="T1" fmla="*/ 0 h 15"/>
                                  <a:gd name="T2" fmla="*/ 765 w 765"/>
                                  <a:gd name="T3" fmla="*/ 0 h 15"/>
                                </a:gdLst>
                                <a:ahLst/>
                                <a:cxnLst>
                                  <a:cxn ang="0">
                                    <a:pos x="T0" y="T1"/>
                                  </a:cxn>
                                  <a:cxn ang="0">
                                    <a:pos x="T2" y="T3"/>
                                  </a:cxn>
                                </a:cxnLst>
                                <a:rect l="0" t="0" r="r" b="b"/>
                                <a:pathLst>
                                  <a:path w="765" h="15">
                                    <a:moveTo>
                                      <a:pt x="0" y="0"/>
                                    </a:moveTo>
                                    <a:lnTo>
                                      <a:pt x="765" y="0"/>
                                    </a:lnTo>
                                  </a:path>
                                </a:pathLst>
                              </a:custGeom>
                              <a:noFill/>
                              <a:ln w="9525" cap="rnd">
                                <a:solidFill>
                                  <a:srgbClr val="000000"/>
                                </a:solidFill>
                                <a:miter lim="1000000"/>
                              </a:ln>
                            </wps:spPr>
                            <wps:bodyPr rot="0" vert="horz" wrap="square" lIns="91440" tIns="45720" rIns="91440" bIns="45720" anchor="t" anchorCtr="0" upright="1">
                              <a:noAutofit/>
                            </wps:bodyPr>
                          </wps:wsp>
                        </a:graphicData>
                      </a:graphic>
                    </wp:anchor>
                  </w:drawing>
                </mc:Choice>
                <mc:Fallback>
                  <w:pict>
                    <v:shape id="Freeform 68" o:spid="_x0000_s1026" o:spt="100" style="position:absolute;left:0pt;margin-left:482.2pt;margin-top:385.5pt;height:0pt;width:37.5pt;mso-position-horizontal-relative:page;mso-position-vertical-relative:page;z-index:251686912;mso-width-relative:page;mso-height-relative:page;" filled="f" stroked="t" coordsize="765,15" o:gfxdata="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TxRlG2gAAAA0BAAAPAAAAAAAA&#10;AAEAIAAAACIAAABkcnMvZG93bnJldi54bWxQSwECFAAUAAAACACHTuJAi72ajrsCAAABBgAADgAA&#10;AAAAAAABACAAAAApAQAAZHJzL2Uyb0RvYy54bWxQSwUGAAAAAAYABgBZAQAAVgYAAAAA&#10;" path="m0,0l765,0e">
                      <v:path o:connectlocs="0,0;476250,0" o:connectangles="0,0"/>
                      <v:fill on="f" focussize="0,0"/>
                      <v:stroke color="#000000" miterlimit="10" joinstyle="miter" endcap="round"/>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7936" behindDoc="0" locked="0" layoutInCell="1" allowOverlap="1">
                      <wp:simplePos x="0" y="0"/>
                      <wp:positionH relativeFrom="rightMargin">
                        <wp:posOffset>-106680</wp:posOffset>
                      </wp:positionH>
                      <wp:positionV relativeFrom="topMargin">
                        <wp:posOffset>112395</wp:posOffset>
                      </wp:positionV>
                      <wp:extent cx="0" cy="457200"/>
                      <wp:effectExtent l="7620" t="7620" r="11430" b="11430"/>
                      <wp:wrapNone/>
                      <wp:docPr id="31" name="Freeform 67"/>
                      <wp:cNvGraphicFramePr/>
                      <a:graphic xmlns:a="http://schemas.openxmlformats.org/drawingml/2006/main">
                        <a:graphicData uri="http://schemas.microsoft.com/office/word/2010/wordprocessingShape">
                          <wps:wsp>
                            <wps:cNvSpPr>
                              <a:spLocks noChangeArrowheads="1"/>
                            </wps:cNvSpPr>
                            <wps:spPr bwMode="auto">
                              <a:xfrm>
                                <a:off x="0" y="0"/>
                                <a:ext cx="0" cy="457200"/>
                              </a:xfrm>
                              <a:custGeom>
                                <a:avLst/>
                                <a:gdLst>
                                  <a:gd name="T0" fmla="*/ 0 w 15"/>
                                  <a:gd name="T1" fmla="*/ 735 h 735"/>
                                  <a:gd name="T2" fmla="*/ 0 w 15"/>
                                  <a:gd name="T3" fmla="*/ 0 h 735"/>
                                </a:gdLst>
                                <a:ahLst/>
                                <a:cxnLst>
                                  <a:cxn ang="0">
                                    <a:pos x="T0" y="T1"/>
                                  </a:cxn>
                                  <a:cxn ang="0">
                                    <a:pos x="T2" y="T3"/>
                                  </a:cxn>
                                </a:cxnLst>
                                <a:rect l="0" t="0" r="r" b="b"/>
                                <a:pathLst>
                                  <a:path w="15" h="735">
                                    <a:moveTo>
                                      <a:pt x="0" y="735"/>
                                    </a:moveTo>
                                    <a:lnTo>
                                      <a:pt x="0" y="0"/>
                                    </a:lnTo>
                                  </a:path>
                                </a:pathLst>
                              </a:custGeom>
                              <a:noFill/>
                              <a:ln w="9525" cap="rnd">
                                <a:solidFill>
                                  <a:srgbClr val="000000"/>
                                </a:solidFill>
                                <a:miter lim="1000000"/>
                              </a:ln>
                            </wps:spPr>
                            <wps:bodyPr rot="0" vert="horz" wrap="square" lIns="91440" tIns="45720" rIns="91440" bIns="45720" anchor="t" anchorCtr="0" upright="1">
                              <a:noAutofit/>
                            </wps:bodyPr>
                          </wps:wsp>
                        </a:graphicData>
                      </a:graphic>
                    </wp:anchor>
                  </w:drawing>
                </mc:Choice>
                <mc:Fallback>
                  <w:pict>
                    <v:shape id="Freeform 67" o:spid="_x0000_s1026" o:spt="100" style="position:absolute;left:0pt;margin-left:671.95pt;margin-top:9.6pt;height:36pt;width:0pt;mso-position-horizontal-relative:page;mso-position-vertical-relative:page;z-index:251687936;mso-width-relative:page;mso-height-relative:page;" filled="f" stroked="t" coordsize="15,735" o:gfxdata="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wUJzEtcAAAAJAQAADwAAAAAAAAAB&#10;ACAAAAAiAAAAZHJzL2Rvd25yZXYueG1sUEsBAhQAFAAAAAgAh07iQFWYqJq8AgAAAQYAAA4AAAAA&#10;AAAAAQAgAAAAJgEAAGRycy9lMm9Eb2MueG1sUEsFBgAAAAAGAAYAWQEAAFQGAAAAAA==&#10;" path="m0,735l0,0e">
                      <v:path o:connectlocs="0,457200;0,0" o:connectangles="0,0"/>
                      <v:fill on="f" focussize="0,0"/>
                      <v:stroke color="#000000" miterlimit="10" joinstyle="miter" endcap="round"/>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9984" behindDoc="0" locked="0" layoutInCell="1" allowOverlap="1">
                      <wp:simplePos x="0" y="0"/>
                      <wp:positionH relativeFrom="rightMargin">
                        <wp:posOffset>-2168525</wp:posOffset>
                      </wp:positionH>
                      <wp:positionV relativeFrom="topMargin">
                        <wp:posOffset>95250</wp:posOffset>
                      </wp:positionV>
                      <wp:extent cx="2079625" cy="492125"/>
                      <wp:effectExtent l="3175" t="0" r="3175" b="3175"/>
                      <wp:wrapNone/>
                      <wp:docPr id="254" name="Text Box 66"/>
                      <wp:cNvGraphicFramePr/>
                      <a:graphic xmlns:a="http://schemas.openxmlformats.org/drawingml/2006/main">
                        <a:graphicData uri="http://schemas.microsoft.com/office/word/2010/wordprocessingShape">
                          <wps:wsp>
                            <wps:cNvSpPr txBox="1">
                              <a:spLocks noChangeArrowheads="1"/>
                            </wps:cNvSpPr>
                            <wps:spPr bwMode="auto">
                              <a:xfrm>
                                <a:off x="0" y="0"/>
                                <a:ext cx="2079625" cy="492125"/>
                              </a:xfrm>
                              <a:prstGeom prst="rect">
                                <a:avLst/>
                              </a:prstGeom>
                              <a:noFill/>
                              <a:ln>
                                <a:noFill/>
                              </a:ln>
                            </wps:spPr>
                            <wps:txbx>
                              <w:txbxContent>
                                <w:p w14:paraId="5B70EE3D">
                                  <w:pPr>
                                    <w:spacing w:line="20" w:lineRule="exact"/>
                                  </w:pPr>
                                </w:p>
                                <w:tbl>
                                  <w:tblPr>
                                    <w:tblStyle w:val="32"/>
                                    <w:tblW w:w="3227" w:type="dxa"/>
                                    <w:tblInd w:w="27" w:type="dxa"/>
                                    <w:tblBorders>
                                      <w:top w:val="single" w:color="000000" w:sz="6" w:space="0"/>
                                      <w:left w:val="single" w:color="000000" w:sz="6"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tblGrid>
                                  <w:tr w14:paraId="5F932AFA">
                                    <w:tblPrEx>
                                      <w:tblBorders>
                                        <w:top w:val="single" w:color="000000" w:sz="6" w:space="0"/>
                                        <w:left w:val="single" w:color="000000" w:sz="6"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227" w:type="dxa"/>
                                      </w:tcPr>
                                      <w:p w14:paraId="1E35AF52">
                                        <w:pPr>
                                          <w:pStyle w:val="48"/>
                                          <w:spacing w:before="123" w:line="220" w:lineRule="auto"/>
                                          <w:ind w:left="173"/>
                                          <w:rPr>
                                            <w:sz w:val="21"/>
                                            <w:szCs w:val="21"/>
                                          </w:rPr>
                                        </w:pPr>
                                        <w:r>
                                          <w:rPr>
                                            <w:spacing w:val="-4"/>
                                            <w:sz w:val="21"/>
                                            <w:szCs w:val="21"/>
                                          </w:rPr>
                                          <w:t>中建七局办公楼</w:t>
                                        </w:r>
                                      </w:p>
                                    </w:tc>
                                  </w:tr>
                                </w:tbl>
                                <w:p w14:paraId="4D90E460"/>
                              </w:txbxContent>
                            </wps:txbx>
                            <wps:bodyPr rot="0" vert="horz" wrap="square" lIns="0" tIns="0" rIns="0" bIns="0" anchor="t" anchorCtr="0" upright="1">
                              <a:noAutofit/>
                            </wps:bodyPr>
                          </wps:wsp>
                        </a:graphicData>
                      </a:graphic>
                    </wp:anchor>
                  </w:drawing>
                </mc:Choice>
                <mc:Fallback>
                  <w:pict>
                    <v:shape id="Text Box 66" o:spid="_x0000_s1026" o:spt="202" type="#_x0000_t202" style="position:absolute;left:0pt;margin-left:509.6pt;margin-top:8.25pt;height:38.75pt;width:163.75pt;mso-position-horizontal-relative:page;mso-position-vertical-relative:page;z-index:251689984;mso-width-relative:page;mso-height-relative:page;" filled="f" stroked="f" coordsize="21600,21600" o:gfxdata="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1Nnr2QAAAAoBAAAPAAAAAAAAAAEAIAAAACIAAABkcnMvZG93&#10;bnJldi54bWxQSwECFAAUAAAACACHTuJASDR2xP8BAAAHBAAADgAAAAAAAAABACAAAAAoAQAAZHJz&#10;L2Uyb0RvYy54bWxQSwUGAAAAAAYABgBZAQAAmQUAAAAA&#10;">
                      <v:fill on="f" focussize="0,0"/>
                      <v:stroke on="f"/>
                      <v:imagedata o:title=""/>
                      <o:lock v:ext="edit" aspectratio="f"/>
                      <v:textbox inset="0mm,0mm,0mm,0mm">
                        <w:txbxContent>
                          <w:p w14:paraId="5B70EE3D">
                            <w:pPr>
                              <w:spacing w:line="20" w:lineRule="exact"/>
                            </w:pPr>
                          </w:p>
                          <w:tbl>
                            <w:tblPr>
                              <w:tblStyle w:val="32"/>
                              <w:tblW w:w="3227" w:type="dxa"/>
                              <w:tblInd w:w="27" w:type="dxa"/>
                              <w:tblBorders>
                                <w:top w:val="single" w:color="000000" w:sz="6" w:space="0"/>
                                <w:left w:val="single" w:color="000000" w:sz="6" w:space="0"/>
                                <w:bottom w:val="single" w:color="0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tblGrid>
                            <w:tr w14:paraId="5F932AFA">
                              <w:tblPrEx>
                                <w:tblBorders>
                                  <w:top w:val="single" w:color="000000" w:sz="6" w:space="0"/>
                                  <w:left w:val="single" w:color="000000" w:sz="6" w:space="0"/>
                                  <w:bottom w:val="single" w:color="0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227" w:type="dxa"/>
                                </w:tcPr>
                                <w:p w14:paraId="1E35AF52">
                                  <w:pPr>
                                    <w:pStyle w:val="48"/>
                                    <w:spacing w:before="123" w:line="220" w:lineRule="auto"/>
                                    <w:ind w:left="173"/>
                                    <w:rPr>
                                      <w:sz w:val="21"/>
                                      <w:szCs w:val="21"/>
                                    </w:rPr>
                                  </w:pPr>
                                  <w:r>
                                    <w:rPr>
                                      <w:spacing w:val="-4"/>
                                      <w:sz w:val="21"/>
                                      <w:szCs w:val="21"/>
                                    </w:rPr>
                                    <w:t>中建七局办公楼</w:t>
                                  </w:r>
                                </w:p>
                              </w:tc>
                            </w:tr>
                          </w:tbl>
                          <w:p w14:paraId="4D90E460"/>
                        </w:txbxContent>
                      </v:textbox>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8960" behindDoc="0" locked="0" layoutInCell="1" allowOverlap="1">
                      <wp:simplePos x="0" y="0"/>
                      <wp:positionH relativeFrom="rightMargin">
                        <wp:posOffset>-4594225</wp:posOffset>
                      </wp:positionH>
                      <wp:positionV relativeFrom="topMargin">
                        <wp:posOffset>95250</wp:posOffset>
                      </wp:positionV>
                      <wp:extent cx="2079625" cy="492125"/>
                      <wp:effectExtent l="0" t="0" r="0" b="3175"/>
                      <wp:wrapNone/>
                      <wp:docPr id="253" name="Text Box 65"/>
                      <wp:cNvGraphicFramePr/>
                      <a:graphic xmlns:a="http://schemas.openxmlformats.org/drawingml/2006/main">
                        <a:graphicData uri="http://schemas.microsoft.com/office/word/2010/wordprocessingShape">
                          <wps:wsp>
                            <wps:cNvSpPr txBox="1">
                              <a:spLocks noChangeArrowheads="1"/>
                            </wps:cNvSpPr>
                            <wps:spPr bwMode="auto">
                              <a:xfrm>
                                <a:off x="0" y="0"/>
                                <a:ext cx="2079625" cy="492125"/>
                              </a:xfrm>
                              <a:prstGeom prst="rect">
                                <a:avLst/>
                              </a:prstGeom>
                              <a:noFill/>
                              <a:ln>
                                <a:noFill/>
                              </a:ln>
                            </wps:spPr>
                            <wps:txbx>
                              <w:txbxContent>
                                <w:p w14:paraId="1E260094">
                                  <w:pPr>
                                    <w:spacing w:line="20" w:lineRule="exact"/>
                                  </w:pPr>
                                </w:p>
                                <w:tbl>
                                  <w:tblPr>
                                    <w:tblStyle w:val="32"/>
                                    <w:tblW w:w="322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3220"/>
                                  </w:tblGrid>
                                  <w:tr w14:paraId="514E6A2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220" w:type="dxa"/>
                                      </w:tcPr>
                                      <w:p w14:paraId="5D65F367">
                                        <w:pPr>
                                          <w:pStyle w:val="48"/>
                                          <w:spacing w:before="123" w:line="219" w:lineRule="auto"/>
                                          <w:ind w:left="158"/>
                                          <w:rPr>
                                            <w:sz w:val="21"/>
                                            <w:szCs w:val="21"/>
                                            <w:lang w:eastAsia="zh-CN"/>
                                          </w:rPr>
                                        </w:pPr>
                                        <w:r>
                                          <w:rPr>
                                            <w:spacing w:val="-3"/>
                                            <w:sz w:val="21"/>
                                            <w:szCs w:val="21"/>
                                            <w:lang w:eastAsia="zh-CN"/>
                                          </w:rPr>
                                          <w:t>办公宿舍楼（本次租用</w:t>
                                        </w:r>
                                        <w:r>
                                          <w:rPr>
                                            <w:spacing w:val="-19"/>
                                            <w:sz w:val="21"/>
                                            <w:szCs w:val="21"/>
                                            <w:lang w:eastAsia="zh-CN"/>
                                          </w:rPr>
                                          <w:t xml:space="preserve"> </w:t>
                                        </w:r>
                                        <w:r>
                                          <w:rPr>
                                            <w:rFonts w:ascii="Times New Roman" w:hAnsi="Times New Roman" w:eastAsia="Times New Roman" w:cs="Times New Roman"/>
                                            <w:spacing w:val="-3"/>
                                            <w:sz w:val="21"/>
                                            <w:szCs w:val="21"/>
                                            <w:lang w:eastAsia="zh-CN"/>
                                          </w:rPr>
                                          <w:t>100m</w:t>
                                        </w:r>
                                        <w:r>
                                          <w:rPr>
                                            <w:rFonts w:ascii="Times New Roman" w:hAnsi="Times New Roman" w:eastAsia="Times New Roman" w:cs="Times New Roman"/>
                                            <w:spacing w:val="-3"/>
                                            <w:position w:val="7"/>
                                            <w:sz w:val="14"/>
                                            <w:szCs w:val="14"/>
                                            <w:lang w:eastAsia="zh-CN"/>
                                          </w:rPr>
                                          <w:t>2</w:t>
                                        </w:r>
                                        <w:r>
                                          <w:rPr>
                                            <w:spacing w:val="-3"/>
                                            <w:sz w:val="21"/>
                                            <w:szCs w:val="21"/>
                                            <w:lang w:eastAsia="zh-CN"/>
                                          </w:rPr>
                                          <w:t>）</w:t>
                                        </w:r>
                                      </w:p>
                                    </w:tc>
                                  </w:tr>
                                </w:tbl>
                                <w:p w14:paraId="02C5A34C">
                                  <w:pPr>
                                    <w:rPr>
                                      <w:lang w:eastAsia="zh-CN"/>
                                    </w:rPr>
                                  </w:pPr>
                                </w:p>
                              </w:txbxContent>
                            </wps:txbx>
                            <wps:bodyPr rot="0" vert="horz" wrap="square" lIns="0" tIns="0" rIns="0" bIns="0" anchor="t" anchorCtr="0" upright="1">
                              <a:noAutofit/>
                            </wps:bodyPr>
                          </wps:wsp>
                        </a:graphicData>
                      </a:graphic>
                    </wp:anchor>
                  </w:drawing>
                </mc:Choice>
                <mc:Fallback>
                  <w:pict>
                    <v:shape id="Text Box 65" o:spid="_x0000_s1026" o:spt="202" type="#_x0000_t202" style="position:absolute;left:0pt;margin-left:318.6pt;margin-top:8.25pt;height:38.75pt;width:163.75pt;mso-position-horizontal-relative:page;mso-position-vertical-relative:page;z-index:251688960;mso-width-relative:page;mso-height-relative:page;" filled="f" stroked="f" coordsize="21600,21600" o:gfxdata="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7FR7aAAAACwEAAA8AAAAAAAAAAQAgAAAAIgAAAGRycy9k&#10;b3ducmV2LnhtbFBLAQIUABQAAAAIAIdO4kCZwke7AAIAAAcEAAAOAAAAAAAAAAEAIAAAACkBAABk&#10;cnMvZTJvRG9jLnhtbFBLBQYAAAAABgAGAFkBAACbBQAAAAA=&#10;">
                      <v:fill on="f" focussize="0,0"/>
                      <v:stroke on="f"/>
                      <v:imagedata o:title=""/>
                      <o:lock v:ext="edit" aspectratio="f"/>
                      <v:textbox inset="0mm,0mm,0mm,0mm">
                        <w:txbxContent>
                          <w:p w14:paraId="1E260094">
                            <w:pPr>
                              <w:spacing w:line="20" w:lineRule="exact"/>
                            </w:pPr>
                          </w:p>
                          <w:tbl>
                            <w:tblPr>
                              <w:tblStyle w:val="32"/>
                              <w:tblW w:w="322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3220"/>
                            </w:tblGrid>
                            <w:tr w14:paraId="514E6A2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220" w:type="dxa"/>
                                </w:tcPr>
                                <w:p w14:paraId="5D65F367">
                                  <w:pPr>
                                    <w:pStyle w:val="48"/>
                                    <w:spacing w:before="123" w:line="219" w:lineRule="auto"/>
                                    <w:ind w:left="158"/>
                                    <w:rPr>
                                      <w:sz w:val="21"/>
                                      <w:szCs w:val="21"/>
                                      <w:lang w:eastAsia="zh-CN"/>
                                    </w:rPr>
                                  </w:pPr>
                                  <w:r>
                                    <w:rPr>
                                      <w:spacing w:val="-3"/>
                                      <w:sz w:val="21"/>
                                      <w:szCs w:val="21"/>
                                      <w:lang w:eastAsia="zh-CN"/>
                                    </w:rPr>
                                    <w:t>办公宿舍楼（本次租用</w:t>
                                  </w:r>
                                  <w:r>
                                    <w:rPr>
                                      <w:spacing w:val="-19"/>
                                      <w:sz w:val="21"/>
                                      <w:szCs w:val="21"/>
                                      <w:lang w:eastAsia="zh-CN"/>
                                    </w:rPr>
                                    <w:t xml:space="preserve"> </w:t>
                                  </w:r>
                                  <w:r>
                                    <w:rPr>
                                      <w:rFonts w:ascii="Times New Roman" w:hAnsi="Times New Roman" w:eastAsia="Times New Roman" w:cs="Times New Roman"/>
                                      <w:spacing w:val="-3"/>
                                      <w:sz w:val="21"/>
                                      <w:szCs w:val="21"/>
                                      <w:lang w:eastAsia="zh-CN"/>
                                    </w:rPr>
                                    <w:t>100m</w:t>
                                  </w:r>
                                  <w:r>
                                    <w:rPr>
                                      <w:rFonts w:ascii="Times New Roman" w:hAnsi="Times New Roman" w:eastAsia="Times New Roman" w:cs="Times New Roman"/>
                                      <w:spacing w:val="-3"/>
                                      <w:position w:val="7"/>
                                      <w:sz w:val="14"/>
                                      <w:szCs w:val="14"/>
                                      <w:lang w:eastAsia="zh-CN"/>
                                    </w:rPr>
                                    <w:t>2</w:t>
                                  </w:r>
                                  <w:r>
                                    <w:rPr>
                                      <w:spacing w:val="-3"/>
                                      <w:sz w:val="21"/>
                                      <w:szCs w:val="21"/>
                                      <w:lang w:eastAsia="zh-CN"/>
                                    </w:rPr>
                                    <w:t>）</w:t>
                                  </w:r>
                                </w:p>
                              </w:tc>
                            </w:tr>
                          </w:tbl>
                          <w:p w14:paraId="02C5A34C">
                            <w:pPr>
                              <w:rPr>
                                <w:lang w:eastAsia="zh-CN"/>
                              </w:rPr>
                            </w:pPr>
                          </w:p>
                        </w:txbxContent>
                      </v:textbox>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0768" behindDoc="0" locked="0" layoutInCell="1" allowOverlap="1">
                      <wp:simplePos x="0" y="0"/>
                      <wp:positionH relativeFrom="rightMargin">
                        <wp:posOffset>-8315325</wp:posOffset>
                      </wp:positionH>
                      <wp:positionV relativeFrom="topMargin">
                        <wp:posOffset>133350</wp:posOffset>
                      </wp:positionV>
                      <wp:extent cx="3133725" cy="746125"/>
                      <wp:effectExtent l="9525" t="9525" r="9525" b="6350"/>
                      <wp:wrapNone/>
                      <wp:docPr id="935" name="Freeform 64"/>
                      <wp:cNvGraphicFramePr/>
                      <a:graphic xmlns:a="http://schemas.openxmlformats.org/drawingml/2006/main">
                        <a:graphicData uri="http://schemas.microsoft.com/office/word/2010/wordprocessingShape">
                          <wps:wsp>
                            <wps:cNvSpPr>
                              <a:spLocks noChangeArrowheads="1"/>
                            </wps:cNvSpPr>
                            <wps:spPr bwMode="auto">
                              <a:xfrm>
                                <a:off x="0" y="0"/>
                                <a:ext cx="3133725" cy="746125"/>
                              </a:xfrm>
                              <a:custGeom>
                                <a:avLst/>
                                <a:gdLst>
                                  <a:gd name="T0" fmla="*/ 0 w 4935"/>
                                  <a:gd name="T1" fmla="*/ 0 h 1175"/>
                                  <a:gd name="T2" fmla="*/ 0 w 4935"/>
                                  <a:gd name="T3" fmla="*/ 1175 h 1175"/>
                                  <a:gd name="T4" fmla="*/ 4935 w 4935"/>
                                  <a:gd name="T5" fmla="*/ 1175 h 1175"/>
                                  <a:gd name="T6" fmla="*/ 4935 w 4935"/>
                                  <a:gd name="T7" fmla="*/ 0 h 1175"/>
                                  <a:gd name="T8" fmla="*/ 0 w 4935"/>
                                  <a:gd name="T9" fmla="*/ 0 h 1175"/>
                                </a:gdLst>
                                <a:ahLst/>
                                <a:cxnLst>
                                  <a:cxn ang="0">
                                    <a:pos x="T0" y="T1"/>
                                  </a:cxn>
                                  <a:cxn ang="0">
                                    <a:pos x="T2" y="T3"/>
                                  </a:cxn>
                                  <a:cxn ang="0">
                                    <a:pos x="T4" y="T5"/>
                                  </a:cxn>
                                  <a:cxn ang="0">
                                    <a:pos x="T6" y="T7"/>
                                  </a:cxn>
                                  <a:cxn ang="0">
                                    <a:pos x="T8" y="T9"/>
                                  </a:cxn>
                                </a:cxnLst>
                                <a:rect l="0" t="0" r="r" b="b"/>
                                <a:pathLst>
                                  <a:path w="4935" h="1175">
                                    <a:moveTo>
                                      <a:pt x="0" y="0"/>
                                    </a:moveTo>
                                    <a:lnTo>
                                      <a:pt x="0" y="1175"/>
                                    </a:lnTo>
                                    <a:lnTo>
                                      <a:pt x="4935" y="1175"/>
                                    </a:lnTo>
                                    <a:lnTo>
                                      <a:pt x="4935" y="0"/>
                                    </a:lnTo>
                                    <a:lnTo>
                                      <a:pt x="0" y="0"/>
                                    </a:lnTo>
                                  </a:path>
                                </a:pathLst>
                              </a:custGeom>
                              <a:noFill/>
                              <a:ln w="9525">
                                <a:solidFill>
                                  <a:srgbClr val="000000"/>
                                </a:solidFill>
                                <a:miter lim="0"/>
                              </a:ln>
                            </wps:spPr>
                            <wps:bodyPr rot="0" vert="horz" wrap="square" lIns="91440" tIns="45720" rIns="91440" bIns="45720" anchor="t" anchorCtr="0" upright="1">
                              <a:noAutofit/>
                            </wps:bodyPr>
                          </wps:wsp>
                        </a:graphicData>
                      </a:graphic>
                    </wp:anchor>
                  </w:drawing>
                </mc:Choice>
                <mc:Fallback>
                  <w:pict>
                    <v:shape id="Freeform 64" o:spid="_x0000_s1026" o:spt="100" style="position:absolute;left:0pt;margin-left:25.6pt;margin-top:11.25pt;height:58.75pt;width:246.75pt;mso-position-horizontal-relative:page;mso-position-vertical-relative:page;z-index:251680768;mso-width-relative:page;mso-height-relative:page;" filled="f" stroked="t" coordsize="4935,1175" o:gfxdata="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EvCy9NwAAAANAQAADwAAAAAAAAABACAAAAAiAAAAZHJzL2Rvd25yZXYueG1sUEsB&#10;AhQAFAAAAAgAh07iQItUuN4OAwAA4AcAAA4AAAAAAAAAAQAgAAAAKwEAAGRycy9lMm9Eb2MueG1s&#10;UEsFBgAAAAAGAAYAWQEAAKsGAAAAAA==&#10;" path="m0,0l0,1175,4935,1175,4935,0,0,0e">
                      <v:path o:connectlocs="0,0;0,746125;3133725,746125;3133725,0;0,0" o:connectangles="0,0,0,0,0"/>
                      <v:fill on="f" focussize="0,0"/>
                      <v:stroke color="#000000" miterlimit="0" joinstyle="miter"/>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78720" behindDoc="0" locked="0" layoutInCell="1" allowOverlap="1">
                      <wp:simplePos x="0" y="0"/>
                      <wp:positionH relativeFrom="rightMargin">
                        <wp:posOffset>-8315325</wp:posOffset>
                      </wp:positionH>
                      <wp:positionV relativeFrom="topMargin">
                        <wp:posOffset>1123950</wp:posOffset>
                      </wp:positionV>
                      <wp:extent cx="3133725" cy="796925"/>
                      <wp:effectExtent l="9525" t="9525" r="9525" b="12700"/>
                      <wp:wrapNone/>
                      <wp:docPr id="945" name="Freeform 63"/>
                      <wp:cNvGraphicFramePr/>
                      <a:graphic xmlns:a="http://schemas.openxmlformats.org/drawingml/2006/main">
                        <a:graphicData uri="http://schemas.microsoft.com/office/word/2010/wordprocessingShape">
                          <wps:wsp>
                            <wps:cNvSpPr>
                              <a:spLocks noChangeArrowheads="1"/>
                            </wps:cNvSpPr>
                            <wps:spPr bwMode="auto">
                              <a:xfrm>
                                <a:off x="0" y="0"/>
                                <a:ext cx="3133725" cy="796925"/>
                              </a:xfrm>
                              <a:custGeom>
                                <a:avLst/>
                                <a:gdLst>
                                  <a:gd name="T0" fmla="*/ 0 w 4935"/>
                                  <a:gd name="T1" fmla="*/ 0 h 1255"/>
                                  <a:gd name="T2" fmla="*/ 0 w 4935"/>
                                  <a:gd name="T3" fmla="*/ 1255 h 1255"/>
                                  <a:gd name="T4" fmla="*/ 4935 w 4935"/>
                                  <a:gd name="T5" fmla="*/ 1255 h 1255"/>
                                  <a:gd name="T6" fmla="*/ 4935 w 4935"/>
                                  <a:gd name="T7" fmla="*/ 0 h 1255"/>
                                  <a:gd name="T8" fmla="*/ 0 w 4935"/>
                                  <a:gd name="T9" fmla="*/ 0 h 1255"/>
                                </a:gdLst>
                                <a:ahLst/>
                                <a:cxnLst>
                                  <a:cxn ang="0">
                                    <a:pos x="T0" y="T1"/>
                                  </a:cxn>
                                  <a:cxn ang="0">
                                    <a:pos x="T2" y="T3"/>
                                  </a:cxn>
                                  <a:cxn ang="0">
                                    <a:pos x="T4" y="T5"/>
                                  </a:cxn>
                                  <a:cxn ang="0">
                                    <a:pos x="T6" y="T7"/>
                                  </a:cxn>
                                  <a:cxn ang="0">
                                    <a:pos x="T8" y="T9"/>
                                  </a:cxn>
                                </a:cxnLst>
                                <a:rect l="0" t="0" r="r" b="b"/>
                                <a:pathLst>
                                  <a:path w="4935" h="1255">
                                    <a:moveTo>
                                      <a:pt x="0" y="0"/>
                                    </a:moveTo>
                                    <a:lnTo>
                                      <a:pt x="0" y="1255"/>
                                    </a:lnTo>
                                    <a:lnTo>
                                      <a:pt x="4935" y="1255"/>
                                    </a:lnTo>
                                    <a:lnTo>
                                      <a:pt x="4935" y="0"/>
                                    </a:lnTo>
                                    <a:lnTo>
                                      <a:pt x="0" y="0"/>
                                    </a:lnTo>
                                  </a:path>
                                </a:pathLst>
                              </a:custGeom>
                              <a:noFill/>
                              <a:ln w="9525">
                                <a:solidFill>
                                  <a:srgbClr val="000000"/>
                                </a:solidFill>
                                <a:miter lim="0"/>
                              </a:ln>
                            </wps:spPr>
                            <wps:bodyPr rot="0" vert="horz" wrap="square" lIns="91440" tIns="45720" rIns="91440" bIns="45720" anchor="t" anchorCtr="0" upright="1">
                              <a:noAutofit/>
                            </wps:bodyPr>
                          </wps:wsp>
                        </a:graphicData>
                      </a:graphic>
                    </wp:anchor>
                  </w:drawing>
                </mc:Choice>
                <mc:Fallback>
                  <w:pict>
                    <v:shape id="Freeform 63" o:spid="_x0000_s1026" o:spt="100" style="position:absolute;left:0pt;margin-left:25.6pt;margin-top:89.25pt;height:62.75pt;width:246.75pt;mso-position-horizontal-relative:page;mso-position-vertical-relative:page;z-index:251678720;mso-width-relative:page;mso-height-relative:page;" filled="f" stroked="t" coordsize="4935,1255" o:gfxdata="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yfkkC3AAAAA4BAAAPAAAAAAAAAAEAIAAAACIAAABkcnMvZG93bnJldi54bWxQ&#10;SwECFAAUAAAACACHTuJAZm4iSxADAADgBwAADgAAAAAAAAABACAAAAArAQAAZHJzL2Uyb0RvYy54&#10;bWxQSwUGAAAAAAYABgBZAQAArQYAAAAA&#10;" path="m0,0l0,1255,4935,1255,4935,0,0,0e">
                      <v:path o:connectlocs="0,0;0,796925;3133725,796925;3133725,0;0,0" o:connectangles="0,0,0,0,0"/>
                      <v:fill on="f" focussize="0,0"/>
                      <v:stroke color="#000000" miterlimit="0" joinstyle="miter"/>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91008" behindDoc="0" locked="0" layoutInCell="1" allowOverlap="1">
                      <wp:simplePos x="0" y="0"/>
                      <wp:positionH relativeFrom="rightMargin">
                        <wp:posOffset>-2663190</wp:posOffset>
                      </wp:positionH>
                      <wp:positionV relativeFrom="topMargin">
                        <wp:posOffset>1486535</wp:posOffset>
                      </wp:positionV>
                      <wp:extent cx="953135" cy="184150"/>
                      <wp:effectExtent l="3810" t="635" r="0" b="0"/>
                      <wp:wrapNone/>
                      <wp:docPr id="250" name="Text Box 62"/>
                      <wp:cNvGraphicFramePr/>
                      <a:graphic xmlns:a="http://schemas.openxmlformats.org/drawingml/2006/main">
                        <a:graphicData uri="http://schemas.microsoft.com/office/word/2010/wordprocessingShape">
                          <wps:wsp>
                            <wps:cNvSpPr txBox="1">
                              <a:spLocks noChangeArrowheads="1"/>
                            </wps:cNvSpPr>
                            <wps:spPr bwMode="auto">
                              <a:xfrm>
                                <a:off x="0" y="0"/>
                                <a:ext cx="953135" cy="184150"/>
                              </a:xfrm>
                              <a:prstGeom prst="rect">
                                <a:avLst/>
                              </a:prstGeom>
                              <a:noFill/>
                              <a:ln>
                                <a:noFill/>
                              </a:ln>
                            </wps:spPr>
                            <wps:txbx>
                              <w:txbxContent>
                                <w:p w14:paraId="672480B8">
                                  <w:pPr>
                                    <w:pStyle w:val="48"/>
                                    <w:spacing w:before="19" w:line="220" w:lineRule="auto"/>
                                    <w:ind w:left="20"/>
                                    <w:rPr>
                                      <w:sz w:val="21"/>
                                      <w:szCs w:val="21"/>
                                    </w:rPr>
                                  </w:pPr>
                                  <w:r>
                                    <w:rPr>
                                      <w:spacing w:val="-2"/>
                                      <w:sz w:val="21"/>
                                      <w:szCs w:val="21"/>
                                    </w:rPr>
                                    <w:t>房东厂院及道路</w:t>
                                  </w:r>
                                </w:p>
                              </w:txbxContent>
                            </wps:txbx>
                            <wps:bodyPr rot="0" vert="horz" wrap="square" lIns="0" tIns="0" rIns="0" bIns="0" anchor="t" anchorCtr="0" upright="1">
                              <a:noAutofit/>
                            </wps:bodyPr>
                          </wps:wsp>
                        </a:graphicData>
                      </a:graphic>
                    </wp:anchor>
                  </w:drawing>
                </mc:Choice>
                <mc:Fallback>
                  <w:pict>
                    <v:shape id="Text Box 62" o:spid="_x0000_s1026" o:spt="202" type="#_x0000_t202" style="position:absolute;left:0pt;margin-left:470.65pt;margin-top:117.8pt;height:14.5pt;width:75.05pt;mso-position-horizontal-relative:page;mso-position-vertical-relative:page;z-index:251691008;mso-width-relative:page;mso-height-relative:page;" filled="f" stroked="f" coordsize="21600,21600" o:gfxdata="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CjSydsAAAANAQAADwAAAAAAAAABACAAAAAiAAAAZHJzL2Rv&#10;d25yZXYueG1sUEsBAhQAFAAAAAgAh07iQOXkW6L+AQAABgQAAA4AAAAAAAAAAQAgAAAAKgEAAGRy&#10;cy9lMm9Eb2MueG1sUEsFBgAAAAAGAAYAWQEAAJoFAAAAAA==&#10;">
                      <v:fill on="f" focussize="0,0"/>
                      <v:stroke on="f"/>
                      <v:imagedata o:title=""/>
                      <o:lock v:ext="edit" aspectratio="f"/>
                      <v:textbox inset="0mm,0mm,0mm,0mm">
                        <w:txbxContent>
                          <w:p w14:paraId="672480B8">
                            <w:pPr>
                              <w:pStyle w:val="48"/>
                              <w:spacing w:before="19" w:line="220" w:lineRule="auto"/>
                              <w:ind w:left="20"/>
                              <w:rPr>
                                <w:sz w:val="21"/>
                                <w:szCs w:val="21"/>
                              </w:rPr>
                            </w:pPr>
                            <w:r>
                              <w:rPr>
                                <w:spacing w:val="-2"/>
                                <w:sz w:val="21"/>
                                <w:szCs w:val="21"/>
                              </w:rPr>
                              <w:t>房东厂院及道路</w:t>
                            </w:r>
                          </w:p>
                        </w:txbxContent>
                      </v:textbox>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79744" behindDoc="0" locked="0" layoutInCell="1" allowOverlap="1">
                      <wp:simplePos x="0" y="0"/>
                      <wp:positionH relativeFrom="rightMargin">
                        <wp:posOffset>-8302625</wp:posOffset>
                      </wp:positionH>
                      <wp:positionV relativeFrom="topMargin">
                        <wp:posOffset>2139950</wp:posOffset>
                      </wp:positionV>
                      <wp:extent cx="3133725" cy="771525"/>
                      <wp:effectExtent l="12700" t="6350" r="6350" b="12700"/>
                      <wp:wrapNone/>
                      <wp:docPr id="973" name="Freeform 61"/>
                      <wp:cNvGraphicFramePr/>
                      <a:graphic xmlns:a="http://schemas.openxmlformats.org/drawingml/2006/main">
                        <a:graphicData uri="http://schemas.microsoft.com/office/word/2010/wordprocessingShape">
                          <wps:wsp>
                            <wps:cNvSpPr>
                              <a:spLocks noChangeArrowheads="1"/>
                            </wps:cNvSpPr>
                            <wps:spPr bwMode="auto">
                              <a:xfrm>
                                <a:off x="0" y="0"/>
                                <a:ext cx="3133725" cy="771525"/>
                              </a:xfrm>
                              <a:custGeom>
                                <a:avLst/>
                                <a:gdLst>
                                  <a:gd name="T0" fmla="*/ 0 w 4935"/>
                                  <a:gd name="T1" fmla="*/ 0 h 1215"/>
                                  <a:gd name="T2" fmla="*/ 0 w 4935"/>
                                  <a:gd name="T3" fmla="*/ 1215 h 1215"/>
                                  <a:gd name="T4" fmla="*/ 4935 w 4935"/>
                                  <a:gd name="T5" fmla="*/ 1215 h 1215"/>
                                  <a:gd name="T6" fmla="*/ 4935 w 4935"/>
                                  <a:gd name="T7" fmla="*/ 0 h 1215"/>
                                  <a:gd name="T8" fmla="*/ 0 w 4935"/>
                                  <a:gd name="T9" fmla="*/ 0 h 1215"/>
                                </a:gdLst>
                                <a:ahLst/>
                                <a:cxnLst>
                                  <a:cxn ang="0">
                                    <a:pos x="T0" y="T1"/>
                                  </a:cxn>
                                  <a:cxn ang="0">
                                    <a:pos x="T2" y="T3"/>
                                  </a:cxn>
                                  <a:cxn ang="0">
                                    <a:pos x="T4" y="T5"/>
                                  </a:cxn>
                                  <a:cxn ang="0">
                                    <a:pos x="T6" y="T7"/>
                                  </a:cxn>
                                  <a:cxn ang="0">
                                    <a:pos x="T8" y="T9"/>
                                  </a:cxn>
                                </a:cxnLst>
                                <a:rect l="0" t="0" r="r" b="b"/>
                                <a:pathLst>
                                  <a:path w="4935" h="1215">
                                    <a:moveTo>
                                      <a:pt x="0" y="0"/>
                                    </a:moveTo>
                                    <a:lnTo>
                                      <a:pt x="0" y="1215"/>
                                    </a:lnTo>
                                    <a:lnTo>
                                      <a:pt x="4935" y="1215"/>
                                    </a:lnTo>
                                    <a:lnTo>
                                      <a:pt x="4935" y="0"/>
                                    </a:lnTo>
                                    <a:lnTo>
                                      <a:pt x="0" y="0"/>
                                    </a:lnTo>
                                  </a:path>
                                </a:pathLst>
                              </a:custGeom>
                              <a:noFill/>
                              <a:ln w="9525">
                                <a:solidFill>
                                  <a:srgbClr val="000000"/>
                                </a:solidFill>
                                <a:miter lim="0"/>
                              </a:ln>
                            </wps:spPr>
                            <wps:bodyPr rot="0" vert="horz" wrap="square" lIns="91440" tIns="45720" rIns="91440" bIns="45720" anchor="t" anchorCtr="0" upright="1">
                              <a:noAutofit/>
                            </wps:bodyPr>
                          </wps:wsp>
                        </a:graphicData>
                      </a:graphic>
                    </wp:anchor>
                  </w:drawing>
                </mc:Choice>
                <mc:Fallback>
                  <w:pict>
                    <v:shape id="Freeform 61" o:spid="_x0000_s1026" o:spt="100" style="position:absolute;left:0pt;margin-left:26.6pt;margin-top:169.25pt;height:60.75pt;width:246.75pt;mso-position-horizontal-relative:page;mso-position-vertical-relative:page;z-index:251679744;mso-width-relative:page;mso-height-relative:page;" filled="f" stroked="t" coordsize="4935,1215" o:gfxdata="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RrMf62gAAAA4BAAAPAAAAAAAAAAEAIAAAACIAAABkcnMvZG93bnJldi54bWxQSwECFAAU&#10;AAAACACHTuJAsRw5TwwDAADgBwAADgAAAAAAAAABACAAAAApAQAAZHJzL2Uyb0RvYy54bWxQSwUG&#10;AAAAAAYABgBZAQAApwYAAAAA&#10;" path="m0,0l0,1215,4935,1215,4935,0,0,0e">
                      <v:path o:connectlocs="0,0;0,771525;3133725,771525;3133725,0;0,0" o:connectangles="0,0,0,0,0"/>
                      <v:fill on="f" focussize="0,0"/>
                      <v:stroke color="#000000" miterlimit="0" joinstyle="miter"/>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3840" behindDoc="0" locked="0" layoutInCell="1" allowOverlap="1">
                      <wp:simplePos x="0" y="0"/>
                      <wp:positionH relativeFrom="rightMargin">
                        <wp:posOffset>-733425</wp:posOffset>
                      </wp:positionH>
                      <wp:positionV relativeFrom="topMargin">
                        <wp:posOffset>2851150</wp:posOffset>
                      </wp:positionV>
                      <wp:extent cx="682625" cy="1825625"/>
                      <wp:effectExtent l="9525" t="12700" r="12700" b="9525"/>
                      <wp:wrapNone/>
                      <wp:docPr id="974" name="Freeform 60"/>
                      <wp:cNvGraphicFramePr/>
                      <a:graphic xmlns:a="http://schemas.openxmlformats.org/drawingml/2006/main">
                        <a:graphicData uri="http://schemas.microsoft.com/office/word/2010/wordprocessingShape">
                          <wps:wsp>
                            <wps:cNvSpPr>
                              <a:spLocks noChangeArrowheads="1"/>
                            </wps:cNvSpPr>
                            <wps:spPr bwMode="auto">
                              <a:xfrm>
                                <a:off x="0" y="0"/>
                                <a:ext cx="682625" cy="1825625"/>
                              </a:xfrm>
                              <a:custGeom>
                                <a:avLst/>
                                <a:gdLst>
                                  <a:gd name="T0" fmla="*/ 0 w 1075"/>
                                  <a:gd name="T1" fmla="*/ 0 h 2875"/>
                                  <a:gd name="T2" fmla="*/ 0 w 1075"/>
                                  <a:gd name="T3" fmla="*/ 2875 h 2875"/>
                                  <a:gd name="T4" fmla="*/ 1075 w 1075"/>
                                  <a:gd name="T5" fmla="*/ 2875 h 2875"/>
                                  <a:gd name="T6" fmla="*/ 1075 w 1075"/>
                                  <a:gd name="T7" fmla="*/ 0 h 2875"/>
                                  <a:gd name="T8" fmla="*/ 0 w 1075"/>
                                  <a:gd name="T9" fmla="*/ 0 h 2875"/>
                                </a:gdLst>
                                <a:ahLst/>
                                <a:cxnLst>
                                  <a:cxn ang="0">
                                    <a:pos x="T0" y="T1"/>
                                  </a:cxn>
                                  <a:cxn ang="0">
                                    <a:pos x="T2" y="T3"/>
                                  </a:cxn>
                                  <a:cxn ang="0">
                                    <a:pos x="T4" y="T5"/>
                                  </a:cxn>
                                  <a:cxn ang="0">
                                    <a:pos x="T6" y="T7"/>
                                  </a:cxn>
                                  <a:cxn ang="0">
                                    <a:pos x="T8" y="T9"/>
                                  </a:cxn>
                                </a:cxnLst>
                                <a:rect l="0" t="0" r="r" b="b"/>
                                <a:pathLst>
                                  <a:path w="1075" h="2875">
                                    <a:moveTo>
                                      <a:pt x="0" y="0"/>
                                    </a:moveTo>
                                    <a:lnTo>
                                      <a:pt x="0" y="2875"/>
                                    </a:lnTo>
                                    <a:lnTo>
                                      <a:pt x="1075" y="2875"/>
                                    </a:lnTo>
                                    <a:lnTo>
                                      <a:pt x="1075" y="0"/>
                                    </a:lnTo>
                                    <a:lnTo>
                                      <a:pt x="0" y="0"/>
                                    </a:lnTo>
                                  </a:path>
                                </a:pathLst>
                              </a:custGeom>
                              <a:noFill/>
                              <a:ln w="9525">
                                <a:solidFill>
                                  <a:srgbClr val="000000"/>
                                </a:solidFill>
                                <a:miter lim="0"/>
                              </a:ln>
                            </wps:spPr>
                            <wps:bodyPr rot="0" vert="horz" wrap="square" lIns="91440" tIns="45720" rIns="91440" bIns="45720" anchor="t" anchorCtr="0" upright="1">
                              <a:noAutofit/>
                            </wps:bodyPr>
                          </wps:wsp>
                        </a:graphicData>
                      </a:graphic>
                    </wp:anchor>
                  </w:drawing>
                </mc:Choice>
                <mc:Fallback>
                  <w:pict>
                    <v:shape id="Freeform 60" o:spid="_x0000_s1026" o:spt="100" style="position:absolute;left:0pt;margin-left:622.6pt;margin-top:225.25pt;height:143.75pt;width:53.75pt;mso-position-horizontal-relative:page;mso-position-vertical-relative:page;z-index:251683840;mso-width-relative:page;mso-height-relative:page;" filled="f" stroked="t" coordsize="1075,2875" o:gfxdata="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DHhA+2gAAAAsBAAAPAAAAAAAAAAEAIAAAACIAAABkcnMvZG93bnJldi54bWxQSwEC&#10;FAAUAAAACACHTuJAoYGjmQ8DAADgBwAADgAAAAAAAAABACAAAAApAQAAZHJzL2Uyb0RvYy54bWxQ&#10;SwUGAAAAAAYABgBZAQAAqgYAAAAA&#10;" path="m0,0l0,2875,1075,2875,1075,0,0,0e">
                      <v:path o:connectlocs="0,0;0,1825625;682625,1825625;682625,0;0,0" o:connectangles="0,0,0,0,0"/>
                      <v:fill on="f" focussize="0,0"/>
                      <v:stroke color="#000000" miterlimit="0" joinstyle="miter"/>
                      <v:imagedata o:title=""/>
                      <o:lock v:ext="edit" aspectratio="f"/>
                    </v:shape>
                  </w:pict>
                </mc:Fallback>
              </mc:AlternateContent>
            </w:r>
            <w:r>
              <w:rPr>
                <w:rFonts w:ascii="Times New Roman" w:hAnsi="Times New Roman" w:eastAsia="宋体" w:cs="Times New Roman"/>
                <w:lang w:eastAsia="zh-CN"/>
              </w:rPr>
              <mc:AlternateContent>
                <mc:Choice Requires="wpg">
                  <w:drawing>
                    <wp:anchor distT="0" distB="0" distL="114300" distR="114300" simplePos="0" relativeHeight="251694080" behindDoc="0" locked="0" layoutInCell="1" allowOverlap="1">
                      <wp:simplePos x="0" y="0"/>
                      <wp:positionH relativeFrom="rightMargin">
                        <wp:posOffset>-4653280</wp:posOffset>
                      </wp:positionH>
                      <wp:positionV relativeFrom="topMargin">
                        <wp:posOffset>1225550</wp:posOffset>
                      </wp:positionV>
                      <wp:extent cx="2856230" cy="3561080"/>
                      <wp:effectExtent l="13970" t="6350" r="6350" b="4445"/>
                      <wp:wrapNone/>
                      <wp:docPr id="245" name="Group 57"/>
                      <wp:cNvGraphicFramePr/>
                      <a:graphic xmlns:a="http://schemas.openxmlformats.org/drawingml/2006/main">
                        <a:graphicData uri="http://schemas.microsoft.com/office/word/2010/wordprocessingGroup">
                          <wpg:wgp>
                            <wpg:cNvGrpSpPr/>
                            <wpg:grpSpPr>
                              <a:xfrm>
                                <a:off x="0" y="0"/>
                                <a:ext cx="2856230" cy="3561080"/>
                                <a:chOff x="0" y="0"/>
                                <a:chExt cx="4497" cy="5607"/>
                              </a:xfrm>
                            </wpg:grpSpPr>
                            <wps:wsp>
                              <wps:cNvPr id="246" name="Freeform 59"/>
                              <wps:cNvSpPr>
                                <a:spLocks noChangeArrowheads="1"/>
                              </wps:cNvSpPr>
                              <wps:spPr bwMode="auto">
                                <a:xfrm>
                                  <a:off x="2982" y="5592"/>
                                  <a:ext cx="1515" cy="15"/>
                                </a:xfrm>
                                <a:custGeom>
                                  <a:avLst/>
                                  <a:gdLst>
                                    <a:gd name="T0" fmla="*/ 1507 w 1515"/>
                                    <a:gd name="T1" fmla="*/ 7 h 15"/>
                                    <a:gd name="T2" fmla="*/ 7 w 1515"/>
                                    <a:gd name="T3" fmla="*/ 7 h 15"/>
                                  </a:gdLst>
                                  <a:ahLst/>
                                  <a:cxnLst>
                                    <a:cxn ang="0">
                                      <a:pos x="T0" y="T1"/>
                                    </a:cxn>
                                    <a:cxn ang="0">
                                      <a:pos x="T2" y="T3"/>
                                    </a:cxn>
                                  </a:cxnLst>
                                  <a:rect l="0" t="0" r="r" b="b"/>
                                  <a:pathLst>
                                    <a:path w="1515" h="15">
                                      <a:moveTo>
                                        <a:pt x="1507" y="7"/>
                                      </a:moveTo>
                                      <a:lnTo>
                                        <a:pt x="7" y="7"/>
                                      </a:lnTo>
                                    </a:path>
                                  </a:pathLst>
                                </a:custGeom>
                                <a:noFill/>
                                <a:ln w="9525" cap="rnd">
                                  <a:solidFill>
                                    <a:srgbClr val="000000"/>
                                  </a:solidFill>
                                  <a:miter lim="1000000"/>
                                </a:ln>
                              </wps:spPr>
                              <wps:bodyPr rot="0" vert="horz" wrap="square" lIns="91440" tIns="45720" rIns="91440" bIns="45720" anchor="t" anchorCtr="0" upright="1">
                                <a:noAutofit/>
                              </wps:bodyPr>
                            </wps:wsp>
                            <wps:wsp>
                              <wps:cNvPr id="247" name="AutoShape 58"/>
                              <wps:cNvSpPr>
                                <a:spLocks noChangeArrowheads="1"/>
                              </wps:cNvSpPr>
                              <wps:spPr bwMode="auto">
                                <a:xfrm>
                                  <a:off x="0" y="0"/>
                                  <a:ext cx="3301" cy="5600"/>
                                </a:xfrm>
                                <a:custGeom>
                                  <a:avLst/>
                                  <a:gdLst>
                                    <a:gd name="T0" fmla="*/ 0 w 3301"/>
                                    <a:gd name="T1" fmla="*/ 27 h 5600"/>
                                    <a:gd name="T2" fmla="*/ 3300 w 3301"/>
                                    <a:gd name="T3" fmla="*/ 7 h 5600"/>
                                    <a:gd name="T4" fmla="*/ 3240 w 3301"/>
                                    <a:gd name="T5" fmla="*/ 27 h 5600"/>
                                    <a:gd name="T6" fmla="*/ 3280 w 3301"/>
                                    <a:gd name="T7" fmla="*/ 5600 h 5600"/>
                                  </a:gdLst>
                                  <a:ahLst/>
                                  <a:cxnLst>
                                    <a:cxn ang="0">
                                      <a:pos x="T0" y="T1"/>
                                    </a:cxn>
                                    <a:cxn ang="0">
                                      <a:pos x="T2" y="T3"/>
                                    </a:cxn>
                                    <a:cxn ang="0">
                                      <a:pos x="T4" y="T5"/>
                                    </a:cxn>
                                    <a:cxn ang="0">
                                      <a:pos x="T6" y="T7"/>
                                    </a:cxn>
                                  </a:cxnLst>
                                  <a:rect l="0" t="0" r="r" b="b"/>
                                  <a:pathLst>
                                    <a:path w="3301" h="5600">
                                      <a:moveTo>
                                        <a:pt x="0" y="27"/>
                                      </a:moveTo>
                                      <a:lnTo>
                                        <a:pt x="3300" y="7"/>
                                      </a:lnTo>
                                      <a:moveTo>
                                        <a:pt x="3240" y="27"/>
                                      </a:moveTo>
                                      <a:lnTo>
                                        <a:pt x="3280" y="5600"/>
                                      </a:lnTo>
                                    </a:path>
                                  </a:pathLst>
                                </a:custGeom>
                                <a:noFill/>
                                <a:ln w="9525">
                                  <a:solidFill>
                                    <a:srgbClr val="000000"/>
                                  </a:solidFill>
                                  <a:prstDash val="dash"/>
                                  <a:round/>
                                </a:ln>
                              </wps:spPr>
                              <wps:bodyPr rot="0" vert="horz" wrap="square" lIns="91440" tIns="45720" rIns="91440" bIns="45720" anchor="t" anchorCtr="0" upright="1">
                                <a:noAutofit/>
                              </wps:bodyPr>
                            </wps:wsp>
                          </wpg:wgp>
                        </a:graphicData>
                      </a:graphic>
                    </wp:anchor>
                  </w:drawing>
                </mc:Choice>
                <mc:Fallback>
                  <w:pict>
                    <v:group id="Group 57" o:spid="_x0000_s1026" o:spt="203" style="position:absolute;left:0pt;margin-left:313.95pt;margin-top:97.25pt;height:280.4pt;width:224.9pt;mso-position-horizontal-relative:page;mso-position-vertical-relative:page;z-index:251694080;mso-width-relative:page;mso-height-relative:page;" coordsize="4497,5607" o:gfxdata="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Hhp7zncAAAADQEAAA8AAAAAAAAAAQAg&#10;AAAAIgAAAGRycy9kb3ducmV2LnhtbFBLAQIUABQAAAAIAIdO4kD+NSkXCwQAALYMAAAOAAAAAAAA&#10;AAEAIAAAACsBAABkcnMvZTJvRG9jLnhtbFBLBQYAAAAABgAGAFkBAACoBwAAAAA=&#10;">
                      <o:lock v:ext="edit" aspectratio="f"/>
                      <v:shape id="Freeform 59" o:spid="_x0000_s1026" o:spt="100" style="position:absolute;left:2982;top:5592;height:15;width:1515;" filled="f" stroked="t" coordsize="1515,15" o:gfxdata="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U4Jm7gAAADcAAAA&#10;DwAAAAAAAAABACAAAAAiAAAAZHJzL2Rvd25yZXYueG1sUEsBAhQAFAAAAAgAh07iQDMvBZ47AAAA&#10;OQAAABAAAAAAAAAAAQAgAAAABwEAAGRycy9zaGFwZXhtbC54bWxQSwUGAAAAAAYABgBbAQAAsQMA&#10;AAAA&#10;" path="m1507,7l7,7e">
                        <v:path o:connectlocs="1507,7;7,7" o:connectangles="0,0"/>
                        <v:fill on="f" focussize="0,0"/>
                        <v:stroke color="#000000" miterlimit="10" joinstyle="miter" endcap="round"/>
                        <v:imagedata o:title=""/>
                        <o:lock v:ext="edit" aspectratio="f"/>
                      </v:shape>
                      <v:shape id="AutoShape 58" o:spid="_x0000_s1026" o:spt="100" style="position:absolute;left:0;top:0;height:5600;width:3301;" filled="f" stroked="t" coordsize="3301,5600" o:gfxdata="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TdnvQAA&#10;ANwAAAAPAAAAAAAAAAEAIAAAACIAAABkcnMvZG93bnJldi54bWxQSwECFAAUAAAACACHTuJAMy8F&#10;njsAAAA5AAAAEAAAAAAAAAABACAAAAAMAQAAZHJzL3NoYXBleG1sLnhtbFBLBQYAAAAABgAGAFsB&#10;AAC2AwAAAAA=&#10;" path="m0,27l3300,7m3240,27l3280,5600e">
                        <v:path o:connectlocs="0,27;3300,7;3240,27;3280,5600" o:connectangles="0,0,0,0"/>
                        <v:fill on="f" focussize="0,0"/>
                        <v:stroke color="#000000" joinstyle="round" dashstyle="dash"/>
                        <v:imagedata o:title=""/>
                        <o:lock v:ext="edit" aspectratio="f"/>
                      </v:shape>
                    </v:group>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95104" behindDoc="0" locked="0" layoutInCell="1" allowOverlap="1">
                      <wp:simplePos x="0" y="0"/>
                      <wp:positionH relativeFrom="rightMargin">
                        <wp:posOffset>-2024380</wp:posOffset>
                      </wp:positionH>
                      <wp:positionV relativeFrom="topMargin">
                        <wp:posOffset>810895</wp:posOffset>
                      </wp:positionV>
                      <wp:extent cx="25400" cy="3970655"/>
                      <wp:effectExtent l="13970" t="10795" r="8255" b="9525"/>
                      <wp:wrapNone/>
                      <wp:docPr id="982" name="Freeform 56"/>
                      <wp:cNvGraphicFramePr/>
                      <a:graphic xmlns:a="http://schemas.openxmlformats.org/drawingml/2006/main">
                        <a:graphicData uri="http://schemas.microsoft.com/office/word/2010/wordprocessingShape">
                          <wps:wsp>
                            <wps:cNvSpPr>
                              <a:spLocks noChangeArrowheads="1"/>
                            </wps:cNvSpPr>
                            <wps:spPr bwMode="auto">
                              <a:xfrm>
                                <a:off x="0" y="0"/>
                                <a:ext cx="25400" cy="3970655"/>
                              </a:xfrm>
                              <a:custGeom>
                                <a:avLst/>
                                <a:gdLst>
                                  <a:gd name="T0" fmla="*/ 0 w 55"/>
                                  <a:gd name="T1" fmla="*/ 0 h 6254"/>
                                  <a:gd name="T2" fmla="*/ 55 w 55"/>
                                  <a:gd name="T3" fmla="*/ 6254 h 6254"/>
                                </a:gdLst>
                                <a:ahLst/>
                                <a:cxnLst>
                                  <a:cxn ang="0">
                                    <a:pos x="T0" y="T1"/>
                                  </a:cxn>
                                  <a:cxn ang="0">
                                    <a:pos x="T2" y="T3"/>
                                  </a:cxn>
                                </a:cxnLst>
                                <a:rect l="0" t="0" r="r" b="b"/>
                                <a:pathLst>
                                  <a:path w="55" h="6254">
                                    <a:moveTo>
                                      <a:pt x="0" y="0"/>
                                    </a:moveTo>
                                    <a:lnTo>
                                      <a:pt x="55" y="6254"/>
                                    </a:lnTo>
                                  </a:path>
                                </a:pathLst>
                              </a:custGeom>
                              <a:noFill/>
                              <a:ln w="9525">
                                <a:solidFill>
                                  <a:srgbClr val="000000"/>
                                </a:solidFill>
                                <a:prstDash val="dash"/>
                                <a:round/>
                              </a:ln>
                            </wps:spPr>
                            <wps:bodyPr rot="0" vert="horz" wrap="square" lIns="91440" tIns="45720" rIns="91440" bIns="45720" anchor="t" anchorCtr="0" upright="1">
                              <a:noAutofit/>
                            </wps:bodyPr>
                          </wps:wsp>
                        </a:graphicData>
                      </a:graphic>
                    </wp:anchor>
                  </w:drawing>
                </mc:Choice>
                <mc:Fallback>
                  <w:pict>
                    <v:shape id="Freeform 56" o:spid="_x0000_s1026" o:spt="100" style="position:absolute;left:0pt;margin-left:520.95pt;margin-top:64.6pt;height:312.65pt;width:2pt;mso-position-horizontal-relative:page;mso-position-vertical-relative:page;z-index:251695104;mso-width-relative:page;mso-height-relative:page;" filled="f" stroked="t" coordsize="55,6254" o:gfxdata="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eo49/Z&#10;AAAADQEAAA8AAAAAAAAAAQAgAAAAIgAAAGRycy9kb3ducmV2LnhtbFBLAQIUABQAAAAIAIdO4kB/&#10;U79JygIAAA4GAAAOAAAAAAAAAAEAIAAAACgBAABkcnMvZTJvRG9jLnhtbFBLBQYAAAAABgAGAFkB&#10;AABkBgAAAAA=&#10;" path="m0,0l55,6254e">
                      <v:path o:connectlocs="0,0;25400,3970655" o:connectangles="0,0"/>
                      <v:fill on="f" focussize="0,0"/>
                      <v:stroke color="#000000" joinstyle="round" dashstyle="dash"/>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1792" behindDoc="0" locked="0" layoutInCell="1" allowOverlap="1">
                      <wp:simplePos x="0" y="0"/>
                      <wp:positionH relativeFrom="rightMargin">
                        <wp:posOffset>-8302625</wp:posOffset>
                      </wp:positionH>
                      <wp:positionV relativeFrom="topMargin">
                        <wp:posOffset>3143250</wp:posOffset>
                      </wp:positionV>
                      <wp:extent cx="3133725" cy="746125"/>
                      <wp:effectExtent l="12700" t="9525" r="6350" b="6350"/>
                      <wp:wrapNone/>
                      <wp:docPr id="32" name="Freeform 55"/>
                      <wp:cNvGraphicFramePr/>
                      <a:graphic xmlns:a="http://schemas.openxmlformats.org/drawingml/2006/main">
                        <a:graphicData uri="http://schemas.microsoft.com/office/word/2010/wordprocessingShape">
                          <wps:wsp>
                            <wps:cNvSpPr>
                              <a:spLocks noChangeArrowheads="1"/>
                            </wps:cNvSpPr>
                            <wps:spPr bwMode="auto">
                              <a:xfrm>
                                <a:off x="0" y="0"/>
                                <a:ext cx="3133725" cy="746125"/>
                              </a:xfrm>
                              <a:custGeom>
                                <a:avLst/>
                                <a:gdLst>
                                  <a:gd name="T0" fmla="*/ 0 w 4935"/>
                                  <a:gd name="T1" fmla="*/ 0 h 1175"/>
                                  <a:gd name="T2" fmla="*/ 0 w 4935"/>
                                  <a:gd name="T3" fmla="*/ 1175 h 1175"/>
                                  <a:gd name="T4" fmla="*/ 4935 w 4935"/>
                                  <a:gd name="T5" fmla="*/ 1175 h 1175"/>
                                  <a:gd name="T6" fmla="*/ 4935 w 4935"/>
                                  <a:gd name="T7" fmla="*/ 0 h 1175"/>
                                  <a:gd name="T8" fmla="*/ 0 w 4935"/>
                                  <a:gd name="T9" fmla="*/ 0 h 1175"/>
                                </a:gdLst>
                                <a:ahLst/>
                                <a:cxnLst>
                                  <a:cxn ang="0">
                                    <a:pos x="T0" y="T1"/>
                                  </a:cxn>
                                  <a:cxn ang="0">
                                    <a:pos x="T2" y="T3"/>
                                  </a:cxn>
                                  <a:cxn ang="0">
                                    <a:pos x="T4" y="T5"/>
                                  </a:cxn>
                                  <a:cxn ang="0">
                                    <a:pos x="T6" y="T7"/>
                                  </a:cxn>
                                  <a:cxn ang="0">
                                    <a:pos x="T8" y="T9"/>
                                  </a:cxn>
                                </a:cxnLst>
                                <a:rect l="0" t="0" r="r" b="b"/>
                                <a:pathLst>
                                  <a:path w="4935" h="1175">
                                    <a:moveTo>
                                      <a:pt x="0" y="0"/>
                                    </a:moveTo>
                                    <a:lnTo>
                                      <a:pt x="0" y="1175"/>
                                    </a:lnTo>
                                    <a:lnTo>
                                      <a:pt x="4935" y="1175"/>
                                    </a:lnTo>
                                    <a:lnTo>
                                      <a:pt x="4935" y="0"/>
                                    </a:lnTo>
                                    <a:lnTo>
                                      <a:pt x="0" y="0"/>
                                    </a:lnTo>
                                  </a:path>
                                </a:pathLst>
                              </a:custGeom>
                              <a:noFill/>
                              <a:ln w="9525">
                                <a:solidFill>
                                  <a:srgbClr val="000000"/>
                                </a:solidFill>
                                <a:miter lim="0"/>
                              </a:ln>
                            </wps:spPr>
                            <wps:bodyPr rot="0" vert="horz" wrap="square" lIns="91440" tIns="45720" rIns="91440" bIns="45720" anchor="t" anchorCtr="0" upright="1">
                              <a:noAutofit/>
                            </wps:bodyPr>
                          </wps:wsp>
                        </a:graphicData>
                      </a:graphic>
                    </wp:anchor>
                  </w:drawing>
                </mc:Choice>
                <mc:Fallback>
                  <w:pict>
                    <v:shape id="Freeform 55" o:spid="_x0000_s1026" o:spt="100" style="position:absolute;left:0pt;margin-left:26.6pt;margin-top:248.25pt;height:58.75pt;width:246.75pt;mso-position-horizontal-relative:page;mso-position-vertical-relative:page;z-index:251681792;mso-width-relative:page;mso-height-relative:page;" filled="f" stroked="t" coordsize="4935,1175" o:gfxdata="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EV8QCbdAAAADgEAAA8AAAAAAAAAAQAgAAAAIgAAAGRycy9kb3ducmV2LnhtbFBL&#10;AQIUABQAAAAIAIdO4kBG5slxDgMAAN8HAAAOAAAAAAAAAAEAIAAAACwBAABkcnMvZTJvRG9jLnht&#10;bFBLBQYAAAAABgAGAFkBAACsBgAAAAA=&#10;" path="m0,0l0,1175,4935,1175,4935,0,0,0e">
                      <v:path o:connectlocs="0,0;0,746125;3133725,746125;3133725,0;0,0" o:connectangles="0,0,0,0,0"/>
                      <v:fill on="f" focussize="0,0"/>
                      <v:stroke color="#000000" miterlimit="0" joinstyle="miter"/>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2816" behindDoc="0" locked="0" layoutInCell="1" allowOverlap="1">
                      <wp:simplePos x="0" y="0"/>
                      <wp:positionH relativeFrom="rightMargin">
                        <wp:posOffset>-8302625</wp:posOffset>
                      </wp:positionH>
                      <wp:positionV relativeFrom="topMargin">
                        <wp:posOffset>4095750</wp:posOffset>
                      </wp:positionV>
                      <wp:extent cx="3133725" cy="648970"/>
                      <wp:effectExtent l="12700" t="9525" r="6350" b="8255"/>
                      <wp:wrapNone/>
                      <wp:docPr id="33" name="Freeform 54"/>
                      <wp:cNvGraphicFramePr/>
                      <a:graphic xmlns:a="http://schemas.openxmlformats.org/drawingml/2006/main">
                        <a:graphicData uri="http://schemas.microsoft.com/office/word/2010/wordprocessingShape">
                          <wps:wsp>
                            <wps:cNvSpPr>
                              <a:spLocks noChangeArrowheads="1"/>
                            </wps:cNvSpPr>
                            <wps:spPr bwMode="auto">
                              <a:xfrm>
                                <a:off x="0" y="0"/>
                                <a:ext cx="3133725" cy="648970"/>
                              </a:xfrm>
                              <a:custGeom>
                                <a:avLst/>
                                <a:gdLst>
                                  <a:gd name="T0" fmla="*/ 0 w 4935"/>
                                  <a:gd name="T1" fmla="*/ 0 h 1023"/>
                                  <a:gd name="T2" fmla="*/ 0 w 4935"/>
                                  <a:gd name="T3" fmla="*/ 1023 h 1023"/>
                                  <a:gd name="T4" fmla="*/ 4935 w 4935"/>
                                  <a:gd name="T5" fmla="*/ 1023 h 1023"/>
                                  <a:gd name="T6" fmla="*/ 4935 w 4935"/>
                                  <a:gd name="T7" fmla="*/ 0 h 1023"/>
                                  <a:gd name="T8" fmla="*/ 0 w 4935"/>
                                  <a:gd name="T9" fmla="*/ 0 h 1023"/>
                                </a:gdLst>
                                <a:ahLst/>
                                <a:cxnLst>
                                  <a:cxn ang="0">
                                    <a:pos x="T0" y="T1"/>
                                  </a:cxn>
                                  <a:cxn ang="0">
                                    <a:pos x="T2" y="T3"/>
                                  </a:cxn>
                                  <a:cxn ang="0">
                                    <a:pos x="T4" y="T5"/>
                                  </a:cxn>
                                  <a:cxn ang="0">
                                    <a:pos x="T6" y="T7"/>
                                  </a:cxn>
                                  <a:cxn ang="0">
                                    <a:pos x="T8" y="T9"/>
                                  </a:cxn>
                                </a:cxnLst>
                                <a:rect l="0" t="0" r="r" b="b"/>
                                <a:pathLst>
                                  <a:path w="4935" h="1023">
                                    <a:moveTo>
                                      <a:pt x="0" y="0"/>
                                    </a:moveTo>
                                    <a:lnTo>
                                      <a:pt x="0" y="1023"/>
                                    </a:lnTo>
                                    <a:lnTo>
                                      <a:pt x="4935" y="1023"/>
                                    </a:lnTo>
                                    <a:lnTo>
                                      <a:pt x="4935" y="0"/>
                                    </a:lnTo>
                                    <a:lnTo>
                                      <a:pt x="0" y="0"/>
                                    </a:lnTo>
                                  </a:path>
                                </a:pathLst>
                              </a:custGeom>
                              <a:noFill/>
                              <a:ln w="9525">
                                <a:solidFill>
                                  <a:srgbClr val="000000"/>
                                </a:solidFill>
                                <a:miter lim="0"/>
                              </a:ln>
                            </wps:spPr>
                            <wps:bodyPr rot="0" vert="horz" wrap="square" lIns="91440" tIns="45720" rIns="91440" bIns="45720" anchor="t" anchorCtr="0" upright="1">
                              <a:noAutofit/>
                            </wps:bodyPr>
                          </wps:wsp>
                        </a:graphicData>
                      </a:graphic>
                    </wp:anchor>
                  </w:drawing>
                </mc:Choice>
                <mc:Fallback>
                  <w:pict>
                    <v:shape id="Freeform 54" o:spid="_x0000_s1026" o:spt="100" style="position:absolute;left:0pt;margin-left:26.6pt;margin-top:323.25pt;height:51.1pt;width:246.75pt;mso-position-horizontal-relative:page;mso-position-vertical-relative:page;z-index:251682816;mso-width-relative:page;mso-height-relative:page;" filled="f" stroked="t" coordsize="4935,1023" o:gfxdata="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Ds9xT3bAAAADgEAAA8AAAAAAAAAAQAgAAAAIgAAAGRycy9kb3ducmV2&#10;LnhtbFBLAQIUABQAAAAIAIdO4kBv2GQcFgMAAN8HAAAOAAAAAAAAAAEAIAAAACoBAABkcnMvZTJv&#10;RG9jLnhtbFBLBQYAAAAABgAGAFkBAACyBgAAAAA=&#10;" path="m0,0l0,1023,4935,1023,4935,0,0,0e">
                      <v:path o:connectlocs="0,0;0,648970;3133725,648970;3133725,0;0,0" o:connectangles="0,0,0,0,0"/>
                      <v:fill on="f" focussize="0,0"/>
                      <v:stroke color="#000000" miterlimit="0" joinstyle="miter"/>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84864" behindDoc="0" locked="0" layoutInCell="1" allowOverlap="1">
                      <wp:simplePos x="0" y="0"/>
                      <wp:positionH relativeFrom="rightMargin">
                        <wp:posOffset>-5102225</wp:posOffset>
                      </wp:positionH>
                      <wp:positionV relativeFrom="topMargin">
                        <wp:posOffset>4277995</wp:posOffset>
                      </wp:positionV>
                      <wp:extent cx="1901825" cy="466725"/>
                      <wp:effectExtent l="12700" t="10795" r="9525" b="8255"/>
                      <wp:wrapNone/>
                      <wp:docPr id="34" name="Freeform 53"/>
                      <wp:cNvGraphicFramePr/>
                      <a:graphic xmlns:a="http://schemas.openxmlformats.org/drawingml/2006/main">
                        <a:graphicData uri="http://schemas.microsoft.com/office/word/2010/wordprocessingShape">
                          <wps:wsp>
                            <wps:cNvSpPr>
                              <a:spLocks noChangeArrowheads="1"/>
                            </wps:cNvSpPr>
                            <wps:spPr bwMode="auto">
                              <a:xfrm>
                                <a:off x="0" y="0"/>
                                <a:ext cx="1901825" cy="466725"/>
                              </a:xfrm>
                              <a:custGeom>
                                <a:avLst/>
                                <a:gdLst>
                                  <a:gd name="T0" fmla="*/ 0 w 2995"/>
                                  <a:gd name="T1" fmla="*/ 0 h 735"/>
                                  <a:gd name="T2" fmla="*/ 0 w 2995"/>
                                  <a:gd name="T3" fmla="*/ 735 h 735"/>
                                  <a:gd name="T4" fmla="*/ 2995 w 2995"/>
                                  <a:gd name="T5" fmla="*/ 735 h 735"/>
                                  <a:gd name="T6" fmla="*/ 2995 w 2995"/>
                                  <a:gd name="T7" fmla="*/ 0 h 735"/>
                                  <a:gd name="T8" fmla="*/ 0 w 2995"/>
                                  <a:gd name="T9" fmla="*/ 0 h 735"/>
                                </a:gdLst>
                                <a:ahLst/>
                                <a:cxnLst>
                                  <a:cxn ang="0">
                                    <a:pos x="T0" y="T1"/>
                                  </a:cxn>
                                  <a:cxn ang="0">
                                    <a:pos x="T2" y="T3"/>
                                  </a:cxn>
                                  <a:cxn ang="0">
                                    <a:pos x="T4" y="T5"/>
                                  </a:cxn>
                                  <a:cxn ang="0">
                                    <a:pos x="T6" y="T7"/>
                                  </a:cxn>
                                  <a:cxn ang="0">
                                    <a:pos x="T8" y="T9"/>
                                  </a:cxn>
                                </a:cxnLst>
                                <a:rect l="0" t="0" r="r" b="b"/>
                                <a:pathLst>
                                  <a:path w="2995" h="735">
                                    <a:moveTo>
                                      <a:pt x="0" y="0"/>
                                    </a:moveTo>
                                    <a:lnTo>
                                      <a:pt x="0" y="735"/>
                                    </a:lnTo>
                                    <a:lnTo>
                                      <a:pt x="2995" y="735"/>
                                    </a:lnTo>
                                    <a:lnTo>
                                      <a:pt x="2995" y="0"/>
                                    </a:lnTo>
                                    <a:lnTo>
                                      <a:pt x="0" y="0"/>
                                    </a:lnTo>
                                  </a:path>
                                </a:pathLst>
                              </a:custGeom>
                              <a:noFill/>
                              <a:ln w="9525">
                                <a:solidFill>
                                  <a:srgbClr val="000000"/>
                                </a:solidFill>
                                <a:miter lim="0"/>
                              </a:ln>
                            </wps:spPr>
                            <wps:bodyPr rot="0" vert="horz" wrap="square" lIns="91440" tIns="45720" rIns="91440" bIns="45720" anchor="t" anchorCtr="0" upright="1">
                              <a:noAutofit/>
                            </wps:bodyPr>
                          </wps:wsp>
                        </a:graphicData>
                      </a:graphic>
                    </wp:anchor>
                  </w:drawing>
                </mc:Choice>
                <mc:Fallback>
                  <w:pict>
                    <v:shape id="Freeform 53" o:spid="_x0000_s1026" o:spt="100" style="position:absolute;left:0pt;margin-left:278.6pt;margin-top:337.6pt;height:36.75pt;width:149.75pt;mso-position-horizontal-relative:page;mso-position-vertical-relative:page;z-index:251684864;mso-width-relative:page;mso-height-relative:page;" filled="f" stroked="t" coordsize="2995,735" o:gfxdata="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qKYCWt4AAAANAQAADwAAAAAAAAABACAAAAAiAAAAZHJzL2Rvd25yZXYueG1s&#10;UEsBAhQAFAAAAAgAh07iQD+ZfCUPAwAA1QcAAA4AAAAAAAAAAQAgAAAALQEAAGRycy9lMm9Eb2Mu&#10;eG1sUEsFBgAAAAAGAAYAWQEAAK4GAAAAAA==&#10;" path="m0,0l0,735,2995,735,2995,0,0,0e">
                      <v:path o:connectlocs="0,0;0,466725;1901825,466725;1901825,0;0,0" o:connectangles="0,0,0,0,0"/>
                      <v:fill on="f" focussize="0,0"/>
                      <v:stroke color="#000000" miterlimit="0" joinstyle="miter"/>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93056" behindDoc="0" locked="0" layoutInCell="1" allowOverlap="1">
                      <wp:simplePos x="0" y="0"/>
                      <wp:positionH relativeFrom="rightMargin">
                        <wp:posOffset>-2754630</wp:posOffset>
                      </wp:positionH>
                      <wp:positionV relativeFrom="topMargin">
                        <wp:posOffset>4781550</wp:posOffset>
                      </wp:positionV>
                      <wp:extent cx="238125" cy="104775"/>
                      <wp:effectExtent l="7620" t="9525" r="11430" b="9525"/>
                      <wp:wrapNone/>
                      <wp:docPr id="35" name="Freeform 52"/>
                      <wp:cNvGraphicFramePr/>
                      <a:graphic xmlns:a="http://schemas.openxmlformats.org/drawingml/2006/main">
                        <a:graphicData uri="http://schemas.microsoft.com/office/word/2010/wordprocessingShape">
                          <wps:wsp>
                            <wps:cNvSpPr>
                              <a:spLocks noChangeArrowheads="1"/>
                            </wps:cNvSpPr>
                            <wps:spPr bwMode="auto">
                              <a:xfrm>
                                <a:off x="0" y="0"/>
                                <a:ext cx="238125" cy="104775"/>
                              </a:xfrm>
                              <a:custGeom>
                                <a:avLst/>
                                <a:gdLst>
                                  <a:gd name="T0" fmla="*/ 0 w 390"/>
                                  <a:gd name="T1" fmla="*/ 0 h 180"/>
                                  <a:gd name="T2" fmla="*/ 390 w 390"/>
                                  <a:gd name="T3" fmla="*/ 180 h 180"/>
                                </a:gdLst>
                                <a:ahLst/>
                                <a:cxnLst>
                                  <a:cxn ang="0">
                                    <a:pos x="T0" y="T1"/>
                                  </a:cxn>
                                  <a:cxn ang="0">
                                    <a:pos x="T2" y="T3"/>
                                  </a:cxn>
                                </a:cxnLst>
                                <a:rect l="0" t="0" r="r" b="b"/>
                                <a:pathLst>
                                  <a:path w="390" h="180">
                                    <a:moveTo>
                                      <a:pt x="0" y="0"/>
                                    </a:moveTo>
                                    <a:lnTo>
                                      <a:pt x="390" y="180"/>
                                    </a:lnTo>
                                  </a:path>
                                </a:pathLst>
                              </a:custGeom>
                              <a:noFill/>
                              <a:ln w="9525" cap="rnd">
                                <a:solidFill>
                                  <a:srgbClr val="000000"/>
                                </a:solidFill>
                                <a:miter lim="1000000"/>
                              </a:ln>
                            </wps:spPr>
                            <wps:bodyPr rot="0" vert="horz" wrap="square" lIns="91440" tIns="45720" rIns="91440" bIns="45720" anchor="t" anchorCtr="0" upright="1">
                              <a:noAutofit/>
                            </wps:bodyPr>
                          </wps:wsp>
                        </a:graphicData>
                      </a:graphic>
                    </wp:anchor>
                  </w:drawing>
                </mc:Choice>
                <mc:Fallback>
                  <w:pict>
                    <v:shape id="Freeform 52" o:spid="_x0000_s1026" o:spt="100" style="position:absolute;left:0pt;margin-left:463.45pt;margin-top:377.25pt;height:8.25pt;width:18.75pt;mso-position-horizontal-relative:page;mso-position-vertical-relative:page;z-index:251693056;mso-width-relative:page;mso-height-relative:page;" filled="f" stroked="t" coordsize="390,180" o:gfxdata="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7urzncAAAA&#10;DQEAAA8AAAAAAAAAAQAgAAAAIgAAAGRycy9kb3ducmV2LnhtbFBLAQIUABQAAAAIAIdO4kAbrs2o&#10;xAIAAA0GAAAOAAAAAAAAAAEAIAAAACsBAABkcnMvZTJvRG9jLnhtbFBLBQYAAAAABgAGAFkBAABh&#10;BgAAAAA=&#10;" path="m0,0l390,180e">
                      <v:path o:connectlocs="0,0;238125,104775" o:connectangles="0,0"/>
                      <v:fill on="f" focussize="0,0"/>
                      <v:stroke color="#000000" miterlimit="10" joinstyle="miter" endcap="round"/>
                      <v:imagedata o:title=""/>
                      <o:lock v:ext="edit" aspectratio="f"/>
                    </v:shape>
                  </w:pict>
                </mc:Fallback>
              </mc:AlternateContent>
            </w:r>
            <w:r>
              <w:rPr>
                <w:rFonts w:ascii="Times New Roman" w:hAnsi="Times New Roman" w:eastAsia="宋体" w:cs="Times New Roman"/>
                <w:lang w:eastAsia="zh-CN"/>
              </w:rPr>
              <mc:AlternateContent>
                <mc:Choice Requires="wps">
                  <w:drawing>
                    <wp:anchor distT="0" distB="0" distL="114300" distR="114300" simplePos="0" relativeHeight="251692032" behindDoc="0" locked="0" layoutInCell="1" allowOverlap="1">
                      <wp:simplePos x="0" y="0"/>
                      <wp:positionH relativeFrom="rightMargin">
                        <wp:posOffset>-2040255</wp:posOffset>
                      </wp:positionH>
                      <wp:positionV relativeFrom="topMargin">
                        <wp:posOffset>4781550</wp:posOffset>
                      </wp:positionV>
                      <wp:extent cx="238125" cy="104775"/>
                      <wp:effectExtent l="7620" t="9525" r="11430" b="9525"/>
                      <wp:wrapNone/>
                      <wp:docPr id="36" name="Freeform 51"/>
                      <wp:cNvGraphicFramePr/>
                      <a:graphic xmlns:a="http://schemas.openxmlformats.org/drawingml/2006/main">
                        <a:graphicData uri="http://schemas.microsoft.com/office/word/2010/wordprocessingShape">
                          <wps:wsp>
                            <wps:cNvSpPr>
                              <a:spLocks noChangeArrowheads="1"/>
                            </wps:cNvSpPr>
                            <wps:spPr bwMode="auto">
                              <a:xfrm>
                                <a:off x="0" y="0"/>
                                <a:ext cx="238125" cy="104775"/>
                              </a:xfrm>
                              <a:custGeom>
                                <a:avLst/>
                                <a:gdLst>
                                  <a:gd name="T0" fmla="*/ 0 w 390"/>
                                  <a:gd name="T1" fmla="*/ 180 h 180"/>
                                  <a:gd name="T2" fmla="*/ 390 w 390"/>
                                  <a:gd name="T3" fmla="*/ 0 h 180"/>
                                </a:gdLst>
                                <a:ahLst/>
                                <a:cxnLst>
                                  <a:cxn ang="0">
                                    <a:pos x="T0" y="T1"/>
                                  </a:cxn>
                                  <a:cxn ang="0">
                                    <a:pos x="T2" y="T3"/>
                                  </a:cxn>
                                </a:cxnLst>
                                <a:rect l="0" t="0" r="r" b="b"/>
                                <a:pathLst>
                                  <a:path w="390" h="180">
                                    <a:moveTo>
                                      <a:pt x="0" y="180"/>
                                    </a:moveTo>
                                    <a:lnTo>
                                      <a:pt x="390" y="0"/>
                                    </a:lnTo>
                                  </a:path>
                                </a:pathLst>
                              </a:custGeom>
                              <a:noFill/>
                              <a:ln w="9525" cap="rnd">
                                <a:solidFill>
                                  <a:srgbClr val="000000"/>
                                </a:solidFill>
                                <a:miter lim="1000000"/>
                              </a:ln>
                            </wps:spPr>
                            <wps:bodyPr rot="0" vert="horz" wrap="square" lIns="91440" tIns="45720" rIns="91440" bIns="45720" anchor="t" anchorCtr="0" upright="1">
                              <a:noAutofit/>
                            </wps:bodyPr>
                          </wps:wsp>
                        </a:graphicData>
                      </a:graphic>
                    </wp:anchor>
                  </w:drawing>
                </mc:Choice>
                <mc:Fallback>
                  <w:pict>
                    <v:shape id="Freeform 51" o:spid="_x0000_s1026" o:spt="100" style="position:absolute;left:0pt;margin-left:519.7pt;margin-top:377.25pt;height:8.25pt;width:18.75pt;mso-position-horizontal-relative:page;mso-position-vertical-relative:page;z-index:251692032;mso-width-relative:page;mso-height-relative:page;" filled="f" stroked="t" coordsize="390,180" o:gfxdata="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Nkzf&#10;qNwAAAANAQAADwAAAAAAAAABACAAAAAiAAAAZHJzL2Rvd25yZXYueG1sUEsBAhQAFAAAAAgAh07i&#10;QL+0cI/JAgAADQYAAA4AAAAAAAAAAQAgAAAAKwEAAGRycy9lMm9Eb2MueG1sUEsFBgAAAAAGAAYA&#10;WQEAAGYGAAAAAA==&#10;" path="m0,180l390,0e">
                      <v:path o:connectlocs="0,104775;238125,0" o:connectangles="0,0"/>
                      <v:fill on="f" focussize="0,0"/>
                      <v:stroke color="#000000" miterlimit="10" joinstyle="miter" endcap="round"/>
                      <v:imagedata o:title=""/>
                      <o:lock v:ext="edit" aspectratio="f"/>
                    </v:shape>
                  </w:pict>
                </mc:Fallback>
              </mc:AlternateContent>
            </w:r>
          </w:p>
          <w:tbl>
            <w:tblPr>
              <w:tblStyle w:val="32"/>
              <w:tblW w:w="6060" w:type="dxa"/>
              <w:tblInd w:w="92" w:type="dxa"/>
              <w:tblBorders>
                <w:top w:val="dashed" w:color="FF0000" w:sz="6" w:space="0"/>
                <w:left w:val="dashed" w:color="FF0000" w:sz="6" w:space="0"/>
                <w:bottom w:val="dashed" w:color="FF0000" w:sz="6" w:space="0"/>
                <w:right w:val="dashed" w:color="FF0000" w:sz="6" w:space="0"/>
                <w:insideH w:val="none" w:color="auto" w:sz="0" w:space="0"/>
                <w:insideV w:val="none" w:color="auto" w:sz="0" w:space="0"/>
              </w:tblBorders>
              <w:tblLayout w:type="fixed"/>
              <w:tblCellMar>
                <w:top w:w="0" w:type="dxa"/>
                <w:left w:w="108" w:type="dxa"/>
                <w:bottom w:w="0" w:type="dxa"/>
                <w:right w:w="108" w:type="dxa"/>
              </w:tblCellMar>
            </w:tblPr>
            <w:tblGrid>
              <w:gridCol w:w="6060"/>
            </w:tblGrid>
            <w:tr w14:paraId="02CF4FE4">
              <w:tblPrEx>
                <w:tblBorders>
                  <w:top w:val="dashed" w:color="FF0000" w:sz="6" w:space="0"/>
                  <w:left w:val="dashed" w:color="FF0000" w:sz="6" w:space="0"/>
                  <w:bottom w:val="dashed" w:color="FF0000" w:sz="6" w:space="0"/>
                  <w:right w:val="dashed" w:color="FF0000" w:sz="6" w:space="0"/>
                  <w:insideH w:val="none" w:color="auto" w:sz="0" w:space="0"/>
                  <w:insideV w:val="none" w:color="auto" w:sz="0" w:space="0"/>
                </w:tblBorders>
                <w:tblCellMar>
                  <w:top w:w="0" w:type="dxa"/>
                  <w:left w:w="108" w:type="dxa"/>
                  <w:bottom w:w="0" w:type="dxa"/>
                  <w:right w:w="108" w:type="dxa"/>
                </w:tblCellMar>
              </w:tblPrEx>
              <w:trPr>
                <w:trHeight w:val="4605" w:hRule="atLeast"/>
              </w:trPr>
              <w:tc>
                <w:tcPr>
                  <w:tcW w:w="6060" w:type="dxa"/>
                </w:tcPr>
                <w:p w14:paraId="5A22DC60">
                  <w:pPr>
                    <w:spacing w:line="247" w:lineRule="auto"/>
                    <w:rPr>
                      <w:rFonts w:ascii="Times New Roman" w:hAnsi="Times New Roman" w:eastAsia="宋体" w:cs="Times New Roman"/>
                      <w:lang w:eastAsia="zh-CN"/>
                    </w:rPr>
                  </w:pPr>
                </w:p>
                <w:p w14:paraId="7B7AEB58">
                  <w:pPr>
                    <w:spacing w:line="247" w:lineRule="auto"/>
                    <w:rPr>
                      <w:rFonts w:ascii="Times New Roman" w:hAnsi="Times New Roman" w:eastAsia="宋体" w:cs="Times New Roman"/>
                      <w:lang w:eastAsia="zh-CN"/>
                    </w:rPr>
                  </w:pPr>
                </w:p>
                <w:p w14:paraId="54F55B85">
                  <w:pPr>
                    <w:spacing w:line="247" w:lineRule="auto"/>
                    <w:rPr>
                      <w:rFonts w:ascii="Times New Roman" w:hAnsi="Times New Roman" w:eastAsia="宋体" w:cs="Times New Roman"/>
                      <w:lang w:eastAsia="zh-CN"/>
                    </w:rPr>
                  </w:pPr>
                </w:p>
                <w:p w14:paraId="1B92E44A">
                  <w:pPr>
                    <w:spacing w:line="247" w:lineRule="auto"/>
                    <w:rPr>
                      <w:rFonts w:ascii="Times New Roman" w:hAnsi="Times New Roman" w:eastAsia="宋体" w:cs="Times New Roman"/>
                      <w:lang w:eastAsia="zh-CN"/>
                    </w:rPr>
                  </w:pPr>
                </w:p>
                <w:p w14:paraId="74BA3D3F">
                  <w:pPr>
                    <w:spacing w:line="247" w:lineRule="auto"/>
                    <w:rPr>
                      <w:rFonts w:ascii="Times New Roman" w:hAnsi="Times New Roman" w:eastAsia="宋体" w:cs="Times New Roman"/>
                      <w:lang w:eastAsia="zh-CN"/>
                    </w:rPr>
                  </w:pPr>
                </w:p>
                <w:p w14:paraId="552A6B41">
                  <w:pPr>
                    <w:spacing w:line="247" w:lineRule="auto"/>
                    <w:rPr>
                      <w:rFonts w:ascii="Times New Roman" w:hAnsi="Times New Roman" w:eastAsia="宋体" w:cs="Times New Roman"/>
                      <w:lang w:eastAsia="zh-CN"/>
                    </w:rPr>
                  </w:pPr>
                </w:p>
                <w:p w14:paraId="59A98463">
                  <w:pPr>
                    <w:spacing w:line="247" w:lineRule="auto"/>
                    <w:rPr>
                      <w:rFonts w:ascii="Times New Roman" w:hAnsi="Times New Roman" w:eastAsia="宋体" w:cs="Times New Roman"/>
                      <w:lang w:eastAsia="zh-CN"/>
                    </w:rPr>
                  </w:pPr>
                </w:p>
                <w:p w14:paraId="1665B293">
                  <w:pPr>
                    <w:spacing w:line="248" w:lineRule="auto"/>
                    <w:rPr>
                      <w:rFonts w:ascii="Times New Roman" w:hAnsi="Times New Roman" w:eastAsia="宋体" w:cs="Times New Roman"/>
                      <w:lang w:eastAsia="zh-CN"/>
                    </w:rPr>
                  </w:pPr>
                </w:p>
                <w:p w14:paraId="07609E03">
                  <w:pPr>
                    <w:spacing w:line="248" w:lineRule="auto"/>
                    <w:rPr>
                      <w:rFonts w:ascii="Times New Roman" w:hAnsi="Times New Roman" w:eastAsia="宋体" w:cs="Times New Roman"/>
                      <w:lang w:eastAsia="zh-CN"/>
                    </w:rPr>
                  </w:pPr>
                </w:p>
                <w:p w14:paraId="08C7A081">
                  <w:pPr>
                    <w:pStyle w:val="48"/>
                    <w:spacing w:before="69" w:line="219" w:lineRule="auto"/>
                    <w:ind w:left="1413"/>
                    <w:rPr>
                      <w:rFonts w:ascii="Times New Roman" w:hAnsi="Times New Roman" w:cs="Times New Roman"/>
                      <w:sz w:val="21"/>
                      <w:szCs w:val="21"/>
                      <w:lang w:eastAsia="zh-CN"/>
                    </w:rPr>
                  </w:pPr>
                  <w:r>
                    <w:rPr>
                      <w:rFonts w:ascii="Times New Roman" w:hAnsi="Times New Roman" w:cs="Times New Roman"/>
                      <w:spacing w:val="-2"/>
                      <w:sz w:val="21"/>
                      <w:szCs w:val="21"/>
                      <w:lang w:eastAsia="zh-CN"/>
                    </w:rPr>
                    <w:t>本次项目租用</w:t>
                  </w:r>
                  <w:r>
                    <w:rPr>
                      <w:rFonts w:ascii="Times New Roman" w:hAnsi="Times New Roman" w:cs="Times New Roman"/>
                      <w:spacing w:val="-36"/>
                      <w:sz w:val="21"/>
                      <w:szCs w:val="21"/>
                      <w:lang w:eastAsia="zh-CN"/>
                    </w:rPr>
                    <w:t xml:space="preserve"> </w:t>
                  </w:r>
                  <w:r>
                    <w:rPr>
                      <w:rFonts w:ascii="Times New Roman" w:hAnsi="Times New Roman" w:cs="Times New Roman"/>
                      <w:spacing w:val="-2"/>
                      <w:sz w:val="21"/>
                      <w:szCs w:val="21"/>
                      <w:lang w:eastAsia="zh-CN"/>
                    </w:rPr>
                    <w:t>3 座生产车间</w:t>
                  </w:r>
                </w:p>
              </w:tc>
            </w:tr>
          </w:tbl>
          <w:p w14:paraId="76E5973D">
            <w:pPr>
              <w:spacing w:line="124" w:lineRule="exact"/>
              <w:rPr>
                <w:rFonts w:ascii="Times New Roman" w:hAnsi="Times New Roman" w:eastAsia="宋体" w:cs="Times New Roman"/>
                <w:lang w:eastAsia="zh-CN"/>
              </w:rPr>
            </w:pPr>
          </w:p>
          <w:tbl>
            <w:tblPr>
              <w:tblStyle w:val="32"/>
              <w:tblW w:w="8760" w:type="dxa"/>
              <w:tblInd w:w="92" w:type="dxa"/>
              <w:tblBorders>
                <w:top w:val="dashed" w:color="002060" w:sz="6" w:space="0"/>
                <w:left w:val="dashed" w:color="002060" w:sz="6" w:space="0"/>
                <w:bottom w:val="dashed" w:color="002060" w:sz="6" w:space="0"/>
                <w:right w:val="dashed" w:color="002060" w:sz="6" w:space="0"/>
                <w:insideH w:val="none" w:color="auto" w:sz="0" w:space="0"/>
                <w:insideV w:val="none" w:color="auto" w:sz="0" w:space="0"/>
              </w:tblBorders>
              <w:tblLayout w:type="fixed"/>
              <w:tblCellMar>
                <w:top w:w="0" w:type="dxa"/>
                <w:left w:w="108" w:type="dxa"/>
                <w:bottom w:w="0" w:type="dxa"/>
                <w:right w:w="108" w:type="dxa"/>
              </w:tblCellMar>
            </w:tblPr>
            <w:tblGrid>
              <w:gridCol w:w="8760"/>
            </w:tblGrid>
            <w:tr w14:paraId="3133D37D">
              <w:tblPrEx>
                <w:tblBorders>
                  <w:top w:val="dashed" w:color="002060" w:sz="6" w:space="0"/>
                  <w:left w:val="dashed" w:color="002060" w:sz="6" w:space="0"/>
                  <w:bottom w:val="dashed" w:color="002060" w:sz="6" w:space="0"/>
                  <w:right w:val="dashed" w:color="002060" w:sz="6" w:space="0"/>
                  <w:insideH w:val="none" w:color="auto" w:sz="0" w:space="0"/>
                  <w:insideV w:val="none" w:color="auto" w:sz="0" w:space="0"/>
                </w:tblBorders>
                <w:tblCellMar>
                  <w:top w:w="0" w:type="dxa"/>
                  <w:left w:w="108" w:type="dxa"/>
                  <w:bottom w:w="0" w:type="dxa"/>
                  <w:right w:w="108" w:type="dxa"/>
                </w:tblCellMar>
              </w:tblPrEx>
              <w:trPr>
                <w:trHeight w:val="2765" w:hRule="atLeast"/>
              </w:trPr>
              <w:tc>
                <w:tcPr>
                  <w:tcW w:w="8760" w:type="dxa"/>
                </w:tcPr>
                <w:p w14:paraId="2069E3D0">
                  <w:pPr>
                    <w:spacing w:line="259" w:lineRule="auto"/>
                    <w:rPr>
                      <w:rFonts w:ascii="Times New Roman" w:hAnsi="Times New Roman" w:eastAsia="宋体" w:cs="Times New Roman"/>
                      <w:lang w:eastAsia="zh-CN"/>
                    </w:rPr>
                  </w:pPr>
                </w:p>
                <w:p w14:paraId="38829870">
                  <w:pPr>
                    <w:spacing w:line="259" w:lineRule="auto"/>
                    <w:rPr>
                      <w:rFonts w:ascii="Times New Roman" w:hAnsi="Times New Roman" w:eastAsia="宋体" w:cs="Times New Roman"/>
                      <w:lang w:eastAsia="zh-CN"/>
                    </w:rPr>
                  </w:pPr>
                </w:p>
                <w:p w14:paraId="408F719B">
                  <w:pPr>
                    <w:spacing w:line="259" w:lineRule="auto"/>
                    <w:rPr>
                      <w:rFonts w:ascii="Times New Roman" w:hAnsi="Times New Roman" w:eastAsia="宋体" w:cs="Times New Roman"/>
                      <w:lang w:eastAsia="zh-CN"/>
                    </w:rPr>
                  </w:pPr>
                </w:p>
                <w:p w14:paraId="1A63FADC">
                  <w:pPr>
                    <w:spacing w:line="259" w:lineRule="auto"/>
                    <w:rPr>
                      <w:rFonts w:ascii="Times New Roman" w:hAnsi="Times New Roman" w:eastAsia="宋体" w:cs="Times New Roman"/>
                      <w:lang w:eastAsia="zh-CN"/>
                    </w:rPr>
                  </w:pPr>
                </w:p>
                <w:p w14:paraId="74956231">
                  <w:pPr>
                    <w:spacing w:line="260" w:lineRule="auto"/>
                    <w:rPr>
                      <w:rFonts w:ascii="Times New Roman" w:hAnsi="Times New Roman" w:eastAsia="宋体" w:cs="Times New Roman"/>
                      <w:lang w:eastAsia="zh-CN"/>
                    </w:rPr>
                  </w:pPr>
                </w:p>
                <w:p w14:paraId="7819E10A">
                  <w:pPr>
                    <w:pStyle w:val="48"/>
                    <w:spacing w:before="69" w:line="219" w:lineRule="auto"/>
                    <w:ind w:left="3335"/>
                    <w:rPr>
                      <w:rFonts w:ascii="Times New Roman" w:hAnsi="Times New Roman" w:cs="Times New Roman"/>
                      <w:sz w:val="21"/>
                      <w:szCs w:val="21"/>
                      <w:lang w:eastAsia="zh-CN"/>
                    </w:rPr>
                  </w:pPr>
                  <w:r>
                    <w:rPr>
                      <w:rFonts w:ascii="Times New Roman" w:hAnsi="Times New Roman" w:cs="Times New Roman"/>
                      <w:spacing w:val="-2"/>
                      <w:sz w:val="21"/>
                      <w:szCs w:val="21"/>
                      <w:lang w:eastAsia="zh-CN"/>
                    </w:rPr>
                    <w:t>商丘福鑫鞋材有限公司</w:t>
                  </w:r>
                </w:p>
                <w:p w14:paraId="3869045B">
                  <w:pPr>
                    <w:spacing w:line="322" w:lineRule="auto"/>
                    <w:rPr>
                      <w:rFonts w:ascii="Times New Roman" w:hAnsi="Times New Roman" w:eastAsia="宋体" w:cs="Times New Roman"/>
                      <w:lang w:eastAsia="zh-CN"/>
                    </w:rPr>
                  </w:pPr>
                </w:p>
                <w:p w14:paraId="30308C80">
                  <w:pPr>
                    <w:pStyle w:val="48"/>
                    <w:spacing w:before="68" w:line="220" w:lineRule="auto"/>
                    <w:ind w:left="6264"/>
                    <w:rPr>
                      <w:rFonts w:ascii="Times New Roman" w:hAnsi="Times New Roman" w:cs="Times New Roman"/>
                      <w:sz w:val="21"/>
                      <w:szCs w:val="21"/>
                      <w:lang w:eastAsia="zh-CN"/>
                    </w:rPr>
                  </w:pPr>
                  <w:r>
                    <w:rPr>
                      <w:rFonts w:ascii="Times New Roman" w:hAnsi="Times New Roman" w:cs="Times New Roman"/>
                      <w:spacing w:val="-2"/>
                      <w:sz w:val="21"/>
                      <w:szCs w:val="21"/>
                      <w:lang w:eastAsia="zh-CN"/>
                    </w:rPr>
                    <w:t>福鑫办公区</w:t>
                  </w:r>
                </w:p>
              </w:tc>
            </w:tr>
          </w:tbl>
          <w:p w14:paraId="5D3FB298">
            <w:pPr>
              <w:spacing w:line="112" w:lineRule="exact"/>
              <w:rPr>
                <w:rFonts w:ascii="Times New Roman" w:hAnsi="Times New Roman" w:eastAsia="宋体" w:cs="Times New Roman"/>
                <w:sz w:val="9"/>
                <w:lang w:eastAsia="zh-CN"/>
              </w:rPr>
            </w:pPr>
          </w:p>
        </w:tc>
      </w:tr>
    </w:tbl>
    <w:p w14:paraId="673A7FAC">
      <w:pPr>
        <w:spacing w:before="187" w:line="219" w:lineRule="auto"/>
        <w:ind w:left="4409"/>
        <w:rPr>
          <w:rFonts w:ascii="Times New Roman" w:hAnsi="Times New Roman" w:eastAsia="宋体" w:cs="Times New Roman"/>
          <w:sz w:val="30"/>
          <w:szCs w:val="30"/>
          <w:lang w:eastAsia="zh-CN"/>
        </w:rPr>
      </w:pPr>
      <w:r>
        <w:rPr>
          <w:rFonts w:ascii="Times New Roman" w:hAnsi="Times New Roman" w:eastAsia="宋体" w:cs="Times New Roman"/>
          <w:b/>
          <w:bCs/>
          <w:spacing w:val="-3"/>
          <w:sz w:val="30"/>
          <w:szCs w:val="30"/>
          <w:lang w:eastAsia="zh-CN"/>
        </w:rPr>
        <w:t>附图四-1    项目所在厂区平面布置示</w:t>
      </w:r>
      <w:r>
        <w:rPr>
          <w:rFonts w:ascii="Times New Roman" w:hAnsi="Times New Roman" w:eastAsia="宋体" w:cs="Times New Roman"/>
          <w:b/>
          <w:bCs/>
          <w:spacing w:val="-4"/>
          <w:sz w:val="30"/>
          <w:szCs w:val="30"/>
          <w:lang w:eastAsia="zh-CN"/>
        </w:rPr>
        <w:t>意图</w:t>
      </w:r>
    </w:p>
    <w:p w14:paraId="5FE53691">
      <w:pPr>
        <w:spacing w:line="219" w:lineRule="auto"/>
        <w:rPr>
          <w:rFonts w:ascii="Times New Roman" w:hAnsi="Times New Roman" w:eastAsia="宋体" w:cs="Times New Roman"/>
          <w:sz w:val="30"/>
          <w:szCs w:val="30"/>
          <w:lang w:eastAsia="zh-CN"/>
        </w:rPr>
        <w:sectPr>
          <w:pgSz w:w="16839" w:h="11907"/>
          <w:pgMar w:top="400" w:right="1515" w:bottom="400" w:left="1592" w:header="0" w:footer="0" w:gutter="0"/>
          <w:cols w:space="720" w:num="1"/>
        </w:sectPr>
      </w:pPr>
    </w:p>
    <w:p w14:paraId="6B874886">
      <w:pPr>
        <w:pStyle w:val="7"/>
        <w:spacing w:line="246" w:lineRule="auto"/>
        <w:rPr>
          <w:rFonts w:ascii="Times New Roman" w:hAnsi="Times New Roman" w:eastAsia="宋体" w:cs="Times New Roman"/>
          <w:sz w:val="21"/>
          <w:lang w:eastAsia="zh-CN"/>
        </w:rPr>
      </w:pPr>
    </w:p>
    <w:p w14:paraId="4E4FF381">
      <w:pPr>
        <w:pStyle w:val="7"/>
        <w:spacing w:line="247" w:lineRule="auto"/>
        <w:rPr>
          <w:rFonts w:ascii="Times New Roman" w:hAnsi="Times New Roman" w:eastAsia="宋体" w:cs="Times New Roman"/>
          <w:sz w:val="21"/>
          <w:lang w:eastAsia="zh-CN"/>
        </w:rPr>
      </w:pPr>
    </w:p>
    <w:p w14:paraId="65A0FDFD">
      <w:pPr>
        <w:pStyle w:val="7"/>
        <w:spacing w:line="247" w:lineRule="auto"/>
        <w:rPr>
          <w:rFonts w:ascii="Times New Roman" w:hAnsi="Times New Roman" w:eastAsia="宋体" w:cs="Times New Roman"/>
          <w:sz w:val="21"/>
          <w:lang w:eastAsia="zh-CN"/>
        </w:rPr>
      </w:pPr>
    </w:p>
    <w:p w14:paraId="74CCBE4B">
      <w:pPr>
        <w:pStyle w:val="7"/>
        <w:spacing w:line="247" w:lineRule="auto"/>
        <w:rPr>
          <w:rFonts w:ascii="Times New Roman" w:hAnsi="Times New Roman" w:eastAsia="宋体" w:cs="Times New Roman"/>
          <w:sz w:val="21"/>
          <w:lang w:eastAsia="zh-CN"/>
        </w:rPr>
      </w:pPr>
    </w:p>
    <w:p w14:paraId="3610AB0A">
      <w:pPr>
        <w:pStyle w:val="7"/>
        <w:spacing w:line="247" w:lineRule="auto"/>
        <w:rPr>
          <w:rFonts w:ascii="Times New Roman" w:hAnsi="Times New Roman" w:eastAsia="宋体" w:cs="Times New Roman"/>
          <w:sz w:val="21"/>
          <w:lang w:eastAsia="zh-CN"/>
        </w:rPr>
      </w:pPr>
      <w:r>
        <w:rPr>
          <w:rFonts w:ascii="Times New Roman" w:hAnsi="Times New Roman" w:eastAsia="宋体" w:cs="Times New Roman"/>
          <w:snapToGrid/>
          <w:sz w:val="21"/>
          <w:lang w:eastAsia="zh-CN"/>
        </w:rPr>
        <mc:AlternateContent>
          <mc:Choice Requires="wpg">
            <w:drawing>
              <wp:anchor distT="0" distB="0" distL="114300" distR="114300" simplePos="0" relativeHeight="251773952" behindDoc="0" locked="0" layoutInCell="1" allowOverlap="1">
                <wp:simplePos x="0" y="0"/>
                <wp:positionH relativeFrom="column">
                  <wp:posOffset>1905</wp:posOffset>
                </wp:positionH>
                <wp:positionV relativeFrom="paragraph">
                  <wp:posOffset>151765</wp:posOffset>
                </wp:positionV>
                <wp:extent cx="8393430" cy="4906010"/>
                <wp:effectExtent l="0" t="0" r="7620" b="8890"/>
                <wp:wrapNone/>
                <wp:docPr id="55" name="组合 55"/>
                <wp:cNvGraphicFramePr/>
                <a:graphic xmlns:a="http://schemas.openxmlformats.org/drawingml/2006/main">
                  <a:graphicData uri="http://schemas.microsoft.com/office/word/2010/wordprocessingGroup">
                    <wpg:wgp>
                      <wpg:cNvGrpSpPr/>
                      <wpg:grpSpPr>
                        <a:xfrm>
                          <a:off x="0" y="0"/>
                          <a:ext cx="8393430" cy="4906010"/>
                          <a:chOff x="0" y="0"/>
                          <a:chExt cx="8393430" cy="4906010"/>
                        </a:xfrm>
                      </wpg:grpSpPr>
                      <pic:pic xmlns:pic="http://schemas.openxmlformats.org/drawingml/2006/picture">
                        <pic:nvPicPr>
                          <pic:cNvPr id="190" name="IM 190"/>
                          <pic:cNvPicPr/>
                        </pic:nvPicPr>
                        <pic:blipFill>
                          <a:blip r:embed="rId41">
                            <a:extLst>
                              <a:ext uri="{28A0092B-C50C-407E-A947-70E740481C1C}">
                                <a14:useLocalDpi xmlns:a14="http://schemas.microsoft.com/office/drawing/2010/main" val="0"/>
                              </a:ext>
                            </a:extLst>
                          </a:blip>
                          <a:stretch>
                            <a:fillRect/>
                          </a:stretch>
                        </pic:blipFill>
                        <pic:spPr>
                          <a:xfrm>
                            <a:off x="0" y="0"/>
                            <a:ext cx="8393430" cy="4906010"/>
                          </a:xfrm>
                          <a:prstGeom prst="rect">
                            <a:avLst/>
                          </a:prstGeom>
                        </pic:spPr>
                      </pic:pic>
                      <pic:pic xmlns:pic="http://schemas.openxmlformats.org/drawingml/2006/picture">
                        <pic:nvPicPr>
                          <pic:cNvPr id="50" name="图片 50" descr="D:\Documents\WeChat Files\budengle-sky\FileStorage\Temp\1737357940312.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a:xfrm>
                            <a:off x="5173980" y="3368040"/>
                            <a:ext cx="853440" cy="221615"/>
                          </a:xfrm>
                          <a:prstGeom prst="rect">
                            <a:avLst/>
                          </a:prstGeom>
                          <a:noFill/>
                          <a:ln>
                            <a:noFill/>
                          </a:ln>
                        </pic:spPr>
                      </pic:pic>
                    </wpg:wgp>
                  </a:graphicData>
                </a:graphic>
              </wp:anchor>
            </w:drawing>
          </mc:Choice>
          <mc:Fallback>
            <w:pict>
              <v:group id="_x0000_s1026" o:spid="_x0000_s1026" o:spt="203" style="position:absolute;left:0pt;margin-left:0.15pt;margin-top:11.95pt;height:386.3pt;width:660.9pt;z-index:251773952;mso-width-relative:page;mso-height-relative:page;" coordsize="8393430,4906010" o:gfxdata="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">
                <o:lock v:ext="edit" aspectratio="f"/>
                <v:shape id="IM 190" o:spid="_x0000_s1026" o:spt="75" type="#_x0000_t75" style="position:absolute;left:0;top:0;height:4906010;width:8393430;" filled="f" o:preferrelative="t" stroked="f" coordsize="21600,21600" o:gfxdata="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Crk74A&#10;AADcAAAADwAAAAAAAAABACAAAAAiAAAAZHJzL2Rvd25yZXYueG1sUEsBAhQAFAAAAAgAh07iQDMv&#10;BZ47AAAAOQAAABAAAAAAAAAAAQAgAAAADQEAAGRycy9zaGFwZXhtbC54bWxQSwUGAAAAAAYABgBb&#10;AQAAtwMAAAAA&#10;">
                  <v:fill on="f" focussize="0,0"/>
                  <v:stroke on="f"/>
                  <v:imagedata r:id="rId41" o:title=""/>
                  <o:lock v:ext="edit" aspectratio="f"/>
                </v:shape>
                <v:shape id="_x0000_s1026" o:spid="_x0000_s1026" o:spt="75" alt="D:\Documents\WeChat Files\budengle-sky\FileStorage\Temp\1737357940312.png" type="#_x0000_t75" style="position:absolute;left:5173980;top:3368040;height:221615;width:853440;" filled="f" o:preferrelative="t" stroked="f" coordsize="21600,21600" o:gfxdata="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WsKi5AAAA2wAA&#10;AA8AAAAAAAAAAQAgAAAAIgAAAGRycy9kb3ducmV2LnhtbFBLAQIUABQAAAAIAIdO4kAzLwWeOwAA&#10;ADkAAAAQAAAAAAAAAAEAIAAAAAgBAABkcnMvc2hhcGV4bWwueG1sUEsFBgAAAAAGAAYAWwEAALID&#10;AAAAAA==&#10;">
                  <v:fill on="f" focussize="0,0"/>
                  <v:stroke on="f"/>
                  <v:imagedata r:id="rId42" o:title=""/>
                  <o:lock v:ext="edit" aspectratio="t"/>
                </v:shape>
              </v:group>
            </w:pict>
          </mc:Fallback>
        </mc:AlternateContent>
      </w:r>
    </w:p>
    <w:p w14:paraId="556107AF">
      <w:pPr>
        <w:spacing w:line="7727" w:lineRule="exact"/>
        <w:rPr>
          <w:rFonts w:ascii="Times New Roman" w:hAnsi="Times New Roman" w:eastAsia="宋体" w:cs="Times New Roman"/>
          <w:lang w:eastAsia="zh-CN"/>
        </w:rPr>
      </w:pPr>
      <w:r>
        <w:rPr>
          <w:rFonts w:ascii="Times New Roman" w:hAnsi="Times New Roman" w:eastAsia="Times New Roman" w:cs="Times New Roman"/>
          <w:w w:val="0"/>
          <w:sz w:val="0"/>
          <w:szCs w:val="0"/>
          <w:u w:color="000000"/>
          <w:shd w:val="clear" w:color="000000" w:fill="000000"/>
          <w:lang w:val="zh-CN" w:eastAsia="zh-CN" w:bidi="zh-CN"/>
        </w:rPr>
        <w:t xml:space="preserve"> </w:t>
      </w:r>
    </w:p>
    <w:p w14:paraId="085E6850">
      <w:pPr>
        <w:spacing w:before="121" w:line="219" w:lineRule="auto"/>
        <w:ind w:left="4527"/>
        <w:rPr>
          <w:rFonts w:ascii="Times New Roman" w:hAnsi="Times New Roman" w:eastAsia="宋体" w:cs="Times New Roman"/>
          <w:sz w:val="30"/>
          <w:szCs w:val="30"/>
          <w:lang w:eastAsia="zh-CN"/>
        </w:rPr>
      </w:pPr>
      <w:r>
        <w:rPr>
          <w:rFonts w:ascii="Times New Roman" w:hAnsi="Times New Roman" w:eastAsia="宋体" w:cs="Times New Roman"/>
          <w:b/>
          <w:bCs/>
          <w:spacing w:val="-4"/>
          <w:sz w:val="30"/>
          <w:szCs w:val="30"/>
          <w:lang w:eastAsia="zh-CN"/>
        </w:rPr>
        <w:t>附图四-2    本项目总平面布置示意图</w:t>
      </w:r>
    </w:p>
    <w:p w14:paraId="0DFF493A">
      <w:pPr>
        <w:spacing w:line="219" w:lineRule="auto"/>
        <w:rPr>
          <w:rFonts w:ascii="Times New Roman" w:hAnsi="Times New Roman" w:eastAsia="宋体" w:cs="Times New Roman"/>
          <w:sz w:val="30"/>
          <w:szCs w:val="30"/>
          <w:lang w:eastAsia="zh-CN"/>
        </w:rPr>
        <w:sectPr>
          <w:pgSz w:w="16839" w:h="11907"/>
          <w:pgMar w:top="400" w:right="1859" w:bottom="400" w:left="1761" w:header="0" w:footer="0" w:gutter="0"/>
          <w:cols w:space="720" w:num="1"/>
        </w:sectPr>
      </w:pPr>
    </w:p>
    <w:p w14:paraId="4E5005AE">
      <w:pPr>
        <w:spacing w:before="14"/>
        <w:rPr>
          <w:rFonts w:ascii="Times New Roman" w:hAnsi="Times New Roman" w:eastAsia="宋体" w:cs="Times New Roman"/>
          <w:lang w:eastAsia="zh-CN"/>
        </w:rPr>
      </w:pPr>
    </w:p>
    <w:p w14:paraId="3F708C51">
      <w:pPr>
        <w:spacing w:before="14"/>
        <w:rPr>
          <w:rFonts w:ascii="Times New Roman" w:hAnsi="Times New Roman" w:eastAsia="宋体" w:cs="Times New Roman"/>
          <w:lang w:eastAsia="zh-CN"/>
        </w:rPr>
      </w:pPr>
    </w:p>
    <w:p w14:paraId="152D9800">
      <w:pPr>
        <w:spacing w:before="14"/>
        <w:rPr>
          <w:rFonts w:ascii="Times New Roman" w:hAnsi="Times New Roman" w:eastAsia="宋体" w:cs="Times New Roman"/>
          <w:lang w:eastAsia="zh-CN"/>
        </w:rPr>
      </w:pPr>
    </w:p>
    <w:p w14:paraId="490C26D5">
      <w:pPr>
        <w:spacing w:before="14"/>
        <w:rPr>
          <w:rFonts w:ascii="Times New Roman" w:hAnsi="Times New Roman" w:eastAsia="宋体" w:cs="Times New Roman"/>
          <w:lang w:eastAsia="zh-CN"/>
        </w:rPr>
      </w:pPr>
    </w:p>
    <w:p w14:paraId="0C727CA8">
      <w:pPr>
        <w:spacing w:before="14"/>
        <w:rPr>
          <w:rFonts w:ascii="Times New Roman" w:hAnsi="Times New Roman" w:eastAsia="宋体" w:cs="Times New Roman"/>
          <w:lang w:eastAsia="zh-CN"/>
        </w:rPr>
      </w:pPr>
    </w:p>
    <w:p w14:paraId="3EC477DF">
      <w:pPr>
        <w:spacing w:before="13"/>
        <w:rPr>
          <w:rFonts w:ascii="Times New Roman" w:hAnsi="Times New Roman" w:eastAsia="宋体" w:cs="Times New Roman"/>
          <w:lang w:eastAsia="zh-CN"/>
        </w:rPr>
      </w:pPr>
    </w:p>
    <w:p w14:paraId="4F39E8D3">
      <w:pPr>
        <w:spacing w:before="13"/>
        <w:rPr>
          <w:rFonts w:ascii="Times New Roman" w:hAnsi="Times New Roman" w:eastAsia="宋体" w:cs="Times New Roman"/>
          <w:lang w:eastAsia="zh-CN"/>
        </w:rPr>
      </w:pPr>
    </w:p>
    <w:p w14:paraId="02928B77">
      <w:pPr>
        <w:spacing w:before="13"/>
        <w:rPr>
          <w:rFonts w:ascii="Times New Roman" w:hAnsi="Times New Roman" w:eastAsia="宋体" w:cs="Times New Roman"/>
          <w:lang w:eastAsia="zh-CN"/>
        </w:rPr>
      </w:pPr>
    </w:p>
    <w:p w14:paraId="1363F273">
      <w:pPr>
        <w:spacing w:before="13"/>
        <w:rPr>
          <w:rFonts w:ascii="Times New Roman" w:hAnsi="Times New Roman" w:eastAsia="宋体" w:cs="Times New Roman"/>
          <w:lang w:eastAsia="zh-CN"/>
        </w:rPr>
      </w:pPr>
    </w:p>
    <w:p w14:paraId="4A0574E1">
      <w:pPr>
        <w:spacing w:before="13"/>
        <w:rPr>
          <w:rFonts w:ascii="Times New Roman" w:hAnsi="Times New Roman" w:eastAsia="宋体" w:cs="Times New Roman"/>
          <w:lang w:eastAsia="zh-CN"/>
        </w:rPr>
      </w:pPr>
    </w:p>
    <w:p w14:paraId="1E789B1C">
      <w:pPr>
        <w:spacing w:before="13"/>
        <w:rPr>
          <w:rFonts w:ascii="Times New Roman" w:hAnsi="Times New Roman" w:eastAsia="宋体" w:cs="Times New Roman"/>
          <w:lang w:eastAsia="zh-CN"/>
        </w:rPr>
      </w:pPr>
    </w:p>
    <w:tbl>
      <w:tblPr>
        <w:tblStyle w:val="32"/>
        <w:tblW w:w="1015" w:type="dxa"/>
        <w:tblInd w:w="59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108" w:type="dxa"/>
          <w:bottom w:w="0" w:type="dxa"/>
          <w:right w:w="108" w:type="dxa"/>
        </w:tblCellMar>
      </w:tblPr>
      <w:tblGrid>
        <w:gridCol w:w="1015"/>
      </w:tblGrid>
      <w:tr w14:paraId="77FCD999">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1015" w:type="dxa"/>
          </w:tcPr>
          <w:p w14:paraId="58F37160">
            <w:pPr>
              <w:pStyle w:val="48"/>
              <w:spacing w:before="123" w:line="261" w:lineRule="auto"/>
              <w:ind w:left="159" w:right="143" w:hanging="11"/>
              <w:rPr>
                <w:rFonts w:ascii="Times New Roman" w:hAnsi="Times New Roman" w:cs="Times New Roman"/>
                <w:sz w:val="21"/>
                <w:szCs w:val="21"/>
              </w:rPr>
            </w:pPr>
            <w:r>
              <w:rPr>
                <w:rFonts w:ascii="Times New Roman" w:hAnsi="Times New Roman" w:cs="Times New Roman"/>
                <w:lang w:eastAsia="zh-CN"/>
              </w:rPr>
              <w:drawing>
                <wp:anchor distT="0" distB="0" distL="0" distR="0" simplePos="0" relativeHeight="251669504" behindDoc="1" locked="0" layoutInCell="1" allowOverlap="1">
                  <wp:simplePos x="0" y="0"/>
                  <wp:positionH relativeFrom="column">
                    <wp:posOffset>-383540</wp:posOffset>
                  </wp:positionH>
                  <wp:positionV relativeFrom="paragraph">
                    <wp:posOffset>-888365</wp:posOffset>
                  </wp:positionV>
                  <wp:extent cx="9279255" cy="408114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43"/>
                          <a:stretch>
                            <a:fillRect/>
                          </a:stretch>
                        </pic:blipFill>
                        <pic:spPr>
                          <a:xfrm>
                            <a:off x="0" y="0"/>
                            <a:ext cx="9279254" cy="4081144"/>
                          </a:xfrm>
                          <a:prstGeom prst="rect">
                            <a:avLst/>
                          </a:prstGeom>
                        </pic:spPr>
                      </pic:pic>
                    </a:graphicData>
                  </a:graphic>
                </wp:anchor>
              </w:drawing>
            </w:r>
            <w:r>
              <w:rPr>
                <w:rFonts w:ascii="Times New Roman" w:hAnsi="Times New Roman" w:cs="Times New Roman"/>
                <w:spacing w:val="-5"/>
                <w:sz w:val="21"/>
                <w:szCs w:val="21"/>
              </w:rPr>
              <w:t>PP</w:t>
            </w:r>
            <w:r>
              <w:rPr>
                <w:rFonts w:ascii="Times New Roman" w:hAnsi="Times New Roman" w:cs="Times New Roman"/>
                <w:spacing w:val="20"/>
                <w:w w:val="101"/>
                <w:sz w:val="21"/>
                <w:szCs w:val="21"/>
              </w:rPr>
              <w:t xml:space="preserve"> </w:t>
            </w:r>
            <w:r>
              <w:rPr>
                <w:rFonts w:ascii="Times New Roman" w:hAnsi="Times New Roman" w:cs="Times New Roman"/>
                <w:spacing w:val="-5"/>
                <w:sz w:val="21"/>
                <w:szCs w:val="21"/>
              </w:rPr>
              <w:t>原料</w:t>
            </w:r>
            <w:r>
              <w:rPr>
                <w:rFonts w:ascii="Times New Roman" w:hAnsi="Times New Roman" w:cs="Times New Roman"/>
                <w:sz w:val="21"/>
                <w:szCs w:val="21"/>
              </w:rPr>
              <w:t xml:space="preserve"> </w:t>
            </w:r>
            <w:r>
              <w:rPr>
                <w:rFonts w:ascii="Times New Roman" w:hAnsi="Times New Roman" w:cs="Times New Roman"/>
                <w:spacing w:val="-4"/>
                <w:sz w:val="21"/>
                <w:szCs w:val="21"/>
              </w:rPr>
              <w:t>暂存区</w:t>
            </w:r>
          </w:p>
        </w:tc>
      </w:tr>
    </w:tbl>
    <w:p w14:paraId="4A13B09B">
      <w:pPr>
        <w:spacing w:before="32"/>
        <w:rPr>
          <w:rFonts w:ascii="Times New Roman" w:hAnsi="Times New Roman" w:eastAsia="宋体" w:cs="Times New Roman"/>
        </w:rPr>
      </w:pPr>
    </w:p>
    <w:p w14:paraId="3DBC576F">
      <w:pPr>
        <w:spacing w:before="32"/>
        <w:rPr>
          <w:rFonts w:ascii="Times New Roman" w:hAnsi="Times New Roman" w:eastAsia="宋体" w:cs="Times New Roman"/>
        </w:rPr>
      </w:pPr>
    </w:p>
    <w:p w14:paraId="654157D9">
      <w:pPr>
        <w:spacing w:before="32"/>
        <w:rPr>
          <w:rFonts w:ascii="Times New Roman" w:hAnsi="Times New Roman" w:eastAsia="宋体" w:cs="Times New Roman"/>
        </w:rPr>
      </w:pPr>
      <w:r>
        <w:rPr>
          <w:rFonts w:ascii="Times New Roman" w:hAnsi="Times New Roman" w:eastAsia="宋体" w:cs="Times New Roman"/>
          <w:lang w:eastAsia="zh-CN"/>
        </w:rPr>
        <mc:AlternateContent>
          <mc:Choice Requires="wps">
            <w:drawing>
              <wp:anchor distT="0" distB="0" distL="114300" distR="114300" simplePos="0" relativeHeight="251696128" behindDoc="0" locked="0" layoutInCell="0" allowOverlap="1">
                <wp:simplePos x="0" y="0"/>
                <wp:positionH relativeFrom="page">
                  <wp:posOffset>902970</wp:posOffset>
                </wp:positionH>
                <wp:positionV relativeFrom="page">
                  <wp:posOffset>3202940</wp:posOffset>
                </wp:positionV>
                <wp:extent cx="819150" cy="13335"/>
                <wp:effectExtent l="0" t="0" r="19050" b="24765"/>
                <wp:wrapNone/>
                <wp:docPr id="37" name="Freeform 50"/>
                <wp:cNvGraphicFramePr/>
                <a:graphic xmlns:a="http://schemas.openxmlformats.org/drawingml/2006/main">
                  <a:graphicData uri="http://schemas.microsoft.com/office/word/2010/wordprocessingShape">
                    <wps:wsp>
                      <wps:cNvSpPr>
                        <a:spLocks noChangeArrowheads="1"/>
                      </wps:cNvSpPr>
                      <wps:spPr bwMode="auto">
                        <a:xfrm>
                          <a:off x="0" y="0"/>
                          <a:ext cx="819150" cy="13335"/>
                        </a:xfrm>
                        <a:custGeom>
                          <a:avLst/>
                          <a:gdLst>
                            <a:gd name="T0" fmla="*/ 0 w 1290"/>
                            <a:gd name="T1" fmla="*/ 7 h 20"/>
                            <a:gd name="T2" fmla="*/ 1289 w 1290"/>
                            <a:gd name="T3" fmla="*/ 12 h 20"/>
                          </a:gdLst>
                          <a:ahLst/>
                          <a:cxnLst>
                            <a:cxn ang="0">
                              <a:pos x="T0" y="T1"/>
                            </a:cxn>
                            <a:cxn ang="0">
                              <a:pos x="T2" y="T3"/>
                            </a:cxn>
                          </a:cxnLst>
                          <a:rect l="0" t="0" r="r" b="b"/>
                          <a:pathLst>
                            <a:path w="1290" h="20">
                              <a:moveTo>
                                <a:pt x="0" y="7"/>
                              </a:moveTo>
                              <a:lnTo>
                                <a:pt x="1289" y="12"/>
                              </a:lnTo>
                            </a:path>
                          </a:pathLst>
                        </a:custGeom>
                        <a:noFill/>
                        <a:ln w="9525">
                          <a:solidFill>
                            <a:srgbClr val="000000"/>
                          </a:solidFill>
                          <a:prstDash val="dash"/>
                          <a:round/>
                        </a:ln>
                      </wps:spPr>
                      <wps:bodyPr rot="0" vert="horz" wrap="square" lIns="91440" tIns="45720" rIns="91440" bIns="45720" anchor="t" anchorCtr="0" upright="1">
                        <a:noAutofit/>
                      </wps:bodyPr>
                    </wps:wsp>
                  </a:graphicData>
                </a:graphic>
              </wp:anchor>
            </w:drawing>
          </mc:Choice>
          <mc:Fallback>
            <w:pict>
              <v:shape id="Freeform 50" o:spid="_x0000_s1026" o:spt="100" style="position:absolute;left:0pt;margin-left:71.1pt;margin-top:252.2pt;height:1.05pt;width:64.5pt;mso-position-horizontal-relative:page;mso-position-vertical-relative:page;z-index:251696128;mso-width-relative:page;mso-height-relative:page;" filled="f" stroked="t" coordsize="1290,20" o:allowincell="f" o:gfxdata="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Mqz+41wAA&#10;AAsBAAAPAAAAAAAAAAEAIAAAACIAAABkcnMvZG93bnJldi54bWxQSwECFAAUAAAACACHTuJAkklp&#10;KsoCAAAMBgAADgAAAAAAAAABACAAAAAmAQAAZHJzL2Uyb0RvYy54bWxQSwUGAAAAAAYABgBZAQAA&#10;YgYAAAAA&#10;" path="m0,7l1289,12e">
                <v:path o:connectlocs="0,4667;818515,8001" o:connectangles="0,0"/>
                <v:fill on="f" focussize="0,0"/>
                <v:stroke color="#000000" joinstyle="round" dashstyle="dash"/>
                <v:imagedata o:title=""/>
                <o:lock v:ext="edit" aspectratio="f"/>
              </v:shape>
            </w:pict>
          </mc:Fallback>
        </mc:AlternateContent>
      </w:r>
    </w:p>
    <w:p w14:paraId="5769BE9A">
      <w:pPr>
        <w:spacing w:before="32"/>
        <w:rPr>
          <w:rFonts w:ascii="Times New Roman" w:hAnsi="Times New Roman" w:eastAsia="宋体" w:cs="Times New Roman"/>
        </w:rPr>
      </w:pPr>
    </w:p>
    <w:p w14:paraId="65065BA4">
      <w:pPr>
        <w:spacing w:before="32"/>
        <w:rPr>
          <w:rFonts w:ascii="Times New Roman" w:hAnsi="Times New Roman" w:eastAsia="宋体" w:cs="Times New Roman"/>
        </w:rPr>
      </w:pPr>
    </w:p>
    <w:p w14:paraId="4EA68CA1">
      <w:pPr>
        <w:spacing w:before="32"/>
        <w:rPr>
          <w:rFonts w:ascii="Times New Roman" w:hAnsi="Times New Roman" w:eastAsia="宋体" w:cs="Times New Roman"/>
        </w:rPr>
      </w:pPr>
    </w:p>
    <w:p w14:paraId="2F08DEC3">
      <w:pPr>
        <w:spacing w:before="31"/>
        <w:rPr>
          <w:rFonts w:ascii="Times New Roman" w:hAnsi="Times New Roman" w:eastAsia="宋体" w:cs="Times New Roman"/>
        </w:rPr>
      </w:pPr>
    </w:p>
    <w:tbl>
      <w:tblPr>
        <w:tblStyle w:val="32"/>
        <w:tblW w:w="1015" w:type="dxa"/>
        <w:tblInd w:w="532"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108" w:type="dxa"/>
          <w:bottom w:w="0" w:type="dxa"/>
          <w:right w:w="108" w:type="dxa"/>
        </w:tblCellMar>
      </w:tblPr>
      <w:tblGrid>
        <w:gridCol w:w="1015"/>
      </w:tblGrid>
      <w:tr w14:paraId="0472FCA4">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1015" w:type="dxa"/>
          </w:tcPr>
          <w:p w14:paraId="37287F52">
            <w:pPr>
              <w:pStyle w:val="48"/>
              <w:spacing w:before="124" w:line="261" w:lineRule="auto"/>
              <w:ind w:left="159" w:right="143" w:hanging="11"/>
              <w:rPr>
                <w:rFonts w:ascii="Times New Roman" w:hAnsi="Times New Roman" w:cs="Times New Roman"/>
                <w:sz w:val="21"/>
                <w:szCs w:val="21"/>
              </w:rPr>
            </w:pPr>
            <w:r>
              <w:rPr>
                <w:rFonts w:ascii="Times New Roman" w:hAnsi="Times New Roman" w:cs="Times New Roman"/>
                <w:spacing w:val="-5"/>
                <w:sz w:val="21"/>
                <w:szCs w:val="21"/>
              </w:rPr>
              <w:t>PE</w:t>
            </w:r>
            <w:r>
              <w:rPr>
                <w:rFonts w:ascii="Times New Roman" w:hAnsi="Times New Roman" w:cs="Times New Roman"/>
                <w:spacing w:val="9"/>
                <w:sz w:val="21"/>
                <w:szCs w:val="21"/>
              </w:rPr>
              <w:t xml:space="preserve"> </w:t>
            </w:r>
            <w:r>
              <w:rPr>
                <w:rFonts w:ascii="Times New Roman" w:hAnsi="Times New Roman" w:cs="Times New Roman"/>
                <w:spacing w:val="-5"/>
                <w:sz w:val="21"/>
                <w:szCs w:val="21"/>
              </w:rPr>
              <w:t>原料</w:t>
            </w:r>
            <w:r>
              <w:rPr>
                <w:rFonts w:ascii="Times New Roman" w:hAnsi="Times New Roman" w:cs="Times New Roman"/>
                <w:sz w:val="21"/>
                <w:szCs w:val="21"/>
              </w:rPr>
              <w:t xml:space="preserve"> </w:t>
            </w:r>
            <w:r>
              <w:rPr>
                <w:rFonts w:ascii="Times New Roman" w:hAnsi="Times New Roman" w:cs="Times New Roman"/>
                <w:spacing w:val="-4"/>
                <w:sz w:val="21"/>
                <w:szCs w:val="21"/>
              </w:rPr>
              <w:t>暂存区</w:t>
            </w:r>
          </w:p>
        </w:tc>
      </w:tr>
    </w:tbl>
    <w:p w14:paraId="263D8FAE">
      <w:pPr>
        <w:pStyle w:val="7"/>
        <w:spacing w:line="254" w:lineRule="auto"/>
        <w:rPr>
          <w:rFonts w:ascii="Times New Roman" w:hAnsi="Times New Roman" w:eastAsia="宋体" w:cs="Times New Roman"/>
          <w:sz w:val="21"/>
        </w:rPr>
      </w:pPr>
    </w:p>
    <w:p w14:paraId="0A1AC808">
      <w:pPr>
        <w:pStyle w:val="7"/>
        <w:spacing w:line="255" w:lineRule="auto"/>
        <w:rPr>
          <w:rFonts w:ascii="Times New Roman" w:hAnsi="Times New Roman" w:eastAsia="宋体" w:cs="Times New Roman"/>
          <w:sz w:val="21"/>
        </w:rPr>
      </w:pPr>
    </w:p>
    <w:p w14:paraId="3785B2C5">
      <w:pPr>
        <w:pStyle w:val="7"/>
        <w:spacing w:line="255" w:lineRule="auto"/>
        <w:rPr>
          <w:rFonts w:ascii="Times New Roman" w:hAnsi="Times New Roman" w:eastAsia="宋体" w:cs="Times New Roman"/>
          <w:sz w:val="21"/>
        </w:rPr>
      </w:pPr>
    </w:p>
    <w:p w14:paraId="7EDA685A">
      <w:pPr>
        <w:pStyle w:val="7"/>
        <w:spacing w:line="255" w:lineRule="auto"/>
        <w:rPr>
          <w:rFonts w:ascii="Times New Roman" w:hAnsi="Times New Roman" w:eastAsia="宋体" w:cs="Times New Roman"/>
          <w:sz w:val="21"/>
        </w:rPr>
      </w:pPr>
    </w:p>
    <w:p w14:paraId="5826410B">
      <w:pPr>
        <w:pStyle w:val="7"/>
        <w:spacing w:line="255" w:lineRule="auto"/>
        <w:rPr>
          <w:rFonts w:ascii="Times New Roman" w:hAnsi="Times New Roman" w:eastAsia="宋体" w:cs="Times New Roman"/>
          <w:sz w:val="21"/>
        </w:rPr>
      </w:pPr>
    </w:p>
    <w:p w14:paraId="3AE5E55B">
      <w:pPr>
        <w:pStyle w:val="7"/>
        <w:spacing w:line="255" w:lineRule="auto"/>
        <w:rPr>
          <w:rFonts w:ascii="Times New Roman" w:hAnsi="Times New Roman" w:eastAsia="宋体" w:cs="Times New Roman"/>
          <w:sz w:val="21"/>
        </w:rPr>
      </w:pPr>
    </w:p>
    <w:p w14:paraId="4EC115D7">
      <w:pPr>
        <w:pStyle w:val="7"/>
        <w:spacing w:line="255" w:lineRule="auto"/>
        <w:rPr>
          <w:rFonts w:ascii="Times New Roman" w:hAnsi="Times New Roman" w:eastAsia="宋体" w:cs="Times New Roman"/>
          <w:sz w:val="21"/>
        </w:rPr>
      </w:pPr>
    </w:p>
    <w:p w14:paraId="05EE872E">
      <w:pPr>
        <w:pStyle w:val="7"/>
        <w:spacing w:line="255" w:lineRule="auto"/>
        <w:rPr>
          <w:rFonts w:ascii="Times New Roman" w:hAnsi="Times New Roman" w:eastAsia="宋体" w:cs="Times New Roman"/>
          <w:sz w:val="21"/>
        </w:rPr>
      </w:pPr>
    </w:p>
    <w:p w14:paraId="64EEFA42">
      <w:pPr>
        <w:pStyle w:val="7"/>
        <w:spacing w:line="255" w:lineRule="auto"/>
        <w:rPr>
          <w:rFonts w:ascii="Times New Roman" w:hAnsi="Times New Roman" w:eastAsia="宋体" w:cs="Times New Roman"/>
          <w:sz w:val="21"/>
        </w:rPr>
      </w:pPr>
    </w:p>
    <w:p w14:paraId="7E5FBB19">
      <w:pPr>
        <w:pStyle w:val="7"/>
        <w:spacing w:line="255" w:lineRule="auto"/>
        <w:rPr>
          <w:rFonts w:ascii="Times New Roman" w:hAnsi="Times New Roman" w:eastAsia="宋体" w:cs="Times New Roman"/>
          <w:sz w:val="21"/>
        </w:rPr>
      </w:pPr>
    </w:p>
    <w:p w14:paraId="56366FF5">
      <w:pPr>
        <w:spacing w:before="97" w:line="219" w:lineRule="auto"/>
        <w:ind w:left="5192"/>
        <w:rPr>
          <w:rFonts w:ascii="Times New Roman" w:hAnsi="Times New Roman" w:eastAsia="宋体" w:cs="Times New Roman"/>
          <w:sz w:val="30"/>
          <w:szCs w:val="30"/>
          <w:lang w:eastAsia="zh-CN"/>
        </w:rPr>
      </w:pPr>
      <w:r>
        <w:rPr>
          <w:rFonts w:ascii="Times New Roman" w:hAnsi="Times New Roman" w:eastAsia="宋体" w:cs="Times New Roman"/>
          <w:b/>
          <w:bCs/>
          <w:spacing w:val="-4"/>
          <w:sz w:val="30"/>
          <w:szCs w:val="30"/>
          <w:lang w:eastAsia="zh-CN"/>
        </w:rPr>
        <w:t>附图四-3    车间内部平面布置示意图</w:t>
      </w:r>
    </w:p>
    <w:p w14:paraId="0DBE13C0">
      <w:pPr>
        <w:spacing w:line="219" w:lineRule="auto"/>
        <w:rPr>
          <w:rFonts w:ascii="Times New Roman" w:hAnsi="Times New Roman" w:eastAsia="宋体" w:cs="Times New Roman"/>
          <w:sz w:val="30"/>
          <w:szCs w:val="30"/>
          <w:lang w:eastAsia="zh-CN"/>
        </w:rPr>
        <w:sectPr>
          <w:pgSz w:w="16839" w:h="11907"/>
          <w:pgMar w:top="400" w:right="1354" w:bottom="400" w:left="870" w:header="0" w:footer="0" w:gutter="0"/>
          <w:cols w:space="720" w:num="1"/>
        </w:sectPr>
      </w:pPr>
    </w:p>
    <w:p w14:paraId="4AD5C185">
      <w:pPr>
        <w:pStyle w:val="7"/>
        <w:spacing w:line="248" w:lineRule="auto"/>
        <w:rPr>
          <w:rFonts w:ascii="Times New Roman" w:hAnsi="Times New Roman" w:eastAsia="宋体" w:cs="Times New Roman"/>
          <w:sz w:val="21"/>
          <w:lang w:eastAsia="zh-CN"/>
        </w:rPr>
      </w:pPr>
    </w:p>
    <w:p w14:paraId="28788D95">
      <w:pPr>
        <w:pStyle w:val="7"/>
        <w:spacing w:line="249" w:lineRule="auto"/>
        <w:rPr>
          <w:rFonts w:ascii="Times New Roman" w:hAnsi="Times New Roman" w:eastAsia="宋体" w:cs="Times New Roman"/>
          <w:sz w:val="21"/>
          <w:lang w:eastAsia="zh-CN"/>
        </w:rPr>
      </w:pPr>
    </w:p>
    <w:p w14:paraId="00BDD22D">
      <w:pPr>
        <w:pStyle w:val="7"/>
        <w:spacing w:line="249" w:lineRule="auto"/>
        <w:rPr>
          <w:rFonts w:ascii="Times New Roman" w:hAnsi="Times New Roman" w:eastAsia="宋体" w:cs="Times New Roman"/>
          <w:sz w:val="21"/>
          <w:lang w:eastAsia="zh-CN"/>
        </w:rPr>
      </w:pPr>
    </w:p>
    <w:p w14:paraId="2ABEDE2F">
      <w:pPr>
        <w:pStyle w:val="7"/>
        <w:spacing w:line="249" w:lineRule="auto"/>
        <w:rPr>
          <w:rFonts w:ascii="Times New Roman" w:hAnsi="Times New Roman" w:eastAsia="宋体" w:cs="Times New Roman"/>
          <w:sz w:val="21"/>
          <w:lang w:eastAsia="zh-CN"/>
        </w:rPr>
      </w:pPr>
    </w:p>
    <w:p w14:paraId="2357E85D">
      <w:pPr>
        <w:pStyle w:val="7"/>
        <w:spacing w:line="249" w:lineRule="auto"/>
        <w:rPr>
          <w:rFonts w:ascii="Times New Roman" w:hAnsi="Times New Roman" w:eastAsia="宋体" w:cs="Times New Roman"/>
          <w:sz w:val="21"/>
          <w:lang w:eastAsia="zh-CN"/>
        </w:rPr>
      </w:pPr>
      <w:r>
        <w:rPr>
          <w:rFonts w:ascii="Times New Roman" w:hAnsi="Times New Roman" w:cs="Times New Roman"/>
          <w:lang w:eastAsia="zh-CN"/>
        </w:rPr>
        <w:drawing>
          <wp:anchor distT="0" distB="0" distL="0" distR="0" simplePos="0" relativeHeight="251660288" behindDoc="1" locked="0" layoutInCell="1" allowOverlap="1">
            <wp:simplePos x="0" y="0"/>
            <wp:positionH relativeFrom="margin">
              <wp:align>left</wp:align>
            </wp:positionH>
            <wp:positionV relativeFrom="paragraph">
              <wp:posOffset>169545</wp:posOffset>
            </wp:positionV>
            <wp:extent cx="8378825" cy="4946650"/>
            <wp:effectExtent l="0" t="0" r="3175" b="635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44"/>
                    <a:stretch>
                      <a:fillRect/>
                    </a:stretch>
                  </pic:blipFill>
                  <pic:spPr>
                    <a:xfrm>
                      <a:off x="0" y="0"/>
                      <a:ext cx="8378825" cy="4946650"/>
                    </a:xfrm>
                    <a:prstGeom prst="rect">
                      <a:avLst/>
                    </a:prstGeom>
                  </pic:spPr>
                </pic:pic>
              </a:graphicData>
            </a:graphic>
          </wp:anchor>
        </w:drawing>
      </w:r>
    </w:p>
    <w:p w14:paraId="336A6C3D">
      <w:pPr>
        <w:pStyle w:val="7"/>
        <w:spacing w:line="249" w:lineRule="auto"/>
        <w:rPr>
          <w:rFonts w:ascii="Times New Roman" w:hAnsi="Times New Roman" w:eastAsia="宋体" w:cs="Times New Roman"/>
          <w:sz w:val="21"/>
          <w:lang w:eastAsia="zh-CN"/>
        </w:rPr>
      </w:pPr>
    </w:p>
    <w:p w14:paraId="2AEAF6A1">
      <w:pPr>
        <w:spacing w:line="2135" w:lineRule="exact"/>
        <w:ind w:firstLine="314"/>
        <w:rPr>
          <w:rFonts w:ascii="Times New Roman" w:hAnsi="Times New Roman" w:eastAsia="宋体" w:cs="Times New Roman"/>
        </w:rPr>
      </w:pPr>
      <w:r>
        <w:rPr>
          <w:rFonts w:ascii="Times New Roman" w:hAnsi="Times New Roman" w:eastAsia="宋体" w:cs="Times New Roman"/>
          <w:position w:val="-42"/>
          <w:lang w:eastAsia="zh-CN"/>
        </w:rPr>
        <mc:AlternateContent>
          <mc:Choice Requires="wpg">
            <w:drawing>
              <wp:inline distT="0" distB="0" distL="0" distR="0">
                <wp:extent cx="7752080" cy="1356360"/>
                <wp:effectExtent l="9525" t="9525" r="1270" b="5715"/>
                <wp:docPr id="229" name="Group 47"/>
                <wp:cNvGraphicFramePr/>
                <a:graphic xmlns:a="http://schemas.openxmlformats.org/drawingml/2006/main">
                  <a:graphicData uri="http://schemas.microsoft.com/office/word/2010/wordprocessingGroup">
                    <wpg:wgp>
                      <wpg:cNvGrpSpPr/>
                      <wpg:grpSpPr>
                        <a:xfrm>
                          <a:off x="0" y="0"/>
                          <a:ext cx="7752080" cy="1356360"/>
                          <a:chOff x="0" y="0"/>
                          <a:chExt cx="12208" cy="2136"/>
                        </a:xfrm>
                      </wpg:grpSpPr>
                      <wps:wsp>
                        <wps:cNvPr id="230" name="Freeform 49"/>
                        <wps:cNvSpPr>
                          <a:spLocks noChangeArrowheads="1"/>
                        </wps:cNvSpPr>
                        <wps:spPr bwMode="auto">
                          <a:xfrm>
                            <a:off x="494" y="341"/>
                            <a:ext cx="11705" cy="1786"/>
                          </a:xfrm>
                          <a:custGeom>
                            <a:avLst/>
                            <a:gdLst>
                              <a:gd name="T0" fmla="*/ 0 w 11705"/>
                              <a:gd name="T1" fmla="*/ 1786 h 1786"/>
                              <a:gd name="T2" fmla="*/ 11705 w 11705"/>
                              <a:gd name="T3" fmla="*/ 1786 h 1786"/>
                              <a:gd name="T4" fmla="*/ 11705 w 11705"/>
                              <a:gd name="T5" fmla="*/ 0 h 1786"/>
                              <a:gd name="T6" fmla="*/ 0 w 11705"/>
                              <a:gd name="T7" fmla="*/ 0 h 1786"/>
                              <a:gd name="T8" fmla="*/ 0 w 11705"/>
                              <a:gd name="T9" fmla="*/ 1786 h 1786"/>
                            </a:gdLst>
                            <a:ahLst/>
                            <a:cxnLst>
                              <a:cxn ang="0">
                                <a:pos x="T0" y="T1"/>
                              </a:cxn>
                              <a:cxn ang="0">
                                <a:pos x="T2" y="T3"/>
                              </a:cxn>
                              <a:cxn ang="0">
                                <a:pos x="T4" y="T5"/>
                              </a:cxn>
                              <a:cxn ang="0">
                                <a:pos x="T6" y="T7"/>
                              </a:cxn>
                              <a:cxn ang="0">
                                <a:pos x="T8" y="T9"/>
                              </a:cxn>
                            </a:cxnLst>
                            <a:rect l="0" t="0" r="r" b="b"/>
                            <a:pathLst>
                              <a:path w="11705" h="1786">
                                <a:moveTo>
                                  <a:pt x="0" y="1786"/>
                                </a:moveTo>
                                <a:lnTo>
                                  <a:pt x="11705" y="1786"/>
                                </a:lnTo>
                                <a:lnTo>
                                  <a:pt x="11705" y="0"/>
                                </a:lnTo>
                                <a:lnTo>
                                  <a:pt x="0" y="0"/>
                                </a:lnTo>
                                <a:lnTo>
                                  <a:pt x="0" y="1786"/>
                                </a:lnTo>
                                <a:close/>
                              </a:path>
                            </a:pathLst>
                          </a:custGeom>
                          <a:solidFill>
                            <a:srgbClr val="F7CAAC">
                              <a:alpha val="45882"/>
                            </a:srgbClr>
                          </a:solidFill>
                          <a:ln>
                            <a:noFill/>
                          </a:ln>
                        </wps:spPr>
                        <wps:bodyPr rot="0" vert="horz" wrap="square" lIns="91440" tIns="45720" rIns="91440" bIns="45720" anchor="t" anchorCtr="0" upright="1">
                          <a:noAutofit/>
                        </wps:bodyPr>
                      </wps:wsp>
                      <wps:wsp>
                        <wps:cNvPr id="231" name="Freeform 48"/>
                        <wps:cNvSpPr>
                          <a:spLocks noChangeArrowheads="1"/>
                        </wps:cNvSpPr>
                        <wps:spPr bwMode="auto">
                          <a:xfrm>
                            <a:off x="486" y="334"/>
                            <a:ext cx="11720" cy="1801"/>
                          </a:xfrm>
                          <a:custGeom>
                            <a:avLst/>
                            <a:gdLst>
                              <a:gd name="T0" fmla="*/ 7 w 11720"/>
                              <a:gd name="T1" fmla="*/ 1793 h 1801"/>
                              <a:gd name="T2" fmla="*/ 11713 w 11720"/>
                              <a:gd name="T3" fmla="*/ 1793 h 1801"/>
                              <a:gd name="T4" fmla="*/ 11713 w 11720"/>
                              <a:gd name="T5" fmla="*/ 7 h 1801"/>
                              <a:gd name="T6" fmla="*/ 7 w 11720"/>
                              <a:gd name="T7" fmla="*/ 7 h 1801"/>
                              <a:gd name="T8" fmla="*/ 7 w 11720"/>
                              <a:gd name="T9" fmla="*/ 1793 h 1801"/>
                            </a:gdLst>
                            <a:ahLst/>
                            <a:cxnLst>
                              <a:cxn ang="0">
                                <a:pos x="T0" y="T1"/>
                              </a:cxn>
                              <a:cxn ang="0">
                                <a:pos x="T2" y="T3"/>
                              </a:cxn>
                              <a:cxn ang="0">
                                <a:pos x="T4" y="T5"/>
                              </a:cxn>
                              <a:cxn ang="0">
                                <a:pos x="T6" y="T7"/>
                              </a:cxn>
                              <a:cxn ang="0">
                                <a:pos x="T8" y="T9"/>
                              </a:cxn>
                            </a:cxnLst>
                            <a:rect l="0" t="0" r="r" b="b"/>
                            <a:pathLst>
                              <a:path w="11720" h="1801">
                                <a:moveTo>
                                  <a:pt x="7" y="1793"/>
                                </a:moveTo>
                                <a:lnTo>
                                  <a:pt x="11713" y="1793"/>
                                </a:lnTo>
                                <a:lnTo>
                                  <a:pt x="11713" y="7"/>
                                </a:lnTo>
                                <a:lnTo>
                                  <a:pt x="7" y="7"/>
                                </a:lnTo>
                                <a:lnTo>
                                  <a:pt x="7" y="1793"/>
                                </a:lnTo>
                                <a:close/>
                              </a:path>
                            </a:pathLst>
                          </a:custGeom>
                          <a:noFill/>
                          <a:ln w="9525" cap="rnd">
                            <a:solidFill>
                              <a:srgbClr val="000000"/>
                            </a:solidFill>
                            <a:miter lim="1000000"/>
                          </a:ln>
                        </wps:spPr>
                        <wps:bodyPr rot="0" vert="horz" wrap="square" lIns="91440" tIns="45720" rIns="91440" bIns="45720" anchor="t" anchorCtr="0" upright="1">
                          <a:noAutofit/>
                        </wps:bodyPr>
                      </wps:wsp>
                      <wps:wsp>
                        <wps:cNvPr id="232" name="Freeform 0"/>
                        <wps:cNvSpPr>
                          <a:spLocks noChangeArrowheads="1"/>
                        </wps:cNvSpPr>
                        <wps:spPr bwMode="auto">
                          <a:xfrm>
                            <a:off x="7" y="362"/>
                            <a:ext cx="487" cy="1683"/>
                          </a:xfrm>
                          <a:custGeom>
                            <a:avLst/>
                            <a:gdLst>
                              <a:gd name="T0" fmla="*/ 0 w 487"/>
                              <a:gd name="T1" fmla="*/ 1682 h 1683"/>
                              <a:gd name="T2" fmla="*/ 486 w 487"/>
                              <a:gd name="T3" fmla="*/ 1682 h 1683"/>
                              <a:gd name="T4" fmla="*/ 486 w 487"/>
                              <a:gd name="T5" fmla="*/ 0 h 1683"/>
                              <a:gd name="T6" fmla="*/ 0 w 487"/>
                              <a:gd name="T7" fmla="*/ 0 h 1683"/>
                              <a:gd name="T8" fmla="*/ 0 w 487"/>
                              <a:gd name="T9" fmla="*/ 1682 h 1683"/>
                            </a:gdLst>
                            <a:ahLst/>
                            <a:cxnLst>
                              <a:cxn ang="0">
                                <a:pos x="T0" y="T1"/>
                              </a:cxn>
                              <a:cxn ang="0">
                                <a:pos x="T2" y="T3"/>
                              </a:cxn>
                              <a:cxn ang="0">
                                <a:pos x="T4" y="T5"/>
                              </a:cxn>
                              <a:cxn ang="0">
                                <a:pos x="T6" y="T7"/>
                              </a:cxn>
                              <a:cxn ang="0">
                                <a:pos x="T8" y="T9"/>
                              </a:cxn>
                            </a:cxnLst>
                            <a:rect l="0" t="0" r="r" b="b"/>
                            <a:pathLst>
                              <a:path w="487" h="1683">
                                <a:moveTo>
                                  <a:pt x="0" y="1682"/>
                                </a:moveTo>
                                <a:lnTo>
                                  <a:pt x="486" y="1682"/>
                                </a:lnTo>
                                <a:lnTo>
                                  <a:pt x="486" y="0"/>
                                </a:lnTo>
                                <a:lnTo>
                                  <a:pt x="0" y="0"/>
                                </a:lnTo>
                                <a:lnTo>
                                  <a:pt x="0" y="1682"/>
                                </a:lnTo>
                                <a:close/>
                              </a:path>
                            </a:pathLst>
                          </a:custGeom>
                          <a:solidFill>
                            <a:srgbClr val="FF0000">
                              <a:alpha val="45882"/>
                            </a:srgbClr>
                          </a:solidFill>
                          <a:ln>
                            <a:noFill/>
                          </a:ln>
                        </wps:spPr>
                        <wps:bodyPr rot="0" vert="horz" wrap="square" lIns="91440" tIns="45720" rIns="91440" bIns="45720" anchor="t" anchorCtr="0" upright="1">
                          <a:noAutofit/>
                        </wps:bodyPr>
                      </wps:wsp>
                      <wps:wsp>
                        <wps:cNvPr id="233" name="Freeform 2"/>
                        <wps:cNvSpPr>
                          <a:spLocks noChangeArrowheads="1"/>
                        </wps:cNvSpPr>
                        <wps:spPr bwMode="auto">
                          <a:xfrm>
                            <a:off x="0" y="355"/>
                            <a:ext cx="502" cy="1698"/>
                          </a:xfrm>
                          <a:custGeom>
                            <a:avLst/>
                            <a:gdLst>
                              <a:gd name="T0" fmla="*/ 7 w 502"/>
                              <a:gd name="T1" fmla="*/ 1689 h 1698"/>
                              <a:gd name="T2" fmla="*/ 494 w 502"/>
                              <a:gd name="T3" fmla="*/ 1689 h 1698"/>
                              <a:gd name="T4" fmla="*/ 494 w 502"/>
                              <a:gd name="T5" fmla="*/ 7 h 1698"/>
                              <a:gd name="T6" fmla="*/ 7 w 502"/>
                              <a:gd name="T7" fmla="*/ 7 h 1698"/>
                              <a:gd name="T8" fmla="*/ 7 w 502"/>
                              <a:gd name="T9" fmla="*/ 1689 h 1698"/>
                            </a:gdLst>
                            <a:ahLst/>
                            <a:cxnLst>
                              <a:cxn ang="0">
                                <a:pos x="T0" y="T1"/>
                              </a:cxn>
                              <a:cxn ang="0">
                                <a:pos x="T2" y="T3"/>
                              </a:cxn>
                              <a:cxn ang="0">
                                <a:pos x="T4" y="T5"/>
                              </a:cxn>
                              <a:cxn ang="0">
                                <a:pos x="T6" y="T7"/>
                              </a:cxn>
                              <a:cxn ang="0">
                                <a:pos x="T8" y="T9"/>
                              </a:cxn>
                            </a:cxnLst>
                            <a:rect l="0" t="0" r="r" b="b"/>
                            <a:pathLst>
                              <a:path w="502" h="1698">
                                <a:moveTo>
                                  <a:pt x="7" y="1689"/>
                                </a:moveTo>
                                <a:lnTo>
                                  <a:pt x="494" y="1689"/>
                                </a:lnTo>
                                <a:lnTo>
                                  <a:pt x="494" y="7"/>
                                </a:lnTo>
                                <a:lnTo>
                                  <a:pt x="7" y="7"/>
                                </a:lnTo>
                                <a:lnTo>
                                  <a:pt x="7" y="1689"/>
                                </a:lnTo>
                                <a:close/>
                              </a:path>
                            </a:pathLst>
                          </a:custGeom>
                          <a:noFill/>
                          <a:ln w="9525" cap="rnd">
                            <a:solidFill>
                              <a:srgbClr val="000000"/>
                            </a:solidFill>
                            <a:miter lim="1000000"/>
                          </a:ln>
                        </wps:spPr>
                        <wps:bodyPr rot="0" vert="horz" wrap="square" lIns="91440" tIns="45720" rIns="91440" bIns="45720" anchor="t" anchorCtr="0" upright="1">
                          <a:noAutofit/>
                        </wps:bodyPr>
                      </wps:wsp>
                      <wps:wsp>
                        <wps:cNvPr id="234" name="Freeform 4"/>
                        <wps:cNvSpPr>
                          <a:spLocks noChangeArrowheads="1"/>
                        </wps:cNvSpPr>
                        <wps:spPr bwMode="auto">
                          <a:xfrm>
                            <a:off x="9371" y="7"/>
                            <a:ext cx="840" cy="355"/>
                          </a:xfrm>
                          <a:custGeom>
                            <a:avLst/>
                            <a:gdLst>
                              <a:gd name="T0" fmla="*/ 0 w 840"/>
                              <a:gd name="T1" fmla="*/ 355 h 355"/>
                              <a:gd name="T2" fmla="*/ 840 w 840"/>
                              <a:gd name="T3" fmla="*/ 355 h 355"/>
                              <a:gd name="T4" fmla="*/ 840 w 840"/>
                              <a:gd name="T5" fmla="*/ 0 h 355"/>
                              <a:gd name="T6" fmla="*/ 0 w 840"/>
                              <a:gd name="T7" fmla="*/ 0 h 355"/>
                              <a:gd name="T8" fmla="*/ 0 w 840"/>
                              <a:gd name="T9" fmla="*/ 355 h 355"/>
                            </a:gdLst>
                            <a:ahLst/>
                            <a:cxnLst>
                              <a:cxn ang="0">
                                <a:pos x="T0" y="T1"/>
                              </a:cxn>
                              <a:cxn ang="0">
                                <a:pos x="T2" y="T3"/>
                              </a:cxn>
                              <a:cxn ang="0">
                                <a:pos x="T4" y="T5"/>
                              </a:cxn>
                              <a:cxn ang="0">
                                <a:pos x="T6" y="T7"/>
                              </a:cxn>
                              <a:cxn ang="0">
                                <a:pos x="T8" y="T9"/>
                              </a:cxn>
                            </a:cxnLst>
                            <a:rect l="0" t="0" r="r" b="b"/>
                            <a:pathLst>
                              <a:path w="840" h="355">
                                <a:moveTo>
                                  <a:pt x="0" y="355"/>
                                </a:moveTo>
                                <a:lnTo>
                                  <a:pt x="840" y="355"/>
                                </a:lnTo>
                                <a:lnTo>
                                  <a:pt x="840" y="0"/>
                                </a:lnTo>
                                <a:lnTo>
                                  <a:pt x="0" y="0"/>
                                </a:lnTo>
                                <a:lnTo>
                                  <a:pt x="0" y="355"/>
                                </a:lnTo>
                                <a:close/>
                              </a:path>
                            </a:pathLst>
                          </a:custGeom>
                          <a:solidFill>
                            <a:srgbClr val="F7CAAC">
                              <a:alpha val="45882"/>
                            </a:srgbClr>
                          </a:solidFill>
                          <a:ln>
                            <a:noFill/>
                          </a:ln>
                        </wps:spPr>
                        <wps:bodyPr rot="0" vert="horz" wrap="square" lIns="91440" tIns="45720" rIns="91440" bIns="45720" anchor="t" anchorCtr="0" upright="1">
                          <a:noAutofit/>
                        </wps:bodyPr>
                      </wps:wsp>
                      <wps:wsp>
                        <wps:cNvPr id="235" name="Freeform 6"/>
                        <wps:cNvSpPr>
                          <a:spLocks noChangeArrowheads="1"/>
                        </wps:cNvSpPr>
                        <wps:spPr bwMode="auto">
                          <a:xfrm>
                            <a:off x="9363" y="0"/>
                            <a:ext cx="855" cy="370"/>
                          </a:xfrm>
                          <a:custGeom>
                            <a:avLst/>
                            <a:gdLst>
                              <a:gd name="T0" fmla="*/ 7 w 855"/>
                              <a:gd name="T1" fmla="*/ 362 h 370"/>
                              <a:gd name="T2" fmla="*/ 847 w 855"/>
                              <a:gd name="T3" fmla="*/ 362 h 370"/>
                              <a:gd name="T4" fmla="*/ 847 w 855"/>
                              <a:gd name="T5" fmla="*/ 7 h 370"/>
                              <a:gd name="T6" fmla="*/ 7 w 855"/>
                              <a:gd name="T7" fmla="*/ 7 h 370"/>
                              <a:gd name="T8" fmla="*/ 7 w 855"/>
                              <a:gd name="T9" fmla="*/ 362 h 370"/>
                            </a:gdLst>
                            <a:ahLst/>
                            <a:cxnLst>
                              <a:cxn ang="0">
                                <a:pos x="T0" y="T1"/>
                              </a:cxn>
                              <a:cxn ang="0">
                                <a:pos x="T2" y="T3"/>
                              </a:cxn>
                              <a:cxn ang="0">
                                <a:pos x="T4" y="T5"/>
                              </a:cxn>
                              <a:cxn ang="0">
                                <a:pos x="T6" y="T7"/>
                              </a:cxn>
                              <a:cxn ang="0">
                                <a:pos x="T8" y="T9"/>
                              </a:cxn>
                            </a:cxnLst>
                            <a:rect l="0" t="0" r="r" b="b"/>
                            <a:pathLst>
                              <a:path w="855" h="370">
                                <a:moveTo>
                                  <a:pt x="7" y="362"/>
                                </a:moveTo>
                                <a:lnTo>
                                  <a:pt x="847" y="362"/>
                                </a:lnTo>
                                <a:lnTo>
                                  <a:pt x="847" y="7"/>
                                </a:lnTo>
                                <a:lnTo>
                                  <a:pt x="7" y="7"/>
                                </a:lnTo>
                                <a:lnTo>
                                  <a:pt x="7" y="362"/>
                                </a:lnTo>
                                <a:close/>
                              </a:path>
                            </a:pathLst>
                          </a:custGeom>
                          <a:noFill/>
                          <a:ln w="9525" cap="rnd">
                            <a:solidFill>
                              <a:srgbClr val="000000"/>
                            </a:solidFill>
                            <a:miter lim="1000000"/>
                          </a:ln>
                        </wps:spPr>
                        <wps:bodyPr rot="0" vert="horz" wrap="square" lIns="91440" tIns="45720" rIns="91440" bIns="45720" anchor="t" anchorCtr="0" upright="1">
                          <a:noAutofit/>
                        </wps:bodyPr>
                      </wps:wsp>
                      <wps:wsp>
                        <wps:cNvPr id="236" name="Freeform 8"/>
                        <wps:cNvSpPr>
                          <a:spLocks noChangeArrowheads="1"/>
                        </wps:cNvSpPr>
                        <wps:spPr bwMode="auto">
                          <a:xfrm>
                            <a:off x="8659" y="7"/>
                            <a:ext cx="729" cy="355"/>
                          </a:xfrm>
                          <a:custGeom>
                            <a:avLst/>
                            <a:gdLst>
                              <a:gd name="T0" fmla="*/ 0 w 729"/>
                              <a:gd name="T1" fmla="*/ 355 h 355"/>
                              <a:gd name="T2" fmla="*/ 728 w 729"/>
                              <a:gd name="T3" fmla="*/ 355 h 355"/>
                              <a:gd name="T4" fmla="*/ 728 w 729"/>
                              <a:gd name="T5" fmla="*/ 0 h 355"/>
                              <a:gd name="T6" fmla="*/ 0 w 729"/>
                              <a:gd name="T7" fmla="*/ 0 h 355"/>
                              <a:gd name="T8" fmla="*/ 0 w 729"/>
                              <a:gd name="T9" fmla="*/ 355 h 355"/>
                            </a:gdLst>
                            <a:ahLst/>
                            <a:cxnLst>
                              <a:cxn ang="0">
                                <a:pos x="T0" y="T1"/>
                              </a:cxn>
                              <a:cxn ang="0">
                                <a:pos x="T2" y="T3"/>
                              </a:cxn>
                              <a:cxn ang="0">
                                <a:pos x="T4" y="T5"/>
                              </a:cxn>
                              <a:cxn ang="0">
                                <a:pos x="T6" y="T7"/>
                              </a:cxn>
                              <a:cxn ang="0">
                                <a:pos x="T8" y="T9"/>
                              </a:cxn>
                            </a:cxnLst>
                            <a:rect l="0" t="0" r="r" b="b"/>
                            <a:pathLst>
                              <a:path w="729" h="355">
                                <a:moveTo>
                                  <a:pt x="0" y="355"/>
                                </a:moveTo>
                                <a:lnTo>
                                  <a:pt x="728" y="355"/>
                                </a:lnTo>
                                <a:lnTo>
                                  <a:pt x="728" y="0"/>
                                </a:lnTo>
                                <a:lnTo>
                                  <a:pt x="0" y="0"/>
                                </a:lnTo>
                                <a:lnTo>
                                  <a:pt x="0" y="355"/>
                                </a:lnTo>
                                <a:close/>
                              </a:path>
                            </a:pathLst>
                          </a:custGeom>
                          <a:solidFill>
                            <a:srgbClr val="FF0000">
                              <a:alpha val="45882"/>
                            </a:srgbClr>
                          </a:solidFill>
                          <a:ln>
                            <a:noFill/>
                          </a:ln>
                        </wps:spPr>
                        <wps:bodyPr rot="0" vert="horz" wrap="square" lIns="91440" tIns="45720" rIns="91440" bIns="45720" anchor="t" anchorCtr="0" upright="1">
                          <a:noAutofit/>
                        </wps:bodyPr>
                      </wps:wsp>
                      <wps:wsp>
                        <wps:cNvPr id="237" name="Freeform 10"/>
                        <wps:cNvSpPr>
                          <a:spLocks noChangeArrowheads="1"/>
                        </wps:cNvSpPr>
                        <wps:spPr bwMode="auto">
                          <a:xfrm>
                            <a:off x="8652" y="0"/>
                            <a:ext cx="744" cy="370"/>
                          </a:xfrm>
                          <a:custGeom>
                            <a:avLst/>
                            <a:gdLst>
                              <a:gd name="T0" fmla="*/ 7 w 744"/>
                              <a:gd name="T1" fmla="*/ 362 h 370"/>
                              <a:gd name="T2" fmla="*/ 735 w 744"/>
                              <a:gd name="T3" fmla="*/ 362 h 370"/>
                              <a:gd name="T4" fmla="*/ 735 w 744"/>
                              <a:gd name="T5" fmla="*/ 7 h 370"/>
                              <a:gd name="T6" fmla="*/ 7 w 744"/>
                              <a:gd name="T7" fmla="*/ 7 h 370"/>
                              <a:gd name="T8" fmla="*/ 7 w 744"/>
                              <a:gd name="T9" fmla="*/ 362 h 370"/>
                            </a:gdLst>
                            <a:ahLst/>
                            <a:cxnLst>
                              <a:cxn ang="0">
                                <a:pos x="T0" y="T1"/>
                              </a:cxn>
                              <a:cxn ang="0">
                                <a:pos x="T2" y="T3"/>
                              </a:cxn>
                              <a:cxn ang="0">
                                <a:pos x="T4" y="T5"/>
                              </a:cxn>
                              <a:cxn ang="0">
                                <a:pos x="T6" y="T7"/>
                              </a:cxn>
                              <a:cxn ang="0">
                                <a:pos x="T8" y="T9"/>
                              </a:cxn>
                            </a:cxnLst>
                            <a:rect l="0" t="0" r="r" b="b"/>
                            <a:pathLst>
                              <a:path w="744" h="370">
                                <a:moveTo>
                                  <a:pt x="7" y="362"/>
                                </a:moveTo>
                                <a:lnTo>
                                  <a:pt x="735" y="362"/>
                                </a:lnTo>
                                <a:lnTo>
                                  <a:pt x="735" y="7"/>
                                </a:lnTo>
                                <a:lnTo>
                                  <a:pt x="7" y="7"/>
                                </a:lnTo>
                                <a:lnTo>
                                  <a:pt x="7" y="362"/>
                                </a:lnTo>
                                <a:close/>
                              </a:path>
                            </a:pathLst>
                          </a:custGeom>
                          <a:noFill/>
                          <a:ln w="9525" cap="rnd">
                            <a:solidFill>
                              <a:srgbClr val="FF0000">
                                <a:alpha val="54901"/>
                              </a:srgbClr>
                            </a:solidFill>
                            <a:miter lim="1000000"/>
                          </a:ln>
                        </wps:spPr>
                        <wps:bodyPr rot="0" vert="horz" wrap="square" lIns="91440" tIns="45720" rIns="91440" bIns="45720" anchor="t" anchorCtr="0" upright="1">
                          <a:noAutofit/>
                        </wps:bodyPr>
                      </wps:wsp>
                    </wpg:wgp>
                  </a:graphicData>
                </a:graphic>
              </wp:inline>
            </w:drawing>
          </mc:Choice>
          <mc:Fallback>
            <w:pict>
              <v:group id="Group 47" o:spid="_x0000_s1026" o:spt="203" style="height:106.8pt;width:610.4pt;" coordsize="12208,2136" o:gfxdata="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Je8K4fWAAAABgEAAA8AAAAA&#10;AAAAAQAgAAAAIgAAAGRycy9kb3ducmV2LnhtbFBLAQIUABQAAAAIAIdO4kCsYIa7pwcAAKAzAAAO&#10;AAAAAAAAAAEAIAAAACUBAABkcnMvZTJvRG9jLnhtbFBLBQYAAAAABgAGAFkBAAA+CwAAAAA=&#10;">
                <o:lock v:ext="edit" aspectratio="f"/>
                <v:shape id="Freeform 49" o:spid="_x0000_s1026" o:spt="100" style="position:absolute;left:494;top:341;height:1786;width:11705;" fillcolor="#F7CAAC" filled="t" stroked="f" coordsize="11705,1786" o:gfxdata="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g1t7sAAADc&#10;AAAADwAAAAAAAAABACAAAAAiAAAAZHJzL2Rvd25yZXYueG1sUEsBAhQAFAAAAAgAh07iQDMvBZ47&#10;AAAAOQAAABAAAAAAAAAAAQAgAAAACgEAAGRycy9zaGFwZXhtbC54bWxQSwUGAAAAAAYABgBbAQAA&#10;tAMAAAAA&#10;" path="m0,1786l11705,1786,11705,0,0,0,0,1786xe">
                  <v:path o:connectlocs="0,1786;11705,1786;11705,0;0,0;0,1786" o:connectangles="0,0,0,0,0"/>
                  <v:fill on="t" opacity="30069f" focussize="0,0"/>
                  <v:stroke on="f"/>
                  <v:imagedata o:title=""/>
                  <o:lock v:ext="edit" aspectratio="f"/>
                </v:shape>
                <v:shape id="Freeform 48" o:spid="_x0000_s1026" o:spt="100" style="position:absolute;left:486;top:334;height:1801;width:11720;" filled="f" stroked="t" coordsize="11720,1801" o:gfxdata="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UPjW/&#10;AAAA3AAAAA8AAAAAAAAAAQAgAAAAIgAAAGRycy9kb3ducmV2LnhtbFBLAQIUABQAAAAIAIdO4kAz&#10;LwWeOwAAADkAAAAQAAAAAAAAAAEAIAAAAA4BAABkcnMvc2hhcGV4bWwueG1sUEsFBgAAAAAGAAYA&#10;WwEAALgDAAAAAA==&#10;" path="m7,1793l11713,1793,11713,7,7,7,7,1793xe">
                  <v:path o:connectlocs="7,1793;11713,1793;11713,7;7,7;7,1793" o:connectangles="0,0,0,0,0"/>
                  <v:fill on="f" focussize="0,0"/>
                  <v:stroke color="#000000" miterlimit="10" joinstyle="miter" endcap="round"/>
                  <v:imagedata o:title=""/>
                  <o:lock v:ext="edit" aspectratio="f"/>
                </v:shape>
                <v:shape id="Freeform 0" o:spid="_x0000_s1026" o:spt="100" style="position:absolute;left:7;top:362;height:1683;width:487;" fillcolor="#FF0000" filled="t" stroked="f" coordsize="487,1683" o:gfxdata="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LVq/&#10;AAAA3AAAAA8AAAAAAAAAAQAgAAAAIgAAAGRycy9kb3ducmV2LnhtbFBLAQIUABQAAAAIAIdO4kAz&#10;LwWeOwAAADkAAAAQAAAAAAAAAAEAIAAAAA4BAABkcnMvc2hhcGV4bWwueG1sUEsFBgAAAAAGAAYA&#10;WwEAALgDAAAAAA==&#10;" path="m0,1682l486,1682,486,0,0,0,0,1682xe">
                  <v:path o:connectlocs="0,1682;486,1682;486,0;0,0;0,1682" o:connectangles="0,0,0,0,0"/>
                  <v:fill on="t" opacity="30069f" focussize="0,0"/>
                  <v:stroke on="f"/>
                  <v:imagedata o:title=""/>
                  <o:lock v:ext="edit" aspectratio="f"/>
                </v:shape>
                <v:shape id="Freeform 2" o:spid="_x0000_s1026" o:spt="100" style="position:absolute;left:0;top:355;height:1698;width:502;" filled="f" stroked="t" coordsize="502,1698" o:gfxdata="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NqEvQAA&#10;ANwAAAAPAAAAAAAAAAEAIAAAACIAAABkcnMvZG93bnJldi54bWxQSwECFAAUAAAACACHTuJAMy8F&#10;njsAAAA5AAAAEAAAAAAAAAABACAAAAAMAQAAZHJzL3NoYXBleG1sLnhtbFBLBQYAAAAABgAGAFsB&#10;AAC2AwAAAAA=&#10;" path="m7,1689l494,1689,494,7,7,7,7,1689xe">
                  <v:path o:connectlocs="7,1689;494,1689;494,7;7,7;7,1689" o:connectangles="0,0,0,0,0"/>
                  <v:fill on="f" focussize="0,0"/>
                  <v:stroke color="#000000" miterlimit="10" joinstyle="miter" endcap="round"/>
                  <v:imagedata o:title=""/>
                  <o:lock v:ext="edit" aspectratio="f"/>
                </v:shape>
                <v:shape id="Freeform 4" o:spid="_x0000_s1026" o:spt="100" style="position:absolute;left:9371;top:7;height:355;width:840;" fillcolor="#F7CAAC" filled="t" stroked="f" coordsize="840,355" o:gfxdata="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WTVS/&#10;AAAA3AAAAA8AAAAAAAAAAQAgAAAAIgAAAGRycy9kb3ducmV2LnhtbFBLAQIUABQAAAAIAIdO4kAz&#10;LwWeOwAAADkAAAAQAAAAAAAAAAEAIAAAAA4BAABkcnMvc2hhcGV4bWwueG1sUEsFBgAAAAAGAAYA&#10;WwEAALgDAAAAAA==&#10;" path="m0,355l840,355,840,0,0,0,0,355xe">
                  <v:path o:connectlocs="0,355;840,355;840,0;0,0;0,355" o:connectangles="0,0,0,0,0"/>
                  <v:fill on="t" opacity="30069f" focussize="0,0"/>
                  <v:stroke on="f"/>
                  <v:imagedata o:title=""/>
                  <o:lock v:ext="edit" aspectratio="f"/>
                </v:shape>
                <v:shape id="Freeform 6" o:spid="_x0000_s1026" o:spt="100" style="position:absolute;left:9363;top:0;height:370;width:855;" filled="f" stroked="t" coordsize="855,370" o:gfxdata="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LltvQAA&#10;ANwAAAAPAAAAAAAAAAEAIAAAACIAAABkcnMvZG93bnJldi54bWxQSwECFAAUAAAACACHTuJAMy8F&#10;njsAAAA5AAAAEAAAAAAAAAABACAAAAAMAQAAZHJzL3NoYXBleG1sLnhtbFBLBQYAAAAABgAGAFsB&#10;AAC2AwAAAAA=&#10;" path="m7,362l847,362,847,7,7,7,7,362xe">
                  <v:path o:connectlocs="7,362;847,362;847,7;7,7;7,362" o:connectangles="0,0,0,0,0"/>
                  <v:fill on="f" focussize="0,0"/>
                  <v:stroke color="#000000" miterlimit="10" joinstyle="miter" endcap="round"/>
                  <v:imagedata o:title=""/>
                  <o:lock v:ext="edit" aspectratio="f"/>
                </v:shape>
                <v:shape id="Freeform 8" o:spid="_x0000_s1026" o:spt="100" style="position:absolute;left:8659;top:7;height:355;width:729;" fillcolor="#FF0000" filled="t" stroked="f" coordsize="729,355" o:gfxdata="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LbDvQAA&#10;ANwAAAAPAAAAAAAAAAEAIAAAACIAAABkcnMvZG93bnJldi54bWxQSwECFAAUAAAACACHTuJAMy8F&#10;njsAAAA5AAAAEAAAAAAAAAABACAAAAAMAQAAZHJzL3NoYXBleG1sLnhtbFBLBQYAAAAABgAGAFsB&#10;AAC2AwAAAAA=&#10;" path="m0,355l728,355,728,0,0,0,0,355xe">
                  <v:path o:connectlocs="0,355;728,355;728,0;0,0;0,355" o:connectangles="0,0,0,0,0"/>
                  <v:fill on="t" opacity="30069f" focussize="0,0"/>
                  <v:stroke on="f"/>
                  <v:imagedata o:title=""/>
                  <o:lock v:ext="edit" aspectratio="f"/>
                </v:shape>
                <v:shape id="Freeform 10" o:spid="_x0000_s1026" o:spt="100" style="position:absolute;left:8652;top:0;height:370;width:744;" filled="f" stroked="t" coordsize="744,370" o:gfxdata="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OL4A&#10;AADcAAAADwAAAAAAAAABACAAAAAiAAAAZHJzL2Rvd25yZXYueG1sUEsBAhQAFAAAAAgAh07iQDMv&#10;BZ47AAAAOQAAABAAAAAAAAAAAQAgAAAADQEAAGRycy9zaGFwZXhtbC54bWxQSwUGAAAAAAYABgBb&#10;AQAAtwMAAAAA&#10;" path="m7,362l735,362,735,7,7,7,7,362xe">
                  <v:path o:connectlocs="7,362;735,362;735,7;7,7;7,362" o:connectangles="0,0,0,0,0"/>
                  <v:fill on="f" focussize="0,0"/>
                  <v:stroke color="#FF0000" opacity="35979f" miterlimit="10" joinstyle="miter" endcap="round"/>
                  <v:imagedata o:title=""/>
                  <o:lock v:ext="edit" aspectratio="f"/>
                </v:shape>
                <w10:wrap type="none"/>
                <w10:anchorlock/>
              </v:group>
            </w:pict>
          </mc:Fallback>
        </mc:AlternateContent>
      </w:r>
    </w:p>
    <w:p w14:paraId="070725D8">
      <w:pPr>
        <w:pStyle w:val="7"/>
        <w:spacing w:line="289" w:lineRule="auto"/>
        <w:rPr>
          <w:rFonts w:ascii="Times New Roman" w:hAnsi="Times New Roman" w:eastAsia="宋体" w:cs="Times New Roman"/>
          <w:sz w:val="21"/>
        </w:rPr>
      </w:pPr>
    </w:p>
    <w:p w14:paraId="41778B10">
      <w:pPr>
        <w:pStyle w:val="7"/>
        <w:spacing w:line="289" w:lineRule="auto"/>
        <w:rPr>
          <w:rFonts w:ascii="Times New Roman" w:hAnsi="Times New Roman" w:eastAsia="宋体" w:cs="Times New Roman"/>
          <w:sz w:val="21"/>
        </w:rPr>
      </w:pPr>
    </w:p>
    <w:p w14:paraId="7D534B09">
      <w:pPr>
        <w:pStyle w:val="7"/>
        <w:spacing w:line="289" w:lineRule="auto"/>
        <w:rPr>
          <w:rFonts w:ascii="Times New Roman" w:hAnsi="Times New Roman" w:eastAsia="宋体" w:cs="Times New Roman"/>
          <w:sz w:val="21"/>
        </w:rPr>
      </w:pPr>
    </w:p>
    <w:p w14:paraId="743D46A7">
      <w:pPr>
        <w:pStyle w:val="7"/>
        <w:spacing w:line="1787" w:lineRule="exact"/>
        <w:ind w:firstLine="838"/>
        <w:rPr>
          <w:rFonts w:ascii="Times New Roman" w:hAnsi="Times New Roman" w:eastAsia="宋体" w:cs="Times New Roman"/>
        </w:rPr>
      </w:pPr>
      <w:r>
        <w:rPr>
          <w:rFonts w:ascii="Times New Roman" w:hAnsi="Times New Roman" w:eastAsia="宋体" w:cs="Times New Roman"/>
          <w:lang w:eastAsia="zh-CN"/>
        </w:rPr>
        <mc:AlternateContent>
          <mc:Choice Requires="wpg">
            <w:drawing>
              <wp:anchor distT="0" distB="0" distL="114300" distR="114300" simplePos="0" relativeHeight="251698176" behindDoc="0" locked="0" layoutInCell="1" allowOverlap="1">
                <wp:simplePos x="0" y="0"/>
                <wp:positionH relativeFrom="column">
                  <wp:posOffset>532130</wp:posOffset>
                </wp:positionH>
                <wp:positionV relativeFrom="paragraph">
                  <wp:posOffset>1698625</wp:posOffset>
                </wp:positionV>
                <wp:extent cx="7442835" cy="1127760"/>
                <wp:effectExtent l="8255" t="12700" r="16510" b="12065"/>
                <wp:wrapNone/>
                <wp:docPr id="227" name="Group 12"/>
                <wp:cNvGraphicFramePr/>
                <a:graphic xmlns:a="http://schemas.openxmlformats.org/drawingml/2006/main">
                  <a:graphicData uri="http://schemas.microsoft.com/office/word/2010/wordprocessingGroup">
                    <wpg:wgp>
                      <wpg:cNvGrpSpPr/>
                      <wpg:grpSpPr>
                        <a:xfrm>
                          <a:off x="0" y="0"/>
                          <a:ext cx="7442835" cy="1127760"/>
                          <a:chOff x="0" y="0"/>
                          <a:chExt cx="11720" cy="1776"/>
                        </a:xfrm>
                      </wpg:grpSpPr>
                      <wps:wsp>
                        <wps:cNvPr id="228" name="Text Box 14"/>
                        <wps:cNvSpPr txBox="1">
                          <a:spLocks noChangeArrowheads="1"/>
                        </wps:cNvSpPr>
                        <wps:spPr bwMode="auto">
                          <a:xfrm>
                            <a:off x="-20" y="-20"/>
                            <a:ext cx="11760" cy="1816"/>
                          </a:xfrm>
                          <a:prstGeom prst="rect">
                            <a:avLst/>
                          </a:prstGeom>
                          <a:noFill/>
                          <a:ln>
                            <a:noFill/>
                          </a:ln>
                        </wps:spPr>
                        <wps:txbx>
                          <w:txbxContent>
                            <w:p w14:paraId="1367C0BD">
                              <w:pPr>
                                <w:spacing w:line="20" w:lineRule="exact"/>
                              </w:pPr>
                            </w:p>
                            <w:tbl>
                              <w:tblPr>
                                <w:tblStyle w:val="32"/>
                                <w:tblW w:w="1170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1705"/>
                              </w:tblGrid>
                              <w:tr w14:paraId="2B1021E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11705" w:type="dxa"/>
                                    <w:shd w:val="clear" w:color="auto" w:fill="FBE6D9"/>
                                  </w:tcPr>
                                  <w:p w14:paraId="0F972BD0"/>
                                </w:tc>
                              </w:tr>
                            </w:tbl>
                            <w:p w14:paraId="2C5965E8">
                              <w:pPr>
                                <w:pStyle w:val="7"/>
                                <w:rPr>
                                  <w:sz w:val="21"/>
                                </w:rPr>
                              </w:pPr>
                            </w:p>
                          </w:txbxContent>
                        </wps:txbx>
                        <wps:bodyPr rot="0" vert="horz" wrap="square" lIns="0" tIns="0" rIns="0" bIns="0" anchor="t" anchorCtr="0" upright="1">
                          <a:noAutofit/>
                        </wps:bodyPr>
                      </wps:wsp>
                    </wpg:wgp>
                  </a:graphicData>
                </a:graphic>
              </wp:anchor>
            </w:drawing>
          </mc:Choice>
          <mc:Fallback>
            <w:pict>
              <v:group id="Group 12" o:spid="_x0000_s1026" o:spt="203" style="position:absolute;left:0pt;margin-left:41.9pt;margin-top:133.75pt;height:88.8pt;width:586.05pt;z-index:251698176;mso-width-relative:page;mso-height-relative:page;" coordsize="11720,1776" o:gfxdata="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tPTzNwAAAALAQAADwAAAAAAAAABACAAAAAiAAAAZHJzL2Rvd25yZXYueG1s&#10;UEsBAhQAFAAAAAgAh07iQIUJdrpmAgAANQUAAA4AAAAAAAAAAQAgAAAAKwEAAGRycy9lMm9Eb2Mu&#10;eG1sUEsFBgAAAAAGAAYAWQEAAAMGAAAAAA==&#10;">
                <o:lock v:ext="edit" aspectratio="f"/>
                <v:shape id="Text Box 14" o:spid="_x0000_s1026" o:spt="202" type="#_x0000_t202" style="position:absolute;left:-20;top:-20;height:1816;width:11760;"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367C0BD">
                        <w:pPr>
                          <w:spacing w:line="20" w:lineRule="exact"/>
                        </w:pPr>
                      </w:p>
                      <w:tbl>
                        <w:tblPr>
                          <w:tblStyle w:val="32"/>
                          <w:tblW w:w="1170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1705"/>
                        </w:tblGrid>
                        <w:tr w14:paraId="2B1021E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11705" w:type="dxa"/>
                              <w:shd w:val="clear" w:color="auto" w:fill="FBE6D9"/>
                            </w:tcPr>
                            <w:p w14:paraId="0F972BD0"/>
                          </w:tc>
                        </w:tr>
                      </w:tbl>
                      <w:p w14:paraId="2C5965E8">
                        <w:pPr>
                          <w:pStyle w:val="7"/>
                          <w:rPr>
                            <w:sz w:val="21"/>
                          </w:rPr>
                        </w:pPr>
                      </w:p>
                    </w:txbxContent>
                  </v:textbox>
                </v:shape>
              </v:group>
            </w:pict>
          </mc:Fallback>
        </mc:AlternateContent>
      </w:r>
      <w:r>
        <w:rPr>
          <w:rFonts w:ascii="Times New Roman" w:hAnsi="Times New Roman" w:eastAsia="宋体" w:cs="Times New Roman"/>
          <w:position w:val="-35"/>
          <w:lang w:eastAsia="zh-CN"/>
        </w:rPr>
        <mc:AlternateContent>
          <mc:Choice Requires="wpg">
            <w:drawing>
              <wp:inline distT="0" distB="0" distL="0" distR="0">
                <wp:extent cx="7468235" cy="1160780"/>
                <wp:effectExtent l="0" t="0" r="18415" b="1270"/>
                <wp:docPr id="38" name="Group 16"/>
                <wp:cNvGraphicFramePr/>
                <a:graphic xmlns:a="http://schemas.openxmlformats.org/drawingml/2006/main">
                  <a:graphicData uri="http://schemas.microsoft.com/office/word/2010/wordprocessingGroup">
                    <wpg:wgp>
                      <wpg:cNvGrpSpPr/>
                      <wpg:grpSpPr>
                        <a:xfrm>
                          <a:off x="0" y="0"/>
                          <a:ext cx="7468237" cy="1160780"/>
                          <a:chOff x="-20" y="-20"/>
                          <a:chExt cx="11760" cy="1828"/>
                        </a:xfrm>
                      </wpg:grpSpPr>
                      <wps:wsp>
                        <wps:cNvPr id="225" name="Text Box 18"/>
                        <wps:cNvSpPr txBox="1">
                          <a:spLocks noChangeArrowheads="1"/>
                        </wps:cNvSpPr>
                        <wps:spPr bwMode="auto">
                          <a:xfrm>
                            <a:off x="-20" y="-20"/>
                            <a:ext cx="11760" cy="1828"/>
                          </a:xfrm>
                          <a:prstGeom prst="rect">
                            <a:avLst/>
                          </a:prstGeom>
                          <a:noFill/>
                          <a:ln>
                            <a:noFill/>
                          </a:ln>
                        </wps:spPr>
                        <wps:txbx>
                          <w:txbxContent>
                            <w:p w14:paraId="66574587">
                              <w:pPr>
                                <w:spacing w:line="20" w:lineRule="exact"/>
                              </w:pPr>
                            </w:p>
                            <w:tbl>
                              <w:tblPr>
                                <w:tblStyle w:val="32"/>
                                <w:tblW w:w="1170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1705"/>
                              </w:tblGrid>
                              <w:tr w14:paraId="745BB16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757" w:hRule="atLeast"/>
                                </w:trPr>
                                <w:tc>
                                  <w:tcPr>
                                    <w:tcW w:w="11705" w:type="dxa"/>
                                    <w:shd w:val="clear" w:color="auto" w:fill="FBE6D9"/>
                                  </w:tcPr>
                                  <w:p w14:paraId="305AFC0F"/>
                                </w:tc>
                              </w:tr>
                            </w:tbl>
                            <w:p w14:paraId="1C068BAD"/>
                          </w:txbxContent>
                        </wps:txbx>
                        <wps:bodyPr rot="0" vert="horz" wrap="square" lIns="0" tIns="0" rIns="0" bIns="0" anchor="t" anchorCtr="0" upright="1">
                          <a:noAutofit/>
                        </wps:bodyPr>
                      </wps:wsp>
                    </wpg:wgp>
                  </a:graphicData>
                </a:graphic>
              </wp:inline>
            </w:drawing>
          </mc:Choice>
          <mc:Fallback>
            <w:pict>
              <v:group id="Group 16" o:spid="_x0000_s1026" o:spt="203" style="height:91.4pt;width:588.05pt;" coordorigin="-20,-20" coordsize="11760,1828" o:gfxdata="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gl0bbWAAAABgEAAA8AAAAAAAAAAQAgAAAAIgAAAGRycy9kb3ducmV2LnhtbFBLAQIUABQAAAAI&#10;AIdO4kDL7GqvYQIAADgFAAAOAAAAAAAAAAEAIAAAACUBAABkcnMvZTJvRG9jLnhtbFBLBQYAAAAA&#10;BgAGAFkBAAD4BQAAAAA=&#10;">
                <o:lock v:ext="edit" aspectratio="f"/>
                <v:shape id="Text Box 18" o:spid="_x0000_s1026" o:spt="202" type="#_x0000_t202" style="position:absolute;left:-20;top:-20;height:1828;width:11760;"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574587">
                        <w:pPr>
                          <w:spacing w:line="20" w:lineRule="exact"/>
                        </w:pPr>
                      </w:p>
                      <w:tbl>
                        <w:tblPr>
                          <w:tblStyle w:val="32"/>
                          <w:tblW w:w="1170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1705"/>
                        </w:tblGrid>
                        <w:tr w14:paraId="745BB16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757" w:hRule="atLeast"/>
                          </w:trPr>
                          <w:tc>
                            <w:tcPr>
                              <w:tcW w:w="11705" w:type="dxa"/>
                              <w:shd w:val="clear" w:color="auto" w:fill="FBE6D9"/>
                            </w:tcPr>
                            <w:p w14:paraId="305AFC0F"/>
                          </w:tc>
                        </w:tr>
                      </w:tbl>
                      <w:p w14:paraId="1C068BAD"/>
                    </w:txbxContent>
                  </v:textbox>
                </v:shape>
                <w10:wrap type="none"/>
                <w10:anchorlock/>
              </v:group>
            </w:pict>
          </mc:Fallback>
        </mc:AlternateContent>
      </w:r>
    </w:p>
    <w:p w14:paraId="20DE55E4">
      <w:pPr>
        <w:spacing w:before="42"/>
        <w:rPr>
          <w:rFonts w:ascii="Times New Roman" w:hAnsi="Times New Roman" w:eastAsia="宋体" w:cs="Times New Roman"/>
        </w:rPr>
      </w:pPr>
    </w:p>
    <w:p w14:paraId="29F498EE">
      <w:pPr>
        <w:spacing w:before="42"/>
        <w:rPr>
          <w:rFonts w:ascii="Times New Roman" w:hAnsi="Times New Roman" w:eastAsia="宋体" w:cs="Times New Roman"/>
        </w:rPr>
      </w:pPr>
      <w:r>
        <w:rPr>
          <w:rFonts w:ascii="Times New Roman" w:hAnsi="Times New Roman" w:eastAsia="宋体" w:cs="Times New Roman"/>
          <w:lang w:eastAsia="zh-CN"/>
        </w:rPr>
        <w:drawing>
          <wp:anchor distT="0" distB="0" distL="114300" distR="114300" simplePos="0" relativeHeight="251774976" behindDoc="0" locked="0" layoutInCell="1" allowOverlap="1">
            <wp:simplePos x="0" y="0"/>
            <wp:positionH relativeFrom="column">
              <wp:posOffset>5214620</wp:posOffset>
            </wp:positionH>
            <wp:positionV relativeFrom="paragraph">
              <wp:posOffset>48260</wp:posOffset>
            </wp:positionV>
            <wp:extent cx="853440" cy="222250"/>
            <wp:effectExtent l="0" t="0" r="3810" b="6985"/>
            <wp:wrapNone/>
            <wp:docPr id="51" name="图片 51" descr="D:\Documents\WeChat Files\budengle-sky\FileStorage\Temp\173735794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Documents\WeChat Files\budengle-sky\FileStorage\Temp\17373579403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53440" cy="222128"/>
                    </a:xfrm>
                    <a:prstGeom prst="rect">
                      <a:avLst/>
                    </a:prstGeom>
                    <a:noFill/>
                    <a:ln>
                      <a:noFill/>
                    </a:ln>
                  </pic:spPr>
                </pic:pic>
              </a:graphicData>
            </a:graphic>
          </wp:anchor>
        </w:drawing>
      </w:r>
    </w:p>
    <w:p w14:paraId="4343F239">
      <w:pPr>
        <w:spacing w:before="41"/>
        <w:rPr>
          <w:rFonts w:ascii="Times New Roman" w:hAnsi="Times New Roman" w:eastAsia="宋体" w:cs="Times New Roman"/>
        </w:rPr>
      </w:pPr>
    </w:p>
    <w:tbl>
      <w:tblPr>
        <w:tblStyle w:val="32"/>
        <w:tblW w:w="1967" w:type="dxa"/>
        <w:tblInd w:w="12626"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1967"/>
      </w:tblGrid>
      <w:tr w14:paraId="454D61D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967" w:type="dxa"/>
          </w:tcPr>
          <w:p w14:paraId="3254A8D3">
            <w:pPr>
              <w:pStyle w:val="48"/>
              <w:spacing w:before="124" w:line="222" w:lineRule="auto"/>
              <w:ind w:left="674"/>
              <w:rPr>
                <w:rFonts w:ascii="Times New Roman" w:hAnsi="Times New Roman" w:cs="Times New Roman"/>
                <w:sz w:val="21"/>
                <w:szCs w:val="21"/>
                <w:lang w:eastAsia="zh-CN"/>
              </w:rPr>
            </w:pPr>
            <w:r>
              <w:rPr>
                <w:rFonts w:ascii="Times New Roman" w:hAnsi="Times New Roman" w:cs="Times New Roman"/>
                <w:lang w:eastAsia="zh-CN"/>
              </w:rPr>
              <mc:AlternateContent>
                <mc:Choice Requires="wpg">
                  <w:drawing>
                    <wp:anchor distT="0" distB="0" distL="114300" distR="114300" simplePos="0" relativeHeight="251697152" behindDoc="1" locked="0" layoutInCell="1" allowOverlap="1">
                      <wp:simplePos x="0" y="0"/>
                      <wp:positionH relativeFrom="rightMargin">
                        <wp:posOffset>-991235</wp:posOffset>
                      </wp:positionH>
                      <wp:positionV relativeFrom="topMargin">
                        <wp:posOffset>256540</wp:posOffset>
                      </wp:positionV>
                      <wp:extent cx="139700" cy="412115"/>
                      <wp:effectExtent l="0" t="0" r="12700" b="26035"/>
                      <wp:wrapNone/>
                      <wp:docPr id="39" name="Group 20"/>
                      <wp:cNvGraphicFramePr/>
                      <a:graphic xmlns:a="http://schemas.openxmlformats.org/drawingml/2006/main">
                        <a:graphicData uri="http://schemas.microsoft.com/office/word/2010/wordprocessingGroup">
                          <wpg:wgp>
                            <wpg:cNvGrpSpPr/>
                            <wpg:grpSpPr>
                              <a:xfrm>
                                <a:off x="0" y="0"/>
                                <a:ext cx="139700" cy="412115"/>
                                <a:chOff x="0" y="0"/>
                                <a:chExt cx="220" cy="649"/>
                              </a:xfrm>
                            </wpg:grpSpPr>
                            <wps:wsp>
                              <wps:cNvPr id="815" name="Freeform 22"/>
                              <wps:cNvSpPr>
                                <a:spLocks noChangeArrowheads="1"/>
                              </wps:cNvSpPr>
                              <wps:spPr bwMode="auto">
                                <a:xfrm>
                                  <a:off x="7" y="7"/>
                                  <a:ext cx="205" cy="280"/>
                                </a:xfrm>
                                <a:custGeom>
                                  <a:avLst/>
                                  <a:gdLst>
                                    <a:gd name="T0" fmla="*/ 0 w 205"/>
                                    <a:gd name="T1" fmla="*/ 280 h 280"/>
                                    <a:gd name="T2" fmla="*/ 205 w 205"/>
                                    <a:gd name="T3" fmla="*/ 280 h 280"/>
                                    <a:gd name="T4" fmla="*/ 205 w 205"/>
                                    <a:gd name="T5" fmla="*/ 0 h 280"/>
                                    <a:gd name="T6" fmla="*/ 0 w 205"/>
                                    <a:gd name="T7" fmla="*/ 0 h 280"/>
                                    <a:gd name="T8" fmla="*/ 0 w 205"/>
                                    <a:gd name="T9" fmla="*/ 280 h 280"/>
                                  </a:gdLst>
                                  <a:ahLst/>
                                  <a:cxnLst>
                                    <a:cxn ang="0">
                                      <a:pos x="T0" y="T1"/>
                                    </a:cxn>
                                    <a:cxn ang="0">
                                      <a:pos x="T2" y="T3"/>
                                    </a:cxn>
                                    <a:cxn ang="0">
                                      <a:pos x="T4" y="T5"/>
                                    </a:cxn>
                                    <a:cxn ang="0">
                                      <a:pos x="T6" y="T7"/>
                                    </a:cxn>
                                    <a:cxn ang="0">
                                      <a:pos x="T8" y="T9"/>
                                    </a:cxn>
                                  </a:cxnLst>
                                  <a:rect l="0" t="0" r="r" b="b"/>
                                  <a:pathLst>
                                    <a:path w="205" h="280">
                                      <a:moveTo>
                                        <a:pt x="0" y="280"/>
                                      </a:moveTo>
                                      <a:lnTo>
                                        <a:pt x="205" y="280"/>
                                      </a:lnTo>
                                      <a:lnTo>
                                        <a:pt x="205" y="0"/>
                                      </a:lnTo>
                                      <a:lnTo>
                                        <a:pt x="0" y="0"/>
                                      </a:lnTo>
                                      <a:lnTo>
                                        <a:pt x="0" y="280"/>
                                      </a:lnTo>
                                      <a:close/>
                                    </a:path>
                                  </a:pathLst>
                                </a:custGeom>
                                <a:solidFill>
                                  <a:srgbClr val="F7CAAC">
                                    <a:alpha val="45882"/>
                                  </a:srgbClr>
                                </a:solidFill>
                                <a:ln>
                                  <a:noFill/>
                                </a:ln>
                              </wps:spPr>
                              <wps:bodyPr rot="0" vert="horz" wrap="square" lIns="91440" tIns="45720" rIns="91440" bIns="45720" anchor="t" anchorCtr="0" upright="1">
                                <a:noAutofit/>
                              </wps:bodyPr>
                            </wps:wsp>
                            <wps:wsp>
                              <wps:cNvPr id="816" name="Freeform 24"/>
                              <wps:cNvSpPr>
                                <a:spLocks noChangeArrowheads="1"/>
                              </wps:cNvSpPr>
                              <wps:spPr bwMode="auto">
                                <a:xfrm>
                                  <a:off x="0" y="0"/>
                                  <a:ext cx="220" cy="295"/>
                                </a:xfrm>
                                <a:custGeom>
                                  <a:avLst/>
                                  <a:gdLst>
                                    <a:gd name="T0" fmla="*/ 7 w 220"/>
                                    <a:gd name="T1" fmla="*/ 287 h 295"/>
                                    <a:gd name="T2" fmla="*/ 212 w 220"/>
                                    <a:gd name="T3" fmla="*/ 287 h 295"/>
                                    <a:gd name="T4" fmla="*/ 212 w 220"/>
                                    <a:gd name="T5" fmla="*/ 7 h 295"/>
                                    <a:gd name="T6" fmla="*/ 7 w 220"/>
                                    <a:gd name="T7" fmla="*/ 7 h 295"/>
                                    <a:gd name="T8" fmla="*/ 7 w 220"/>
                                    <a:gd name="T9" fmla="*/ 287 h 295"/>
                                  </a:gdLst>
                                  <a:ahLst/>
                                  <a:cxnLst>
                                    <a:cxn ang="0">
                                      <a:pos x="T0" y="T1"/>
                                    </a:cxn>
                                    <a:cxn ang="0">
                                      <a:pos x="T2" y="T3"/>
                                    </a:cxn>
                                    <a:cxn ang="0">
                                      <a:pos x="T4" y="T5"/>
                                    </a:cxn>
                                    <a:cxn ang="0">
                                      <a:pos x="T6" y="T7"/>
                                    </a:cxn>
                                    <a:cxn ang="0">
                                      <a:pos x="T8" y="T9"/>
                                    </a:cxn>
                                  </a:cxnLst>
                                  <a:rect l="0" t="0" r="r" b="b"/>
                                  <a:pathLst>
                                    <a:path w="220" h="295">
                                      <a:moveTo>
                                        <a:pt x="7" y="287"/>
                                      </a:moveTo>
                                      <a:lnTo>
                                        <a:pt x="212" y="287"/>
                                      </a:lnTo>
                                      <a:lnTo>
                                        <a:pt x="212" y="7"/>
                                      </a:lnTo>
                                      <a:lnTo>
                                        <a:pt x="7" y="7"/>
                                      </a:lnTo>
                                      <a:lnTo>
                                        <a:pt x="7" y="287"/>
                                      </a:lnTo>
                                      <a:close/>
                                    </a:path>
                                  </a:pathLst>
                                </a:custGeom>
                                <a:noFill/>
                                <a:ln w="9525" cap="rnd">
                                  <a:solidFill>
                                    <a:srgbClr val="000000"/>
                                  </a:solidFill>
                                  <a:miter lim="1000000"/>
                                </a:ln>
                              </wps:spPr>
                              <wps:bodyPr rot="0" vert="horz" wrap="square" lIns="91440" tIns="45720" rIns="91440" bIns="45720" anchor="t" anchorCtr="0" upright="1">
                                <a:noAutofit/>
                              </wps:bodyPr>
                            </wps:wsp>
                            <wps:wsp>
                              <wps:cNvPr id="817" name="Freeform 26"/>
                              <wps:cNvSpPr>
                                <a:spLocks noChangeArrowheads="1"/>
                              </wps:cNvSpPr>
                              <wps:spPr bwMode="auto">
                                <a:xfrm>
                                  <a:off x="18" y="359"/>
                                  <a:ext cx="195" cy="282"/>
                                </a:xfrm>
                                <a:custGeom>
                                  <a:avLst/>
                                  <a:gdLst>
                                    <a:gd name="T0" fmla="*/ 0 w 195"/>
                                    <a:gd name="T1" fmla="*/ 281 h 282"/>
                                    <a:gd name="T2" fmla="*/ 194 w 195"/>
                                    <a:gd name="T3" fmla="*/ 281 h 282"/>
                                    <a:gd name="T4" fmla="*/ 194 w 195"/>
                                    <a:gd name="T5" fmla="*/ 0 h 282"/>
                                    <a:gd name="T6" fmla="*/ 0 w 195"/>
                                    <a:gd name="T7" fmla="*/ 0 h 282"/>
                                    <a:gd name="T8" fmla="*/ 0 w 195"/>
                                    <a:gd name="T9" fmla="*/ 281 h 282"/>
                                  </a:gdLst>
                                  <a:ahLst/>
                                  <a:cxnLst>
                                    <a:cxn ang="0">
                                      <a:pos x="T0" y="T1"/>
                                    </a:cxn>
                                    <a:cxn ang="0">
                                      <a:pos x="T2" y="T3"/>
                                    </a:cxn>
                                    <a:cxn ang="0">
                                      <a:pos x="T4" y="T5"/>
                                    </a:cxn>
                                    <a:cxn ang="0">
                                      <a:pos x="T6" y="T7"/>
                                    </a:cxn>
                                    <a:cxn ang="0">
                                      <a:pos x="T8" y="T9"/>
                                    </a:cxn>
                                  </a:cxnLst>
                                  <a:rect l="0" t="0" r="r" b="b"/>
                                  <a:pathLst>
                                    <a:path w="195" h="282">
                                      <a:moveTo>
                                        <a:pt x="0" y="281"/>
                                      </a:moveTo>
                                      <a:lnTo>
                                        <a:pt x="194" y="281"/>
                                      </a:lnTo>
                                      <a:lnTo>
                                        <a:pt x="194" y="0"/>
                                      </a:lnTo>
                                      <a:lnTo>
                                        <a:pt x="0" y="0"/>
                                      </a:lnTo>
                                      <a:lnTo>
                                        <a:pt x="0" y="281"/>
                                      </a:lnTo>
                                      <a:close/>
                                    </a:path>
                                  </a:pathLst>
                                </a:custGeom>
                                <a:solidFill>
                                  <a:srgbClr val="FF0000">
                                    <a:alpha val="45882"/>
                                  </a:srgbClr>
                                </a:solidFill>
                                <a:ln>
                                  <a:noFill/>
                                </a:ln>
                              </wps:spPr>
                              <wps:bodyPr rot="0" vert="horz" wrap="square" lIns="91440" tIns="45720" rIns="91440" bIns="45720" anchor="t" anchorCtr="0" upright="1">
                                <a:noAutofit/>
                              </wps:bodyPr>
                            </wps:wsp>
                            <wps:wsp>
                              <wps:cNvPr id="818" name="Freeform 28"/>
                              <wps:cNvSpPr>
                                <a:spLocks noChangeArrowheads="1"/>
                              </wps:cNvSpPr>
                              <wps:spPr bwMode="auto">
                                <a:xfrm>
                                  <a:off x="10" y="352"/>
                                  <a:ext cx="210" cy="297"/>
                                </a:xfrm>
                                <a:custGeom>
                                  <a:avLst/>
                                  <a:gdLst>
                                    <a:gd name="T0" fmla="*/ 7 w 210"/>
                                    <a:gd name="T1" fmla="*/ 288 h 297"/>
                                    <a:gd name="T2" fmla="*/ 201 w 210"/>
                                    <a:gd name="T3" fmla="*/ 288 h 297"/>
                                    <a:gd name="T4" fmla="*/ 201 w 210"/>
                                    <a:gd name="T5" fmla="*/ 7 h 297"/>
                                    <a:gd name="T6" fmla="*/ 7 w 210"/>
                                    <a:gd name="T7" fmla="*/ 7 h 297"/>
                                    <a:gd name="T8" fmla="*/ 7 w 210"/>
                                    <a:gd name="T9" fmla="*/ 288 h 297"/>
                                  </a:gdLst>
                                  <a:ahLst/>
                                  <a:cxnLst>
                                    <a:cxn ang="0">
                                      <a:pos x="T0" y="T1"/>
                                    </a:cxn>
                                    <a:cxn ang="0">
                                      <a:pos x="T2" y="T3"/>
                                    </a:cxn>
                                    <a:cxn ang="0">
                                      <a:pos x="T4" y="T5"/>
                                    </a:cxn>
                                    <a:cxn ang="0">
                                      <a:pos x="T6" y="T7"/>
                                    </a:cxn>
                                    <a:cxn ang="0">
                                      <a:pos x="T8" y="T9"/>
                                    </a:cxn>
                                  </a:cxnLst>
                                  <a:rect l="0" t="0" r="r" b="b"/>
                                  <a:pathLst>
                                    <a:path w="210" h="297">
                                      <a:moveTo>
                                        <a:pt x="7" y="288"/>
                                      </a:moveTo>
                                      <a:lnTo>
                                        <a:pt x="201" y="288"/>
                                      </a:lnTo>
                                      <a:lnTo>
                                        <a:pt x="201" y="7"/>
                                      </a:lnTo>
                                      <a:lnTo>
                                        <a:pt x="7" y="7"/>
                                      </a:lnTo>
                                      <a:lnTo>
                                        <a:pt x="7" y="288"/>
                                      </a:lnTo>
                                      <a:close/>
                                    </a:path>
                                  </a:pathLst>
                                </a:custGeom>
                                <a:noFill/>
                                <a:ln w="9525" cap="rnd">
                                  <a:solidFill>
                                    <a:srgbClr val="FF0000">
                                      <a:alpha val="54901"/>
                                    </a:srgbClr>
                                  </a:solidFill>
                                  <a:miter lim="1000000"/>
                                </a:ln>
                              </wps:spPr>
                              <wps:bodyPr rot="0" vert="horz" wrap="square" lIns="91440" tIns="45720" rIns="91440" bIns="45720" anchor="t" anchorCtr="0" upright="1">
                                <a:noAutofit/>
                              </wps:bodyPr>
                            </wps:wsp>
                          </wpg:wgp>
                        </a:graphicData>
                      </a:graphic>
                    </wp:anchor>
                  </w:drawing>
                </mc:Choice>
                <mc:Fallback>
                  <w:pict>
                    <v:group id="Group 20" o:spid="_x0000_s1026" o:spt="203" style="position:absolute;left:0pt;margin-left:14.9pt;margin-top:20.95pt;height:32.45pt;width:11pt;mso-position-horizontal-relative:page;mso-position-vertical-relative:page;z-index:-251619328;mso-width-relative:page;mso-height-relative:page;" coordsize="220,649" o:gfxdata="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F3Tc8/bAAAADAEAAA8AAAAAAAAAAQAgAAAAIgAAAGRycy9k&#10;b3ducmV2LnhtbFBLAQIUABQAAAAIAIdO4kD9A2isjwUAAC0bAAAOAAAAAAAAAAEAIAAAACoBAABk&#10;cnMvZTJvRG9jLnhtbFBLBQYAAAAABgAGAFkBAAArCQAAAAA=&#10;">
                      <o:lock v:ext="edit" aspectratio="f"/>
                      <v:shape id="Freeform 22" o:spid="_x0000_s1026" o:spt="100" style="position:absolute;left:7;top:7;height:280;width:205;" fillcolor="#F7CAAC" filled="t" stroked="f" coordsize="205,280" o:gfxdata="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FN+m&#10;wAAAANwAAAAPAAAAAAAAAAEAIAAAACIAAABkcnMvZG93bnJldi54bWxQSwECFAAUAAAACACHTuJA&#10;My8FnjsAAAA5AAAAEAAAAAAAAAABACAAAAAPAQAAZHJzL3NoYXBleG1sLnhtbFBLBQYAAAAABgAG&#10;AFsBAAC5AwAAAAA=&#10;" path="m0,280l205,280,205,0,0,0,0,280xe">
                        <v:path o:connectlocs="0,280;205,280;205,0;0,0;0,280" o:connectangles="0,0,0,0,0"/>
                        <v:fill on="t" opacity="30069f" focussize="0,0"/>
                        <v:stroke on="f"/>
                        <v:imagedata o:title=""/>
                        <o:lock v:ext="edit" aspectratio="f"/>
                      </v:shape>
                      <v:shape id="Freeform 24" o:spid="_x0000_s1026" o:spt="100" style="position:absolute;left:0;top:0;height:295;width:220;" filled="f" stroked="t" coordsize="220,295" o:gfxdata="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XUDK8AAAA&#10;3AAAAA8AAAAAAAAAAQAgAAAAIgAAAGRycy9kb3ducmV2LnhtbFBLAQIUABQAAAAIAIdO4kAzLwWe&#10;OwAAADkAAAAQAAAAAAAAAAEAIAAAAAsBAABkcnMvc2hhcGV4bWwueG1sUEsFBgAAAAAGAAYAWwEA&#10;ALUDAAAAAA==&#10;" path="m7,287l212,287,212,7,7,7,7,287xe">
                        <v:path o:connectlocs="7,287;212,287;212,7;7,7;7,287" o:connectangles="0,0,0,0,0"/>
                        <v:fill on="f" focussize="0,0"/>
                        <v:stroke color="#000000" miterlimit="10" joinstyle="miter" endcap="round"/>
                        <v:imagedata o:title=""/>
                        <o:lock v:ext="edit" aspectratio="f"/>
                      </v:shape>
                      <v:shape id="Freeform 26" o:spid="_x0000_s1026" o:spt="100" style="position:absolute;left:18;top:359;height:282;width:195;" fillcolor="#FF0000" filled="t" stroked="f" coordsize="195,282" o:gfxdata="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92oL4A&#10;AADcAAAADwAAAAAAAAABACAAAAAiAAAAZHJzL2Rvd25yZXYueG1sUEsBAhQAFAAAAAgAh07iQDMv&#10;BZ47AAAAOQAAABAAAAAAAAAAAQAgAAAADQEAAGRycy9zaGFwZXhtbC54bWxQSwUGAAAAAAYABgBb&#10;AQAAtwMAAAAA&#10;" path="m0,281l194,281,194,0,0,0,0,281xe">
                        <v:path o:connectlocs="0,281;194,281;194,0;0,0;0,281" o:connectangles="0,0,0,0,0"/>
                        <v:fill on="t" opacity="30069f" focussize="0,0"/>
                        <v:stroke on="f"/>
                        <v:imagedata o:title=""/>
                        <o:lock v:ext="edit" aspectratio="f"/>
                      </v:shape>
                      <v:shape id="Freeform 28" o:spid="_x0000_s1026" o:spt="100" style="position:absolute;left:10;top:352;height:297;width:210;" filled="f" stroked="t" coordsize="210,297" o:gfxdata="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dnra8AAAA&#10;3AAAAA8AAAAAAAAAAQAgAAAAIgAAAGRycy9kb3ducmV2LnhtbFBLAQIUABQAAAAIAIdO4kAzLwWe&#10;OwAAADkAAAAQAAAAAAAAAAEAIAAAAAsBAABkcnMvc2hhcGV4bWwueG1sUEsFBgAAAAAGAAYAWwEA&#10;ALUDAAAAAA==&#10;" path="m7,288l201,288,201,7,7,7,7,288xe">
                        <v:path o:connectlocs="7,288;201,288;201,7;7,7;7,288" o:connectangles="0,0,0,0,0"/>
                        <v:fill on="f" focussize="0,0"/>
                        <v:stroke color="#FF0000" opacity="35979f" miterlimit="10" joinstyle="miter" endcap="round"/>
                        <v:imagedata o:title=""/>
                        <o:lock v:ext="edit" aspectratio="f"/>
                      </v:shape>
                    </v:group>
                  </w:pict>
                </mc:Fallback>
              </mc:AlternateContent>
            </w:r>
            <w:r>
              <w:rPr>
                <w:rFonts w:ascii="Times New Roman" w:hAnsi="Times New Roman" w:cs="Times New Roman"/>
                <w:spacing w:val="-7"/>
                <w:sz w:val="21"/>
                <w:szCs w:val="21"/>
                <w:lang w:eastAsia="zh-CN"/>
              </w:rPr>
              <w:t>图例</w:t>
            </w:r>
          </w:p>
          <w:p w14:paraId="3F1E56BB">
            <w:pPr>
              <w:pStyle w:val="48"/>
              <w:spacing w:before="59" w:line="259" w:lineRule="auto"/>
              <w:ind w:left="522" w:right="137" w:firstLine="2"/>
              <w:rPr>
                <w:rFonts w:ascii="Times New Roman" w:hAnsi="Times New Roman" w:cs="Times New Roman"/>
                <w:sz w:val="21"/>
                <w:szCs w:val="21"/>
                <w:lang w:eastAsia="zh-CN"/>
              </w:rPr>
            </w:pPr>
            <w:r>
              <w:rPr>
                <w:rFonts w:ascii="Times New Roman" w:hAnsi="Times New Roman" w:cs="Times New Roman"/>
                <w:spacing w:val="-2"/>
                <w:sz w:val="21"/>
                <w:szCs w:val="21"/>
                <w:lang w:eastAsia="zh-CN"/>
              </w:rPr>
              <w:t>一般防渗区</w:t>
            </w:r>
            <w:r>
              <w:rPr>
                <w:rFonts w:ascii="Times New Roman" w:hAnsi="Times New Roman" w:cs="Times New Roman"/>
                <w:spacing w:val="1"/>
                <w:sz w:val="21"/>
                <w:szCs w:val="21"/>
                <w:lang w:eastAsia="zh-CN"/>
              </w:rPr>
              <w:t xml:space="preserve"> </w:t>
            </w:r>
            <w:r>
              <w:rPr>
                <w:rFonts w:ascii="Times New Roman" w:hAnsi="Times New Roman" w:cs="Times New Roman"/>
                <w:spacing w:val="-2"/>
                <w:sz w:val="21"/>
                <w:szCs w:val="21"/>
                <w:lang w:eastAsia="zh-CN"/>
              </w:rPr>
              <w:t>重点防渗区</w:t>
            </w:r>
          </w:p>
        </w:tc>
      </w:tr>
    </w:tbl>
    <w:p w14:paraId="70492ADB">
      <w:pPr>
        <w:pStyle w:val="7"/>
        <w:spacing w:line="310" w:lineRule="auto"/>
        <w:rPr>
          <w:rFonts w:ascii="Times New Roman" w:hAnsi="Times New Roman" w:eastAsia="宋体" w:cs="Times New Roman"/>
          <w:sz w:val="21"/>
          <w:lang w:eastAsia="zh-CN"/>
        </w:rPr>
      </w:pPr>
    </w:p>
    <w:p w14:paraId="13000F4F">
      <w:pPr>
        <w:pStyle w:val="7"/>
        <w:spacing w:line="310" w:lineRule="auto"/>
        <w:rPr>
          <w:rFonts w:ascii="Times New Roman" w:hAnsi="Times New Roman" w:eastAsia="宋体" w:cs="Times New Roman"/>
          <w:sz w:val="21"/>
          <w:lang w:eastAsia="zh-CN"/>
        </w:rPr>
      </w:pPr>
    </w:p>
    <w:p w14:paraId="76C88F3C">
      <w:pPr>
        <w:pStyle w:val="7"/>
        <w:spacing w:line="311" w:lineRule="auto"/>
        <w:rPr>
          <w:rFonts w:ascii="Times New Roman" w:hAnsi="Times New Roman" w:eastAsia="宋体" w:cs="Times New Roman"/>
          <w:sz w:val="21"/>
          <w:lang w:eastAsia="zh-CN"/>
        </w:rPr>
      </w:pPr>
    </w:p>
    <w:p w14:paraId="557021F9">
      <w:pPr>
        <w:spacing w:before="97" w:line="219" w:lineRule="auto"/>
        <w:ind w:left="5502"/>
        <w:rPr>
          <w:rFonts w:ascii="Times New Roman" w:hAnsi="Times New Roman" w:eastAsia="宋体" w:cs="Times New Roman"/>
          <w:sz w:val="30"/>
          <w:szCs w:val="30"/>
          <w:lang w:eastAsia="zh-CN"/>
        </w:rPr>
      </w:pPr>
      <w:r>
        <w:rPr>
          <w:rFonts w:ascii="Times New Roman" w:hAnsi="Times New Roman" w:eastAsia="宋体" w:cs="Times New Roman"/>
          <w:b/>
          <w:bCs/>
          <w:spacing w:val="-5"/>
          <w:sz w:val="30"/>
          <w:szCs w:val="30"/>
          <w:lang w:eastAsia="zh-CN"/>
        </w:rPr>
        <w:t>附图五</w:t>
      </w:r>
      <w:r>
        <w:rPr>
          <w:rFonts w:ascii="Times New Roman" w:hAnsi="Times New Roman" w:eastAsia="宋体" w:cs="Times New Roman"/>
          <w:spacing w:val="-5"/>
          <w:sz w:val="30"/>
          <w:szCs w:val="30"/>
          <w:lang w:eastAsia="zh-CN"/>
        </w:rPr>
        <w:t xml:space="preserve">  </w:t>
      </w:r>
      <w:r>
        <w:rPr>
          <w:rFonts w:ascii="Times New Roman" w:hAnsi="Times New Roman" w:eastAsia="宋体" w:cs="Times New Roman"/>
          <w:b/>
          <w:bCs/>
          <w:spacing w:val="-5"/>
          <w:sz w:val="30"/>
          <w:szCs w:val="30"/>
          <w:lang w:eastAsia="zh-CN"/>
        </w:rPr>
        <w:t>项目分区防渗示意图</w:t>
      </w:r>
    </w:p>
    <w:p w14:paraId="0BF09281">
      <w:pPr>
        <w:spacing w:line="219" w:lineRule="auto"/>
        <w:rPr>
          <w:rFonts w:ascii="Times New Roman" w:hAnsi="Times New Roman" w:eastAsia="宋体" w:cs="Times New Roman"/>
          <w:sz w:val="30"/>
          <w:szCs w:val="30"/>
          <w:lang w:eastAsia="zh-CN"/>
        </w:rPr>
        <w:sectPr>
          <w:pgSz w:w="16839" w:h="11907"/>
          <w:pgMar w:top="400" w:right="1046" w:bottom="400" w:left="1436" w:header="0" w:footer="0" w:gutter="0"/>
          <w:cols w:space="720" w:num="1"/>
        </w:sectPr>
      </w:pPr>
    </w:p>
    <w:p w14:paraId="4AB27D66">
      <w:pPr>
        <w:pStyle w:val="7"/>
        <w:spacing w:line="246" w:lineRule="auto"/>
        <w:rPr>
          <w:rFonts w:ascii="Times New Roman" w:hAnsi="Times New Roman" w:eastAsia="宋体" w:cs="Times New Roman"/>
          <w:sz w:val="21"/>
          <w:lang w:eastAsia="zh-CN"/>
        </w:rPr>
      </w:pPr>
    </w:p>
    <w:p w14:paraId="0AE52999">
      <w:pPr>
        <w:pStyle w:val="7"/>
        <w:spacing w:line="246" w:lineRule="auto"/>
        <w:rPr>
          <w:rFonts w:ascii="Times New Roman" w:hAnsi="Times New Roman" w:eastAsia="宋体" w:cs="Times New Roman"/>
          <w:sz w:val="21"/>
          <w:lang w:eastAsia="zh-CN"/>
        </w:rPr>
      </w:pPr>
    </w:p>
    <w:p w14:paraId="5546F303">
      <w:pPr>
        <w:pStyle w:val="7"/>
        <w:spacing w:line="246" w:lineRule="auto"/>
        <w:rPr>
          <w:rFonts w:ascii="Times New Roman" w:hAnsi="Times New Roman" w:eastAsia="宋体" w:cs="Times New Roman"/>
          <w:sz w:val="21"/>
          <w:lang w:eastAsia="zh-CN"/>
        </w:rPr>
      </w:pPr>
    </w:p>
    <w:p w14:paraId="6A7D15A8">
      <w:pPr>
        <w:pStyle w:val="7"/>
        <w:spacing w:line="246" w:lineRule="auto"/>
        <w:rPr>
          <w:rFonts w:ascii="Times New Roman" w:hAnsi="Times New Roman" w:eastAsia="宋体" w:cs="Times New Roman"/>
          <w:sz w:val="21"/>
          <w:lang w:eastAsia="zh-CN"/>
        </w:rPr>
      </w:pPr>
    </w:p>
    <w:p w14:paraId="28CF11CC">
      <w:pPr>
        <w:pStyle w:val="7"/>
        <w:spacing w:line="246" w:lineRule="auto"/>
        <w:rPr>
          <w:rFonts w:ascii="Times New Roman" w:hAnsi="Times New Roman" w:eastAsia="宋体" w:cs="Times New Roman"/>
          <w:sz w:val="21"/>
          <w:lang w:eastAsia="zh-CN"/>
        </w:rPr>
      </w:pPr>
    </w:p>
    <w:p w14:paraId="6FC42D87">
      <w:pPr>
        <w:pStyle w:val="7"/>
        <w:spacing w:line="246" w:lineRule="auto"/>
        <w:rPr>
          <w:rFonts w:ascii="Times New Roman" w:hAnsi="Times New Roman" w:eastAsia="宋体" w:cs="Times New Roman"/>
          <w:sz w:val="21"/>
          <w:lang w:eastAsia="zh-CN"/>
        </w:rPr>
      </w:pPr>
    </w:p>
    <w:p w14:paraId="6AC10437">
      <w:pPr>
        <w:pStyle w:val="7"/>
        <w:spacing w:line="246" w:lineRule="auto"/>
        <w:rPr>
          <w:rFonts w:ascii="Times New Roman" w:hAnsi="Times New Roman" w:eastAsia="宋体" w:cs="Times New Roman"/>
          <w:sz w:val="21"/>
          <w:lang w:eastAsia="zh-CN"/>
        </w:rPr>
      </w:pPr>
    </w:p>
    <w:p w14:paraId="1D932916">
      <w:pPr>
        <w:pStyle w:val="7"/>
        <w:spacing w:line="246" w:lineRule="auto"/>
        <w:rPr>
          <w:rFonts w:ascii="Times New Roman" w:hAnsi="Times New Roman" w:eastAsia="宋体" w:cs="Times New Roman"/>
          <w:sz w:val="21"/>
          <w:lang w:eastAsia="zh-CN"/>
        </w:rPr>
      </w:pPr>
    </w:p>
    <w:p w14:paraId="57D93C76">
      <w:pPr>
        <w:pStyle w:val="7"/>
        <w:spacing w:line="246" w:lineRule="auto"/>
        <w:rPr>
          <w:rFonts w:ascii="Times New Roman" w:hAnsi="Times New Roman" w:eastAsia="宋体" w:cs="Times New Roman"/>
          <w:sz w:val="21"/>
          <w:lang w:eastAsia="zh-CN"/>
        </w:rPr>
      </w:pPr>
    </w:p>
    <w:p w14:paraId="0C6977F8">
      <w:pPr>
        <w:pStyle w:val="7"/>
        <w:spacing w:line="246" w:lineRule="auto"/>
        <w:rPr>
          <w:rFonts w:ascii="Times New Roman" w:hAnsi="Times New Roman" w:eastAsia="宋体" w:cs="Times New Roman"/>
          <w:sz w:val="21"/>
          <w:lang w:eastAsia="zh-CN"/>
        </w:rPr>
      </w:pPr>
    </w:p>
    <w:p w14:paraId="6CB64655">
      <w:pPr>
        <w:pStyle w:val="7"/>
        <w:spacing w:line="246" w:lineRule="auto"/>
        <w:rPr>
          <w:rFonts w:ascii="Times New Roman" w:hAnsi="Times New Roman" w:eastAsia="宋体" w:cs="Times New Roman"/>
          <w:sz w:val="21"/>
          <w:lang w:eastAsia="zh-CN"/>
        </w:rPr>
      </w:pPr>
    </w:p>
    <w:p w14:paraId="78CCFDCF">
      <w:pPr>
        <w:pStyle w:val="7"/>
        <w:spacing w:line="246" w:lineRule="auto"/>
        <w:rPr>
          <w:rFonts w:ascii="Times New Roman" w:hAnsi="Times New Roman" w:eastAsia="宋体" w:cs="Times New Roman"/>
          <w:sz w:val="21"/>
          <w:lang w:eastAsia="zh-CN"/>
        </w:rPr>
      </w:pPr>
    </w:p>
    <w:p w14:paraId="6BCA0831">
      <w:pPr>
        <w:pStyle w:val="7"/>
        <w:spacing w:line="246" w:lineRule="auto"/>
        <w:rPr>
          <w:rFonts w:ascii="Times New Roman" w:hAnsi="Times New Roman" w:eastAsia="宋体" w:cs="Times New Roman"/>
          <w:sz w:val="21"/>
          <w:lang w:eastAsia="zh-CN"/>
        </w:rPr>
      </w:pPr>
    </w:p>
    <w:p w14:paraId="2D049A01">
      <w:pPr>
        <w:pStyle w:val="7"/>
        <w:spacing w:line="246" w:lineRule="auto"/>
        <w:rPr>
          <w:rFonts w:ascii="Times New Roman" w:hAnsi="Times New Roman" w:eastAsia="宋体" w:cs="Times New Roman"/>
          <w:sz w:val="21"/>
          <w:lang w:eastAsia="zh-CN"/>
        </w:rPr>
      </w:pPr>
    </w:p>
    <w:p w14:paraId="49FB0E9C">
      <w:pPr>
        <w:pStyle w:val="7"/>
        <w:spacing w:line="246" w:lineRule="auto"/>
        <w:rPr>
          <w:rFonts w:ascii="Times New Roman" w:hAnsi="Times New Roman" w:eastAsia="宋体" w:cs="Times New Roman"/>
          <w:sz w:val="21"/>
          <w:lang w:eastAsia="zh-CN"/>
        </w:rPr>
      </w:pPr>
    </w:p>
    <w:p w14:paraId="3A37853F">
      <w:pPr>
        <w:pStyle w:val="7"/>
        <w:spacing w:line="246" w:lineRule="auto"/>
        <w:rPr>
          <w:rFonts w:ascii="Times New Roman" w:hAnsi="Times New Roman" w:eastAsia="宋体" w:cs="Times New Roman"/>
          <w:sz w:val="21"/>
          <w:lang w:eastAsia="zh-CN"/>
        </w:rPr>
      </w:pPr>
    </w:p>
    <w:p w14:paraId="5FB31CCD">
      <w:pPr>
        <w:pStyle w:val="7"/>
        <w:spacing w:line="247" w:lineRule="auto"/>
        <w:rPr>
          <w:rFonts w:ascii="Times New Roman" w:hAnsi="Times New Roman" w:eastAsia="宋体" w:cs="Times New Roman"/>
          <w:sz w:val="21"/>
          <w:lang w:eastAsia="zh-CN"/>
        </w:rPr>
      </w:pPr>
    </w:p>
    <w:p w14:paraId="5911D79C">
      <w:pPr>
        <w:pStyle w:val="7"/>
        <w:spacing w:line="247" w:lineRule="auto"/>
        <w:rPr>
          <w:rFonts w:ascii="Times New Roman" w:hAnsi="Times New Roman" w:eastAsia="宋体" w:cs="Times New Roman"/>
          <w:sz w:val="21"/>
          <w:lang w:eastAsia="zh-CN"/>
        </w:rPr>
      </w:pPr>
    </w:p>
    <w:p w14:paraId="62CD98F5">
      <w:pPr>
        <w:pStyle w:val="7"/>
        <w:spacing w:line="247" w:lineRule="auto"/>
        <w:rPr>
          <w:rFonts w:ascii="Times New Roman" w:hAnsi="Times New Roman" w:eastAsia="宋体" w:cs="Times New Roman"/>
          <w:sz w:val="21"/>
          <w:lang w:eastAsia="zh-CN"/>
        </w:rPr>
      </w:pPr>
    </w:p>
    <w:p w14:paraId="6CF9ADBC">
      <w:pPr>
        <w:pStyle w:val="7"/>
        <w:spacing w:line="247" w:lineRule="auto"/>
        <w:rPr>
          <w:rFonts w:ascii="Times New Roman" w:hAnsi="Times New Roman" w:eastAsia="宋体" w:cs="Times New Roman"/>
          <w:sz w:val="21"/>
          <w:lang w:eastAsia="zh-CN"/>
        </w:rPr>
      </w:pPr>
    </w:p>
    <w:p w14:paraId="24297027">
      <w:pPr>
        <w:pStyle w:val="7"/>
        <w:spacing w:line="247" w:lineRule="auto"/>
        <w:rPr>
          <w:rFonts w:ascii="Times New Roman" w:hAnsi="Times New Roman" w:eastAsia="宋体" w:cs="Times New Roman"/>
          <w:sz w:val="21"/>
          <w:lang w:eastAsia="zh-CN"/>
        </w:rPr>
      </w:pPr>
    </w:p>
    <w:p w14:paraId="7F26BED4">
      <w:pPr>
        <w:pStyle w:val="7"/>
        <w:spacing w:line="247" w:lineRule="auto"/>
        <w:rPr>
          <w:rFonts w:ascii="Times New Roman" w:hAnsi="Times New Roman" w:eastAsia="宋体" w:cs="Times New Roman"/>
          <w:sz w:val="21"/>
          <w:lang w:eastAsia="zh-CN"/>
        </w:rPr>
      </w:pPr>
    </w:p>
    <w:p w14:paraId="18A8D469">
      <w:pPr>
        <w:pStyle w:val="7"/>
        <w:spacing w:line="247" w:lineRule="auto"/>
        <w:rPr>
          <w:rFonts w:ascii="Times New Roman" w:hAnsi="Times New Roman" w:eastAsia="宋体" w:cs="Times New Roman"/>
          <w:sz w:val="21"/>
          <w:lang w:eastAsia="zh-CN"/>
        </w:rPr>
      </w:pPr>
    </w:p>
    <w:p w14:paraId="698BE74E">
      <w:pPr>
        <w:spacing w:line="770" w:lineRule="exact"/>
        <w:ind w:firstLine="3635"/>
        <w:rPr>
          <w:rFonts w:ascii="Times New Roman" w:hAnsi="Times New Roman" w:eastAsia="宋体" w:cs="Times New Roman"/>
        </w:rPr>
      </w:pPr>
      <w:r>
        <w:rPr>
          <w:rFonts w:ascii="Times New Roman" w:hAnsi="Times New Roman" w:eastAsia="宋体" w:cs="Times New Roman"/>
          <w:position w:val="-16"/>
          <w:lang w:eastAsia="zh-CN"/>
        </w:rPr>
        <mc:AlternateContent>
          <mc:Choice Requires="wpg">
            <w:drawing>
              <wp:inline distT="0" distB="0" distL="0" distR="0">
                <wp:extent cx="269875" cy="495935"/>
                <wp:effectExtent l="0" t="0" r="6350" b="0"/>
                <wp:docPr id="40" name="Group 30"/>
                <wp:cNvGraphicFramePr/>
                <a:graphic xmlns:a="http://schemas.openxmlformats.org/drawingml/2006/main">
                  <a:graphicData uri="http://schemas.microsoft.com/office/word/2010/wordprocessingGroup">
                    <wpg:wgp>
                      <wpg:cNvGrpSpPr/>
                      <wpg:grpSpPr>
                        <a:xfrm>
                          <a:off x="0" y="0"/>
                          <a:ext cx="269875" cy="495935"/>
                          <a:chOff x="0" y="0"/>
                          <a:chExt cx="425" cy="780"/>
                        </a:xfrm>
                      </wpg:grpSpPr>
                      <wps:wsp>
                        <wps:cNvPr id="820" name="Freeform 32"/>
                        <wps:cNvSpPr>
                          <a:spLocks noChangeArrowheads="1"/>
                        </wps:cNvSpPr>
                        <wps:spPr bwMode="auto">
                          <a:xfrm>
                            <a:off x="0" y="87"/>
                            <a:ext cx="425" cy="693"/>
                          </a:xfrm>
                          <a:custGeom>
                            <a:avLst/>
                            <a:gdLst>
                              <a:gd name="T0" fmla="*/ 415 w 425"/>
                              <a:gd name="T1" fmla="*/ 682 h 693"/>
                              <a:gd name="T2" fmla="*/ 204 w 425"/>
                              <a:gd name="T3" fmla="*/ 10 h 693"/>
                              <a:gd name="T4" fmla="*/ 10 w 425"/>
                              <a:gd name="T5" fmla="*/ 682 h 693"/>
                            </a:gdLst>
                            <a:ahLst/>
                            <a:cxnLst>
                              <a:cxn ang="0">
                                <a:pos x="T0" y="T1"/>
                              </a:cxn>
                              <a:cxn ang="0">
                                <a:pos x="T2" y="T3"/>
                              </a:cxn>
                              <a:cxn ang="0">
                                <a:pos x="T4" y="T5"/>
                              </a:cxn>
                            </a:cxnLst>
                            <a:rect l="0" t="0" r="r" b="b"/>
                            <a:pathLst>
                              <a:path w="425" h="693">
                                <a:moveTo>
                                  <a:pt x="415" y="682"/>
                                </a:moveTo>
                                <a:lnTo>
                                  <a:pt x="204" y="10"/>
                                </a:lnTo>
                                <a:lnTo>
                                  <a:pt x="10" y="682"/>
                                </a:lnTo>
                              </a:path>
                            </a:pathLst>
                          </a:custGeom>
                          <a:noFill/>
                          <a:ln w="12700" cap="rnd">
                            <a:solidFill>
                              <a:srgbClr val="FF0000"/>
                            </a:solidFill>
                            <a:miter lim="1000000"/>
                          </a:ln>
                        </wps:spPr>
                        <wps:bodyPr rot="0" vert="horz" wrap="square" lIns="91440" tIns="45720" rIns="91440" bIns="45720" anchor="t" anchorCtr="0" upright="1">
                          <a:noAutofit/>
                        </wps:bodyPr>
                      </wps:wsp>
                      <wps:wsp>
                        <wps:cNvPr id="821" name="Freeform 34"/>
                        <wps:cNvSpPr>
                          <a:spLocks noChangeArrowheads="1"/>
                        </wps:cNvSpPr>
                        <wps:spPr bwMode="auto">
                          <a:xfrm>
                            <a:off x="151" y="10"/>
                            <a:ext cx="120" cy="120"/>
                          </a:xfrm>
                          <a:custGeom>
                            <a:avLst/>
                            <a:gdLst>
                              <a:gd name="T0" fmla="*/ 60 w 120"/>
                              <a:gd name="T1" fmla="*/ 0 h 120"/>
                              <a:gd name="T2" fmla="*/ 0 w 120"/>
                              <a:gd name="T3" fmla="*/ 60 h 120"/>
                              <a:gd name="T4" fmla="*/ 60 w 120"/>
                              <a:gd name="T5" fmla="*/ 120 h 120"/>
                              <a:gd name="T6" fmla="*/ 120 w 120"/>
                              <a:gd name="T7" fmla="*/ 60 h 120"/>
                              <a:gd name="T8" fmla="*/ 60 w 120"/>
                              <a:gd name="T9" fmla="*/ 0 h 120"/>
                            </a:gdLst>
                            <a:ahLst/>
                            <a:cxnLst>
                              <a:cxn ang="0">
                                <a:pos x="T0" y="T1"/>
                              </a:cxn>
                              <a:cxn ang="0">
                                <a:pos x="T2" y="T3"/>
                              </a:cxn>
                              <a:cxn ang="0">
                                <a:pos x="T4" y="T5"/>
                              </a:cxn>
                              <a:cxn ang="0">
                                <a:pos x="T6" y="T7"/>
                              </a:cxn>
                              <a:cxn ang="0">
                                <a:pos x="T8" y="T9"/>
                              </a:cxn>
                            </a:cxnLst>
                            <a:rect l="0" t="0" r="r" b="b"/>
                            <a:pathLst>
                              <a:path w="120" h="120">
                                <a:moveTo>
                                  <a:pt x="60" y="0"/>
                                </a:moveTo>
                                <a:cubicBezTo>
                                  <a:pt x="26" y="0"/>
                                  <a:pt x="0" y="26"/>
                                  <a:pt x="0" y="60"/>
                                </a:cubicBezTo>
                                <a:cubicBezTo>
                                  <a:pt x="0" y="93"/>
                                  <a:pt x="26" y="120"/>
                                  <a:pt x="60" y="120"/>
                                </a:cubicBezTo>
                                <a:cubicBezTo>
                                  <a:pt x="93" y="120"/>
                                  <a:pt x="120" y="93"/>
                                  <a:pt x="120" y="60"/>
                                </a:cubicBezTo>
                                <a:cubicBezTo>
                                  <a:pt x="120" y="26"/>
                                  <a:pt x="93" y="0"/>
                                  <a:pt x="60" y="0"/>
                                </a:cubicBezTo>
                              </a:path>
                            </a:pathLst>
                          </a:custGeom>
                          <a:solidFill>
                            <a:srgbClr val="FF0000"/>
                          </a:solidFill>
                          <a:ln>
                            <a:noFill/>
                          </a:ln>
                        </wps:spPr>
                        <wps:bodyPr rot="0" vert="horz" wrap="square" lIns="91440" tIns="45720" rIns="91440" bIns="45720" anchor="t" anchorCtr="0" upright="1">
                          <a:noAutofit/>
                        </wps:bodyPr>
                      </wps:wsp>
                      <wps:wsp>
                        <wps:cNvPr id="822" name="Freeform 36"/>
                        <wps:cNvSpPr>
                          <a:spLocks noChangeArrowheads="1"/>
                        </wps:cNvSpPr>
                        <wps:spPr bwMode="auto">
                          <a:xfrm>
                            <a:off x="141" y="0"/>
                            <a:ext cx="140" cy="140"/>
                          </a:xfrm>
                          <a:custGeom>
                            <a:avLst/>
                            <a:gdLst>
                              <a:gd name="T0" fmla="*/ 70 w 140"/>
                              <a:gd name="T1" fmla="*/ 10 h 140"/>
                              <a:gd name="T2" fmla="*/ 10 w 140"/>
                              <a:gd name="T3" fmla="*/ 70 h 140"/>
                              <a:gd name="T4" fmla="*/ 70 w 140"/>
                              <a:gd name="T5" fmla="*/ 130 h 140"/>
                              <a:gd name="T6" fmla="*/ 130 w 140"/>
                              <a:gd name="T7" fmla="*/ 70 h 140"/>
                              <a:gd name="T8" fmla="*/ 70 w 140"/>
                              <a:gd name="T9" fmla="*/ 10 h 140"/>
                            </a:gdLst>
                            <a:ahLst/>
                            <a:cxnLst>
                              <a:cxn ang="0">
                                <a:pos x="T0" y="T1"/>
                              </a:cxn>
                              <a:cxn ang="0">
                                <a:pos x="T2" y="T3"/>
                              </a:cxn>
                              <a:cxn ang="0">
                                <a:pos x="T4" y="T5"/>
                              </a:cxn>
                              <a:cxn ang="0">
                                <a:pos x="T6" y="T7"/>
                              </a:cxn>
                              <a:cxn ang="0">
                                <a:pos x="T8" y="T9"/>
                              </a:cxn>
                            </a:cxnLst>
                            <a:rect l="0" t="0" r="r" b="b"/>
                            <a:pathLst>
                              <a:path w="140" h="140">
                                <a:moveTo>
                                  <a:pt x="70" y="10"/>
                                </a:moveTo>
                                <a:cubicBezTo>
                                  <a:pt x="36" y="10"/>
                                  <a:pt x="10" y="36"/>
                                  <a:pt x="10" y="70"/>
                                </a:cubicBezTo>
                                <a:cubicBezTo>
                                  <a:pt x="10" y="103"/>
                                  <a:pt x="36" y="130"/>
                                  <a:pt x="70" y="130"/>
                                </a:cubicBezTo>
                                <a:cubicBezTo>
                                  <a:pt x="103" y="130"/>
                                  <a:pt x="130" y="103"/>
                                  <a:pt x="130" y="70"/>
                                </a:cubicBezTo>
                                <a:cubicBezTo>
                                  <a:pt x="130" y="36"/>
                                  <a:pt x="103" y="10"/>
                                  <a:pt x="70" y="10"/>
                                </a:cubicBezTo>
                              </a:path>
                            </a:pathLst>
                          </a:custGeom>
                          <a:noFill/>
                          <a:ln w="12700" cap="rnd">
                            <a:solidFill>
                              <a:srgbClr val="FF0000"/>
                            </a:solidFill>
                            <a:round/>
                          </a:ln>
                        </wps:spPr>
                        <wps:bodyPr rot="0" vert="horz" wrap="square" lIns="91440" tIns="45720" rIns="91440" bIns="45720" anchor="t" anchorCtr="0" upright="1">
                          <a:noAutofit/>
                        </wps:bodyPr>
                      </wps:wsp>
                    </wpg:wgp>
                  </a:graphicData>
                </a:graphic>
              </wp:inline>
            </w:drawing>
          </mc:Choice>
          <mc:Fallback>
            <w:pict>
              <v:group id="Group 30" o:spid="_x0000_s1026" o:spt="203" style="height:39.05pt;width:21.25pt;" coordsize="425,780" o:gfxdata="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D6Isnm1QAAAAMBAAAPAAAAAAAAAAEA&#10;IAAAACIAAABkcnMvZG93bnJldi54bWxQSwECFAAUAAAACACHTuJAx0JoYzAFAABSFQAADgAAAAAA&#10;AAABACAAAAAkAQAAZHJzL2Uyb0RvYy54bWxQSwUGAAAAAAYABgBZAQAAxggAAAAA&#10;">
                <o:lock v:ext="edit" aspectratio="f"/>
                <v:shape id="Freeform 32" o:spid="_x0000_s1026" o:spt="100" style="position:absolute;left:0;top:87;height:693;width:425;" filled="f" stroked="t" coordsize="425,693" o:gfxdata="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Az3G5AAAA3AAA&#10;AA8AAAAAAAAAAQAgAAAAIgAAAGRycy9kb3ducmV2LnhtbFBLAQIUABQAAAAIAIdO4kAzLwWeOwAA&#10;ADkAAAAQAAAAAAAAAAEAIAAAAAgBAABkcnMvc2hhcGV4bWwueG1sUEsFBgAAAAAGAAYAWwEAALID&#10;AAAAAA==&#10;" path="m415,682l204,10,10,682e">
                  <v:path o:connectlocs="415,682;204,10;10,682" o:connectangles="0,0,0"/>
                  <v:fill on="f" focussize="0,0"/>
                  <v:stroke weight="1pt" color="#FF0000" miterlimit="10" joinstyle="miter" endcap="round"/>
                  <v:imagedata o:title=""/>
                  <o:lock v:ext="edit" aspectratio="f"/>
                </v:shape>
                <v:shape id="Freeform 34" o:spid="_x0000_s1026" o:spt="100" style="position:absolute;left:151;top:10;height:120;width:120;" fillcolor="#FF0000" filled="t" stroked="f" coordsize="120,120" o:gfxdata="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hveb4A&#10;AADcAAAADwAAAAAAAAABACAAAAAiAAAAZHJzL2Rvd25yZXYueG1sUEsBAhQAFAAAAAgAh07iQDMv&#10;BZ47AAAAOQAAABAAAAAAAAAAAQAgAAAADQEAAGRycy9zaGFwZXhtbC54bWxQSwUGAAAAAAYABgBb&#10;AQAAtwMAAAAA&#10;" path="m60,0c26,0,0,26,0,60c0,93,26,120,60,120c93,120,120,93,120,60c120,26,93,0,60,0e">
                  <v:path o:connectlocs="60,0;0,60;60,120;120,60;60,0" o:connectangles="0,0,0,0,0"/>
                  <v:fill on="t" focussize="0,0"/>
                  <v:stroke on="f"/>
                  <v:imagedata o:title=""/>
                  <o:lock v:ext="edit" aspectratio="f"/>
                </v:shape>
                <v:shape id="Freeform 36" o:spid="_x0000_s1026" o:spt="100" style="position:absolute;left:141;top:0;height:140;width:140;" filled="f" stroked="t" coordsize="140,140" o:gfxdata="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0E8gvQAA&#10;ANwAAAAPAAAAAAAAAAEAIAAAACIAAABkcnMvZG93bnJldi54bWxQSwECFAAUAAAACACHTuJAMy8F&#10;njsAAAA5AAAAEAAAAAAAAAABACAAAAAMAQAAZHJzL3NoYXBleG1sLnhtbFBLBQYAAAAABgAGAFsB&#10;AAC2AwAAAAA=&#10;" path="m70,10c36,10,10,36,10,70c10,103,36,130,70,130c103,130,130,103,130,70c130,36,103,10,70,10e">
                  <v:path o:connectlocs="70,10;10,70;70,130;130,70;70,10" o:connectangles="0,0,0,0,0"/>
                  <v:fill on="f" focussize="0,0"/>
                  <v:stroke weight="1pt" color="#FF0000" joinstyle="round" endcap="round"/>
                  <v:imagedata o:title=""/>
                  <o:lock v:ext="edit" aspectratio="f"/>
                </v:shape>
                <w10:wrap type="none"/>
                <w10:anchorlock/>
              </v:group>
            </w:pict>
          </mc:Fallback>
        </mc:AlternateContent>
      </w:r>
    </w:p>
    <w:tbl>
      <w:tblPr>
        <w:tblStyle w:val="32"/>
        <w:tblW w:w="1620" w:type="dxa"/>
        <w:tblInd w:w="2700" w:type="dxa"/>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Layout w:type="fixed"/>
        <w:tblCellMar>
          <w:top w:w="0" w:type="dxa"/>
          <w:left w:w="108" w:type="dxa"/>
          <w:bottom w:w="0" w:type="dxa"/>
          <w:right w:w="108" w:type="dxa"/>
        </w:tblCellMar>
      </w:tblPr>
      <w:tblGrid>
        <w:gridCol w:w="1620"/>
      </w:tblGrid>
      <w:tr w14:paraId="22749981">
        <w:tblPrEx>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20" w:type="dxa"/>
          </w:tcPr>
          <w:p w14:paraId="1C041761">
            <w:pPr>
              <w:pStyle w:val="48"/>
              <w:spacing w:before="113" w:line="220" w:lineRule="auto"/>
              <w:ind w:left="391"/>
              <w:rPr>
                <w:rFonts w:ascii="Times New Roman" w:hAnsi="Times New Roman" w:cs="Times New Roman"/>
                <w:sz w:val="21"/>
                <w:szCs w:val="21"/>
              </w:rPr>
            </w:pPr>
            <w:r>
              <w:rPr>
                <w:rFonts w:ascii="Times New Roman" w:hAnsi="Times New Roman" w:cs="Times New Roman"/>
                <w:lang w:eastAsia="zh-CN"/>
              </w:rPr>
              <w:drawing>
                <wp:anchor distT="0" distB="0" distL="0" distR="0" simplePos="0" relativeHeight="251670528" behindDoc="1" locked="0" layoutInCell="1" allowOverlap="1">
                  <wp:simplePos x="0" y="0"/>
                  <wp:positionH relativeFrom="column">
                    <wp:posOffset>-1720850</wp:posOffset>
                  </wp:positionH>
                  <wp:positionV relativeFrom="paragraph">
                    <wp:posOffset>-3463925</wp:posOffset>
                  </wp:positionV>
                  <wp:extent cx="5462905" cy="748347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45"/>
                          <a:stretch>
                            <a:fillRect/>
                          </a:stretch>
                        </pic:blipFill>
                        <pic:spPr>
                          <a:xfrm>
                            <a:off x="0" y="0"/>
                            <a:ext cx="5462904" cy="7483475"/>
                          </a:xfrm>
                          <a:prstGeom prst="rect">
                            <a:avLst/>
                          </a:prstGeom>
                        </pic:spPr>
                      </pic:pic>
                    </a:graphicData>
                  </a:graphic>
                </wp:anchor>
              </w:drawing>
            </w:r>
            <w:r>
              <w:rPr>
                <w:rFonts w:ascii="Times New Roman" w:hAnsi="Times New Roman" w:cs="Times New Roman"/>
                <w:color w:val="FF0000"/>
                <w:spacing w:val="-3"/>
                <w:sz w:val="21"/>
                <w:szCs w:val="21"/>
              </w:rPr>
              <w:t>项目位置</w:t>
            </w:r>
          </w:p>
        </w:tc>
      </w:tr>
    </w:tbl>
    <w:p w14:paraId="1DA2D2B6">
      <w:pPr>
        <w:pStyle w:val="7"/>
        <w:spacing w:line="244" w:lineRule="auto"/>
        <w:rPr>
          <w:rFonts w:ascii="Times New Roman" w:hAnsi="Times New Roman" w:eastAsia="宋体" w:cs="Times New Roman"/>
          <w:sz w:val="21"/>
        </w:rPr>
      </w:pPr>
    </w:p>
    <w:p w14:paraId="0838A69D">
      <w:pPr>
        <w:pStyle w:val="7"/>
        <w:spacing w:line="244" w:lineRule="auto"/>
        <w:rPr>
          <w:rFonts w:ascii="Times New Roman" w:hAnsi="Times New Roman" w:eastAsia="宋体" w:cs="Times New Roman"/>
          <w:sz w:val="21"/>
        </w:rPr>
      </w:pPr>
    </w:p>
    <w:p w14:paraId="6023273F">
      <w:pPr>
        <w:pStyle w:val="7"/>
        <w:spacing w:line="244" w:lineRule="auto"/>
        <w:rPr>
          <w:rFonts w:ascii="Times New Roman" w:hAnsi="Times New Roman" w:eastAsia="宋体" w:cs="Times New Roman"/>
          <w:sz w:val="21"/>
        </w:rPr>
      </w:pPr>
    </w:p>
    <w:p w14:paraId="50995343">
      <w:pPr>
        <w:pStyle w:val="7"/>
        <w:spacing w:line="244" w:lineRule="auto"/>
        <w:rPr>
          <w:rFonts w:ascii="Times New Roman" w:hAnsi="Times New Roman" w:eastAsia="宋体" w:cs="Times New Roman"/>
          <w:sz w:val="21"/>
        </w:rPr>
      </w:pPr>
    </w:p>
    <w:p w14:paraId="3D0E5088">
      <w:pPr>
        <w:pStyle w:val="7"/>
        <w:spacing w:line="244" w:lineRule="auto"/>
        <w:rPr>
          <w:rFonts w:ascii="Times New Roman" w:hAnsi="Times New Roman" w:eastAsia="宋体" w:cs="Times New Roman"/>
          <w:sz w:val="21"/>
        </w:rPr>
      </w:pPr>
    </w:p>
    <w:p w14:paraId="6CB0B29F">
      <w:pPr>
        <w:pStyle w:val="7"/>
        <w:spacing w:line="244" w:lineRule="auto"/>
        <w:rPr>
          <w:rFonts w:ascii="Times New Roman" w:hAnsi="Times New Roman" w:eastAsia="宋体" w:cs="Times New Roman"/>
          <w:sz w:val="21"/>
        </w:rPr>
      </w:pPr>
    </w:p>
    <w:p w14:paraId="17DF465E">
      <w:pPr>
        <w:pStyle w:val="7"/>
        <w:spacing w:line="244" w:lineRule="auto"/>
        <w:rPr>
          <w:rFonts w:ascii="Times New Roman" w:hAnsi="Times New Roman" w:eastAsia="宋体" w:cs="Times New Roman"/>
          <w:sz w:val="21"/>
        </w:rPr>
      </w:pPr>
    </w:p>
    <w:p w14:paraId="5AAE9F29">
      <w:pPr>
        <w:pStyle w:val="7"/>
        <w:spacing w:line="244" w:lineRule="auto"/>
        <w:rPr>
          <w:rFonts w:ascii="Times New Roman" w:hAnsi="Times New Roman" w:eastAsia="宋体" w:cs="Times New Roman"/>
          <w:sz w:val="21"/>
        </w:rPr>
      </w:pPr>
    </w:p>
    <w:p w14:paraId="57DA343F">
      <w:pPr>
        <w:pStyle w:val="7"/>
        <w:spacing w:line="244" w:lineRule="auto"/>
        <w:rPr>
          <w:rFonts w:ascii="Times New Roman" w:hAnsi="Times New Roman" w:eastAsia="宋体" w:cs="Times New Roman"/>
          <w:sz w:val="21"/>
        </w:rPr>
      </w:pPr>
    </w:p>
    <w:p w14:paraId="30B8E3A3">
      <w:pPr>
        <w:pStyle w:val="7"/>
        <w:spacing w:line="244" w:lineRule="auto"/>
        <w:rPr>
          <w:rFonts w:ascii="Times New Roman" w:hAnsi="Times New Roman" w:eastAsia="宋体" w:cs="Times New Roman"/>
          <w:sz w:val="21"/>
        </w:rPr>
      </w:pPr>
    </w:p>
    <w:p w14:paraId="0D0EF6C6">
      <w:pPr>
        <w:pStyle w:val="7"/>
        <w:spacing w:line="244" w:lineRule="auto"/>
        <w:rPr>
          <w:rFonts w:ascii="Times New Roman" w:hAnsi="Times New Roman" w:eastAsia="宋体" w:cs="Times New Roman"/>
          <w:sz w:val="21"/>
        </w:rPr>
      </w:pPr>
    </w:p>
    <w:p w14:paraId="77E7F7B4">
      <w:pPr>
        <w:pStyle w:val="7"/>
        <w:spacing w:line="244" w:lineRule="auto"/>
        <w:rPr>
          <w:rFonts w:ascii="Times New Roman" w:hAnsi="Times New Roman" w:eastAsia="宋体" w:cs="Times New Roman"/>
          <w:sz w:val="21"/>
        </w:rPr>
      </w:pPr>
    </w:p>
    <w:p w14:paraId="6391F146">
      <w:pPr>
        <w:pStyle w:val="7"/>
        <w:spacing w:line="244" w:lineRule="auto"/>
        <w:rPr>
          <w:rFonts w:ascii="Times New Roman" w:hAnsi="Times New Roman" w:eastAsia="宋体" w:cs="Times New Roman"/>
          <w:sz w:val="21"/>
        </w:rPr>
      </w:pPr>
    </w:p>
    <w:p w14:paraId="0DF099B5">
      <w:pPr>
        <w:pStyle w:val="7"/>
        <w:spacing w:line="244" w:lineRule="auto"/>
        <w:rPr>
          <w:rFonts w:ascii="Times New Roman" w:hAnsi="Times New Roman" w:eastAsia="宋体" w:cs="Times New Roman"/>
          <w:sz w:val="21"/>
        </w:rPr>
      </w:pPr>
    </w:p>
    <w:p w14:paraId="60E669FD">
      <w:pPr>
        <w:pStyle w:val="7"/>
        <w:spacing w:line="244" w:lineRule="auto"/>
        <w:rPr>
          <w:rFonts w:ascii="Times New Roman" w:hAnsi="Times New Roman" w:eastAsia="宋体" w:cs="Times New Roman"/>
          <w:sz w:val="21"/>
        </w:rPr>
      </w:pPr>
    </w:p>
    <w:p w14:paraId="7F31F7AB">
      <w:pPr>
        <w:pStyle w:val="7"/>
        <w:spacing w:line="244" w:lineRule="auto"/>
        <w:rPr>
          <w:rFonts w:ascii="Times New Roman" w:hAnsi="Times New Roman" w:eastAsia="宋体" w:cs="Times New Roman"/>
          <w:sz w:val="21"/>
        </w:rPr>
      </w:pPr>
    </w:p>
    <w:p w14:paraId="3A9ADE36">
      <w:pPr>
        <w:pStyle w:val="7"/>
        <w:spacing w:line="244" w:lineRule="auto"/>
        <w:rPr>
          <w:rFonts w:ascii="Times New Roman" w:hAnsi="Times New Roman" w:eastAsia="宋体" w:cs="Times New Roman"/>
          <w:sz w:val="21"/>
        </w:rPr>
      </w:pPr>
    </w:p>
    <w:p w14:paraId="716134DC">
      <w:pPr>
        <w:pStyle w:val="7"/>
        <w:spacing w:line="244" w:lineRule="auto"/>
        <w:rPr>
          <w:rFonts w:ascii="Times New Roman" w:hAnsi="Times New Roman" w:eastAsia="宋体" w:cs="Times New Roman"/>
          <w:sz w:val="21"/>
        </w:rPr>
      </w:pPr>
    </w:p>
    <w:p w14:paraId="54A8BFE0">
      <w:pPr>
        <w:pStyle w:val="7"/>
        <w:spacing w:line="244" w:lineRule="auto"/>
        <w:rPr>
          <w:rFonts w:ascii="Times New Roman" w:hAnsi="Times New Roman" w:eastAsia="宋体" w:cs="Times New Roman"/>
          <w:sz w:val="21"/>
        </w:rPr>
      </w:pPr>
    </w:p>
    <w:p w14:paraId="11F1C6F0">
      <w:pPr>
        <w:pStyle w:val="7"/>
        <w:spacing w:line="244" w:lineRule="auto"/>
        <w:rPr>
          <w:rFonts w:ascii="Times New Roman" w:hAnsi="Times New Roman" w:eastAsia="宋体" w:cs="Times New Roman"/>
          <w:sz w:val="21"/>
        </w:rPr>
      </w:pPr>
    </w:p>
    <w:p w14:paraId="68A80115">
      <w:pPr>
        <w:pStyle w:val="7"/>
        <w:spacing w:line="244" w:lineRule="auto"/>
        <w:rPr>
          <w:rFonts w:ascii="Times New Roman" w:hAnsi="Times New Roman" w:eastAsia="宋体" w:cs="Times New Roman"/>
          <w:sz w:val="21"/>
        </w:rPr>
      </w:pPr>
    </w:p>
    <w:p w14:paraId="311FBF9C">
      <w:pPr>
        <w:pStyle w:val="7"/>
        <w:spacing w:line="244" w:lineRule="auto"/>
        <w:rPr>
          <w:rFonts w:ascii="Times New Roman" w:hAnsi="Times New Roman" w:eastAsia="宋体" w:cs="Times New Roman"/>
          <w:sz w:val="21"/>
        </w:rPr>
      </w:pPr>
    </w:p>
    <w:p w14:paraId="18E691BC">
      <w:pPr>
        <w:pStyle w:val="7"/>
        <w:spacing w:line="245" w:lineRule="auto"/>
        <w:rPr>
          <w:rFonts w:ascii="Times New Roman" w:hAnsi="Times New Roman" w:eastAsia="宋体" w:cs="Times New Roman"/>
          <w:sz w:val="21"/>
        </w:rPr>
      </w:pPr>
    </w:p>
    <w:p w14:paraId="5B9DA604">
      <w:pPr>
        <w:pStyle w:val="7"/>
        <w:spacing w:line="245" w:lineRule="auto"/>
        <w:rPr>
          <w:rFonts w:ascii="Times New Roman" w:hAnsi="Times New Roman" w:eastAsia="宋体" w:cs="Times New Roman"/>
          <w:sz w:val="21"/>
        </w:rPr>
      </w:pPr>
    </w:p>
    <w:p w14:paraId="4C806351">
      <w:pPr>
        <w:spacing w:before="97" w:line="219" w:lineRule="auto"/>
        <w:ind w:left="333"/>
        <w:rPr>
          <w:rFonts w:ascii="Times New Roman" w:hAnsi="Times New Roman" w:eastAsia="宋体" w:cs="Times New Roman"/>
          <w:sz w:val="30"/>
          <w:szCs w:val="30"/>
          <w:lang w:eastAsia="zh-CN"/>
        </w:rPr>
      </w:pPr>
      <w:r>
        <w:rPr>
          <w:rFonts w:ascii="Times New Roman" w:hAnsi="Times New Roman" w:eastAsia="宋体" w:cs="Times New Roman"/>
          <w:b/>
          <w:bCs/>
          <w:spacing w:val="-3"/>
          <w:sz w:val="30"/>
          <w:szCs w:val="30"/>
          <w:lang w:eastAsia="zh-CN"/>
        </w:rPr>
        <w:t>附图六</w:t>
      </w:r>
      <w:r>
        <w:rPr>
          <w:rFonts w:ascii="Times New Roman" w:hAnsi="Times New Roman" w:eastAsia="宋体" w:cs="Times New Roman"/>
          <w:spacing w:val="-3"/>
          <w:sz w:val="30"/>
          <w:szCs w:val="30"/>
          <w:lang w:eastAsia="zh-CN"/>
        </w:rPr>
        <w:t xml:space="preserve">  </w:t>
      </w:r>
      <w:r>
        <w:rPr>
          <w:rFonts w:ascii="Times New Roman" w:hAnsi="Times New Roman" w:eastAsia="宋体" w:cs="Times New Roman"/>
          <w:b/>
          <w:bCs/>
          <w:spacing w:val="-3"/>
          <w:sz w:val="30"/>
          <w:szCs w:val="30"/>
          <w:lang w:eastAsia="zh-CN"/>
        </w:rPr>
        <w:t>睢县先进制造业开发区发展规划总体</w:t>
      </w:r>
      <w:r>
        <w:rPr>
          <w:rFonts w:ascii="Times New Roman" w:hAnsi="Times New Roman" w:eastAsia="宋体" w:cs="Times New Roman"/>
          <w:b/>
          <w:bCs/>
          <w:spacing w:val="-4"/>
          <w:sz w:val="30"/>
          <w:szCs w:val="30"/>
          <w:lang w:eastAsia="zh-CN"/>
        </w:rPr>
        <w:t>空间布局图</w:t>
      </w:r>
    </w:p>
    <w:p w14:paraId="441B6E02">
      <w:pPr>
        <w:spacing w:line="219" w:lineRule="auto"/>
        <w:rPr>
          <w:rFonts w:ascii="Times New Roman" w:hAnsi="Times New Roman" w:eastAsia="宋体" w:cs="Times New Roman"/>
          <w:sz w:val="30"/>
          <w:szCs w:val="30"/>
          <w:lang w:eastAsia="zh-CN"/>
        </w:rPr>
        <w:sectPr>
          <w:pgSz w:w="11907" w:h="16839"/>
          <w:pgMar w:top="400" w:right="1664" w:bottom="400" w:left="1639" w:header="0" w:footer="0" w:gutter="0"/>
          <w:cols w:space="720" w:num="1"/>
        </w:sectPr>
      </w:pPr>
    </w:p>
    <w:p w14:paraId="41386DB6">
      <w:pPr>
        <w:pStyle w:val="7"/>
        <w:spacing w:line="243" w:lineRule="auto"/>
        <w:rPr>
          <w:rFonts w:ascii="Times New Roman" w:hAnsi="Times New Roman" w:eastAsia="宋体" w:cs="Times New Roman"/>
          <w:sz w:val="21"/>
          <w:lang w:eastAsia="zh-CN"/>
        </w:rPr>
      </w:pPr>
    </w:p>
    <w:p w14:paraId="73227998">
      <w:pPr>
        <w:pStyle w:val="7"/>
        <w:spacing w:line="243" w:lineRule="auto"/>
        <w:rPr>
          <w:rFonts w:ascii="Times New Roman" w:hAnsi="Times New Roman" w:eastAsia="宋体" w:cs="Times New Roman"/>
          <w:sz w:val="21"/>
          <w:lang w:eastAsia="zh-CN"/>
        </w:rPr>
      </w:pPr>
    </w:p>
    <w:p w14:paraId="1186304C">
      <w:pPr>
        <w:pStyle w:val="7"/>
        <w:spacing w:line="243" w:lineRule="auto"/>
        <w:rPr>
          <w:rFonts w:ascii="Times New Roman" w:hAnsi="Times New Roman" w:eastAsia="宋体" w:cs="Times New Roman"/>
          <w:sz w:val="21"/>
          <w:lang w:eastAsia="zh-CN"/>
        </w:rPr>
      </w:pPr>
    </w:p>
    <w:p w14:paraId="450AC765">
      <w:pPr>
        <w:pStyle w:val="7"/>
        <w:spacing w:line="243" w:lineRule="auto"/>
        <w:rPr>
          <w:rFonts w:ascii="Times New Roman" w:hAnsi="Times New Roman" w:eastAsia="宋体" w:cs="Times New Roman"/>
          <w:sz w:val="21"/>
          <w:lang w:eastAsia="zh-CN"/>
        </w:rPr>
      </w:pPr>
    </w:p>
    <w:p w14:paraId="1989F8C7">
      <w:pPr>
        <w:pStyle w:val="7"/>
        <w:spacing w:line="243" w:lineRule="auto"/>
        <w:rPr>
          <w:rFonts w:ascii="Times New Roman" w:hAnsi="Times New Roman" w:eastAsia="宋体" w:cs="Times New Roman"/>
          <w:sz w:val="21"/>
          <w:lang w:eastAsia="zh-CN"/>
        </w:rPr>
      </w:pPr>
    </w:p>
    <w:p w14:paraId="78B4542B">
      <w:pPr>
        <w:pStyle w:val="7"/>
        <w:spacing w:line="243" w:lineRule="auto"/>
        <w:rPr>
          <w:rFonts w:ascii="Times New Roman" w:hAnsi="Times New Roman" w:eastAsia="宋体" w:cs="Times New Roman"/>
          <w:sz w:val="21"/>
          <w:lang w:eastAsia="zh-CN"/>
        </w:rPr>
      </w:pPr>
    </w:p>
    <w:p w14:paraId="7DA70E44">
      <w:pPr>
        <w:pStyle w:val="7"/>
        <w:spacing w:line="244" w:lineRule="auto"/>
        <w:rPr>
          <w:rFonts w:ascii="Times New Roman" w:hAnsi="Times New Roman" w:eastAsia="宋体" w:cs="Times New Roman"/>
          <w:sz w:val="21"/>
          <w:lang w:eastAsia="zh-CN"/>
        </w:rPr>
      </w:pPr>
    </w:p>
    <w:p w14:paraId="4E361595">
      <w:pPr>
        <w:pStyle w:val="7"/>
        <w:spacing w:line="244" w:lineRule="auto"/>
        <w:rPr>
          <w:rFonts w:ascii="Times New Roman" w:hAnsi="Times New Roman" w:eastAsia="宋体" w:cs="Times New Roman"/>
          <w:sz w:val="21"/>
          <w:lang w:eastAsia="zh-CN"/>
        </w:rPr>
      </w:pPr>
    </w:p>
    <w:p w14:paraId="38DD2A69">
      <w:pPr>
        <w:pStyle w:val="7"/>
        <w:spacing w:line="244" w:lineRule="auto"/>
        <w:rPr>
          <w:rFonts w:ascii="Times New Roman" w:hAnsi="Times New Roman" w:eastAsia="宋体" w:cs="Times New Roman"/>
          <w:sz w:val="21"/>
          <w:lang w:eastAsia="zh-CN"/>
        </w:rPr>
      </w:pPr>
    </w:p>
    <w:p w14:paraId="10D68CA7">
      <w:pPr>
        <w:pStyle w:val="7"/>
        <w:spacing w:line="244" w:lineRule="auto"/>
        <w:rPr>
          <w:rFonts w:ascii="Times New Roman" w:hAnsi="Times New Roman" w:eastAsia="宋体" w:cs="Times New Roman"/>
          <w:sz w:val="21"/>
          <w:lang w:eastAsia="zh-CN"/>
        </w:rPr>
      </w:pPr>
    </w:p>
    <w:p w14:paraId="1B6494A1">
      <w:pPr>
        <w:pStyle w:val="7"/>
        <w:spacing w:line="244" w:lineRule="auto"/>
        <w:rPr>
          <w:rFonts w:ascii="Times New Roman" w:hAnsi="Times New Roman" w:eastAsia="宋体" w:cs="Times New Roman"/>
          <w:sz w:val="21"/>
          <w:lang w:eastAsia="zh-CN"/>
        </w:rPr>
      </w:pPr>
    </w:p>
    <w:p w14:paraId="46D4BC7E">
      <w:pPr>
        <w:pStyle w:val="7"/>
        <w:spacing w:line="244" w:lineRule="auto"/>
        <w:rPr>
          <w:rFonts w:ascii="Times New Roman" w:hAnsi="Times New Roman" w:eastAsia="宋体" w:cs="Times New Roman"/>
          <w:sz w:val="21"/>
          <w:lang w:eastAsia="zh-CN"/>
        </w:rPr>
      </w:pPr>
    </w:p>
    <w:p w14:paraId="06F3BE70">
      <w:pPr>
        <w:pStyle w:val="7"/>
        <w:spacing w:line="244" w:lineRule="auto"/>
        <w:rPr>
          <w:rFonts w:ascii="Times New Roman" w:hAnsi="Times New Roman" w:eastAsia="宋体" w:cs="Times New Roman"/>
          <w:sz w:val="21"/>
          <w:lang w:eastAsia="zh-CN"/>
        </w:rPr>
      </w:pPr>
    </w:p>
    <w:p w14:paraId="5EB37728">
      <w:pPr>
        <w:pStyle w:val="7"/>
        <w:spacing w:line="244" w:lineRule="auto"/>
        <w:rPr>
          <w:rFonts w:ascii="Times New Roman" w:hAnsi="Times New Roman" w:eastAsia="宋体" w:cs="Times New Roman"/>
          <w:sz w:val="21"/>
          <w:lang w:eastAsia="zh-CN"/>
        </w:rPr>
      </w:pPr>
    </w:p>
    <w:p w14:paraId="53043FDC">
      <w:pPr>
        <w:pStyle w:val="7"/>
        <w:spacing w:line="244" w:lineRule="auto"/>
        <w:rPr>
          <w:rFonts w:ascii="Times New Roman" w:hAnsi="Times New Roman" w:eastAsia="宋体" w:cs="Times New Roman"/>
          <w:sz w:val="21"/>
          <w:lang w:eastAsia="zh-CN"/>
        </w:rPr>
      </w:pPr>
    </w:p>
    <w:p w14:paraId="0F114AF7">
      <w:pPr>
        <w:pStyle w:val="7"/>
        <w:spacing w:line="244" w:lineRule="auto"/>
        <w:rPr>
          <w:rFonts w:ascii="Times New Roman" w:hAnsi="Times New Roman" w:eastAsia="宋体" w:cs="Times New Roman"/>
          <w:sz w:val="21"/>
          <w:lang w:eastAsia="zh-CN"/>
        </w:rPr>
      </w:pPr>
    </w:p>
    <w:p w14:paraId="3A6F8ACE">
      <w:pPr>
        <w:pStyle w:val="7"/>
        <w:spacing w:line="244" w:lineRule="auto"/>
        <w:rPr>
          <w:rFonts w:ascii="Times New Roman" w:hAnsi="Times New Roman" w:eastAsia="宋体" w:cs="Times New Roman"/>
          <w:sz w:val="21"/>
          <w:lang w:eastAsia="zh-CN"/>
        </w:rPr>
      </w:pPr>
    </w:p>
    <w:p w14:paraId="77B25F9F">
      <w:pPr>
        <w:pStyle w:val="7"/>
        <w:spacing w:line="244" w:lineRule="auto"/>
        <w:rPr>
          <w:rFonts w:ascii="Times New Roman" w:hAnsi="Times New Roman" w:eastAsia="宋体" w:cs="Times New Roman"/>
          <w:sz w:val="21"/>
          <w:lang w:eastAsia="zh-CN"/>
        </w:rPr>
      </w:pPr>
    </w:p>
    <w:p w14:paraId="009EA29D">
      <w:pPr>
        <w:pStyle w:val="7"/>
        <w:spacing w:line="244" w:lineRule="auto"/>
        <w:rPr>
          <w:rFonts w:ascii="Times New Roman" w:hAnsi="Times New Roman" w:eastAsia="宋体" w:cs="Times New Roman"/>
          <w:sz w:val="21"/>
          <w:lang w:eastAsia="zh-CN"/>
        </w:rPr>
      </w:pPr>
    </w:p>
    <w:p w14:paraId="68E9BB13">
      <w:pPr>
        <w:pStyle w:val="7"/>
        <w:spacing w:line="244" w:lineRule="auto"/>
        <w:rPr>
          <w:rFonts w:ascii="Times New Roman" w:hAnsi="Times New Roman" w:eastAsia="宋体" w:cs="Times New Roman"/>
          <w:sz w:val="21"/>
          <w:lang w:eastAsia="zh-CN"/>
        </w:rPr>
      </w:pPr>
    </w:p>
    <w:p w14:paraId="6B4FB6DA">
      <w:pPr>
        <w:pStyle w:val="7"/>
        <w:spacing w:line="244" w:lineRule="auto"/>
        <w:rPr>
          <w:rFonts w:ascii="Times New Roman" w:hAnsi="Times New Roman" w:eastAsia="宋体" w:cs="Times New Roman"/>
          <w:sz w:val="21"/>
          <w:lang w:eastAsia="zh-CN"/>
        </w:rPr>
      </w:pPr>
    </w:p>
    <w:p w14:paraId="72A5269B">
      <w:pPr>
        <w:pStyle w:val="7"/>
        <w:spacing w:line="244" w:lineRule="auto"/>
        <w:rPr>
          <w:rFonts w:ascii="Times New Roman" w:hAnsi="Times New Roman" w:eastAsia="宋体" w:cs="Times New Roman"/>
          <w:sz w:val="21"/>
          <w:lang w:eastAsia="zh-CN"/>
        </w:rPr>
      </w:pPr>
    </w:p>
    <w:p w14:paraId="1CFFBC52">
      <w:pPr>
        <w:pStyle w:val="7"/>
        <w:spacing w:line="244" w:lineRule="auto"/>
        <w:rPr>
          <w:rFonts w:ascii="Times New Roman" w:hAnsi="Times New Roman" w:eastAsia="宋体" w:cs="Times New Roman"/>
          <w:sz w:val="21"/>
          <w:lang w:eastAsia="zh-CN"/>
        </w:rPr>
      </w:pPr>
    </w:p>
    <w:p w14:paraId="5BE704FF">
      <w:pPr>
        <w:pStyle w:val="7"/>
        <w:spacing w:line="244" w:lineRule="auto"/>
        <w:rPr>
          <w:rFonts w:ascii="Times New Roman" w:hAnsi="Times New Roman" w:eastAsia="宋体" w:cs="Times New Roman"/>
          <w:sz w:val="21"/>
          <w:lang w:eastAsia="zh-CN"/>
        </w:rPr>
      </w:pPr>
    </w:p>
    <w:p w14:paraId="331621E8">
      <w:pPr>
        <w:pStyle w:val="7"/>
        <w:spacing w:line="244" w:lineRule="auto"/>
        <w:rPr>
          <w:rFonts w:ascii="Times New Roman" w:hAnsi="Times New Roman" w:eastAsia="宋体" w:cs="Times New Roman"/>
          <w:sz w:val="21"/>
          <w:lang w:eastAsia="zh-CN"/>
        </w:rPr>
      </w:pPr>
    </w:p>
    <w:p w14:paraId="06A9B8F1">
      <w:pPr>
        <w:spacing w:line="770" w:lineRule="exact"/>
        <w:ind w:firstLine="3925"/>
        <w:rPr>
          <w:rFonts w:ascii="Times New Roman" w:hAnsi="Times New Roman" w:eastAsia="宋体" w:cs="Times New Roman"/>
        </w:rPr>
      </w:pPr>
      <w:r>
        <w:rPr>
          <w:rFonts w:ascii="Times New Roman" w:hAnsi="Times New Roman" w:eastAsia="宋体" w:cs="Times New Roman"/>
          <w:position w:val="-16"/>
          <w:lang w:eastAsia="zh-CN"/>
        </w:rPr>
        <mc:AlternateContent>
          <mc:Choice Requires="wpg">
            <w:drawing>
              <wp:inline distT="0" distB="0" distL="0" distR="0">
                <wp:extent cx="270510" cy="495935"/>
                <wp:effectExtent l="0" t="0" r="5715" b="0"/>
                <wp:docPr id="42" name="Group 38"/>
                <wp:cNvGraphicFramePr/>
                <a:graphic xmlns:a="http://schemas.openxmlformats.org/drawingml/2006/main">
                  <a:graphicData uri="http://schemas.microsoft.com/office/word/2010/wordprocessingGroup">
                    <wpg:wgp>
                      <wpg:cNvGrpSpPr/>
                      <wpg:grpSpPr>
                        <a:xfrm>
                          <a:off x="0" y="0"/>
                          <a:ext cx="270510" cy="495935"/>
                          <a:chOff x="0" y="0"/>
                          <a:chExt cx="425" cy="780"/>
                        </a:xfrm>
                      </wpg:grpSpPr>
                      <wps:wsp>
                        <wps:cNvPr id="824" name="Freeform 40"/>
                        <wps:cNvSpPr>
                          <a:spLocks noChangeArrowheads="1"/>
                        </wps:cNvSpPr>
                        <wps:spPr bwMode="auto">
                          <a:xfrm>
                            <a:off x="0" y="87"/>
                            <a:ext cx="425" cy="693"/>
                          </a:xfrm>
                          <a:custGeom>
                            <a:avLst/>
                            <a:gdLst>
                              <a:gd name="T0" fmla="*/ 415 w 425"/>
                              <a:gd name="T1" fmla="*/ 682 h 693"/>
                              <a:gd name="T2" fmla="*/ 204 w 425"/>
                              <a:gd name="T3" fmla="*/ 10 h 693"/>
                              <a:gd name="T4" fmla="*/ 10 w 425"/>
                              <a:gd name="T5" fmla="*/ 682 h 693"/>
                            </a:gdLst>
                            <a:ahLst/>
                            <a:cxnLst>
                              <a:cxn ang="0">
                                <a:pos x="T0" y="T1"/>
                              </a:cxn>
                              <a:cxn ang="0">
                                <a:pos x="T2" y="T3"/>
                              </a:cxn>
                              <a:cxn ang="0">
                                <a:pos x="T4" y="T5"/>
                              </a:cxn>
                            </a:cxnLst>
                            <a:rect l="0" t="0" r="r" b="b"/>
                            <a:pathLst>
                              <a:path w="425" h="693">
                                <a:moveTo>
                                  <a:pt x="415" y="682"/>
                                </a:moveTo>
                                <a:lnTo>
                                  <a:pt x="204" y="10"/>
                                </a:lnTo>
                                <a:lnTo>
                                  <a:pt x="10" y="682"/>
                                </a:lnTo>
                              </a:path>
                            </a:pathLst>
                          </a:custGeom>
                          <a:noFill/>
                          <a:ln w="12700" cap="rnd">
                            <a:solidFill>
                              <a:srgbClr val="FF0000"/>
                            </a:solidFill>
                            <a:miter lim="1000000"/>
                          </a:ln>
                        </wps:spPr>
                        <wps:bodyPr rot="0" vert="horz" wrap="square" lIns="91440" tIns="45720" rIns="91440" bIns="45720" anchor="t" anchorCtr="0" upright="1">
                          <a:noAutofit/>
                        </wps:bodyPr>
                      </wps:wsp>
                      <wps:wsp>
                        <wps:cNvPr id="825" name="Freeform 42"/>
                        <wps:cNvSpPr>
                          <a:spLocks noChangeArrowheads="1"/>
                        </wps:cNvSpPr>
                        <wps:spPr bwMode="auto">
                          <a:xfrm>
                            <a:off x="152" y="10"/>
                            <a:ext cx="120" cy="121"/>
                          </a:xfrm>
                          <a:custGeom>
                            <a:avLst/>
                            <a:gdLst>
                              <a:gd name="T0" fmla="*/ 60 w 120"/>
                              <a:gd name="T1" fmla="*/ 0 h 121"/>
                              <a:gd name="T2" fmla="*/ 0 w 120"/>
                              <a:gd name="T3" fmla="*/ 60 h 121"/>
                              <a:gd name="T4" fmla="*/ 60 w 120"/>
                              <a:gd name="T5" fmla="*/ 120 h 121"/>
                              <a:gd name="T6" fmla="*/ 120 w 120"/>
                              <a:gd name="T7" fmla="*/ 60 h 121"/>
                              <a:gd name="T8" fmla="*/ 60 w 120"/>
                              <a:gd name="T9" fmla="*/ 0 h 121"/>
                            </a:gdLst>
                            <a:ahLst/>
                            <a:cxnLst>
                              <a:cxn ang="0">
                                <a:pos x="T0" y="T1"/>
                              </a:cxn>
                              <a:cxn ang="0">
                                <a:pos x="T2" y="T3"/>
                              </a:cxn>
                              <a:cxn ang="0">
                                <a:pos x="T4" y="T5"/>
                              </a:cxn>
                              <a:cxn ang="0">
                                <a:pos x="T6" y="T7"/>
                              </a:cxn>
                              <a:cxn ang="0">
                                <a:pos x="T8" y="T9"/>
                              </a:cxn>
                            </a:cxnLst>
                            <a:rect l="0" t="0" r="r" b="b"/>
                            <a:pathLst>
                              <a:path w="120" h="121">
                                <a:moveTo>
                                  <a:pt x="60" y="0"/>
                                </a:moveTo>
                                <a:cubicBezTo>
                                  <a:pt x="26" y="0"/>
                                  <a:pt x="0" y="26"/>
                                  <a:pt x="0" y="60"/>
                                </a:cubicBezTo>
                                <a:cubicBezTo>
                                  <a:pt x="0" y="93"/>
                                  <a:pt x="26" y="120"/>
                                  <a:pt x="60" y="120"/>
                                </a:cubicBezTo>
                                <a:cubicBezTo>
                                  <a:pt x="93" y="120"/>
                                  <a:pt x="120" y="93"/>
                                  <a:pt x="120" y="60"/>
                                </a:cubicBezTo>
                                <a:cubicBezTo>
                                  <a:pt x="120" y="26"/>
                                  <a:pt x="93" y="0"/>
                                  <a:pt x="60" y="0"/>
                                </a:cubicBezTo>
                              </a:path>
                            </a:pathLst>
                          </a:custGeom>
                          <a:solidFill>
                            <a:srgbClr val="FF0000"/>
                          </a:solidFill>
                          <a:ln>
                            <a:noFill/>
                          </a:ln>
                        </wps:spPr>
                        <wps:bodyPr rot="0" vert="horz" wrap="square" lIns="91440" tIns="45720" rIns="91440" bIns="45720" anchor="t" anchorCtr="0" upright="1">
                          <a:noAutofit/>
                        </wps:bodyPr>
                      </wps:wsp>
                      <wps:wsp>
                        <wps:cNvPr id="826" name="Freeform 44"/>
                        <wps:cNvSpPr>
                          <a:spLocks noChangeArrowheads="1"/>
                        </wps:cNvSpPr>
                        <wps:spPr bwMode="auto">
                          <a:xfrm>
                            <a:off x="142" y="0"/>
                            <a:ext cx="140" cy="141"/>
                          </a:xfrm>
                          <a:custGeom>
                            <a:avLst/>
                            <a:gdLst>
                              <a:gd name="T0" fmla="*/ 70 w 140"/>
                              <a:gd name="T1" fmla="*/ 10 h 141"/>
                              <a:gd name="T2" fmla="*/ 10 w 140"/>
                              <a:gd name="T3" fmla="*/ 70 h 141"/>
                              <a:gd name="T4" fmla="*/ 70 w 140"/>
                              <a:gd name="T5" fmla="*/ 130 h 141"/>
                              <a:gd name="T6" fmla="*/ 130 w 140"/>
                              <a:gd name="T7" fmla="*/ 70 h 141"/>
                              <a:gd name="T8" fmla="*/ 70 w 140"/>
                              <a:gd name="T9" fmla="*/ 10 h 141"/>
                            </a:gdLst>
                            <a:ahLst/>
                            <a:cxnLst>
                              <a:cxn ang="0">
                                <a:pos x="T0" y="T1"/>
                              </a:cxn>
                              <a:cxn ang="0">
                                <a:pos x="T2" y="T3"/>
                              </a:cxn>
                              <a:cxn ang="0">
                                <a:pos x="T4" y="T5"/>
                              </a:cxn>
                              <a:cxn ang="0">
                                <a:pos x="T6" y="T7"/>
                              </a:cxn>
                              <a:cxn ang="0">
                                <a:pos x="T8" y="T9"/>
                              </a:cxn>
                            </a:cxnLst>
                            <a:rect l="0" t="0" r="r" b="b"/>
                            <a:pathLst>
                              <a:path w="140" h="141">
                                <a:moveTo>
                                  <a:pt x="70" y="10"/>
                                </a:moveTo>
                                <a:cubicBezTo>
                                  <a:pt x="36" y="10"/>
                                  <a:pt x="10" y="36"/>
                                  <a:pt x="10" y="70"/>
                                </a:cubicBezTo>
                                <a:cubicBezTo>
                                  <a:pt x="10" y="103"/>
                                  <a:pt x="36" y="130"/>
                                  <a:pt x="70" y="130"/>
                                </a:cubicBezTo>
                                <a:cubicBezTo>
                                  <a:pt x="103" y="130"/>
                                  <a:pt x="130" y="103"/>
                                  <a:pt x="130" y="70"/>
                                </a:cubicBezTo>
                                <a:cubicBezTo>
                                  <a:pt x="130" y="36"/>
                                  <a:pt x="103" y="10"/>
                                  <a:pt x="70" y="10"/>
                                </a:cubicBezTo>
                              </a:path>
                            </a:pathLst>
                          </a:custGeom>
                          <a:noFill/>
                          <a:ln w="12700" cap="rnd">
                            <a:solidFill>
                              <a:srgbClr val="FF0000"/>
                            </a:solidFill>
                            <a:round/>
                          </a:ln>
                        </wps:spPr>
                        <wps:bodyPr rot="0" vert="horz" wrap="square" lIns="91440" tIns="45720" rIns="91440" bIns="45720" anchor="t" anchorCtr="0" upright="1">
                          <a:noAutofit/>
                        </wps:bodyPr>
                      </wps:wsp>
                    </wpg:wgp>
                  </a:graphicData>
                </a:graphic>
              </wp:inline>
            </w:drawing>
          </mc:Choice>
          <mc:Fallback>
            <w:pict>
              <v:group id="Group 38" o:spid="_x0000_s1026" o:spt="203" style="height:39.05pt;width:21.3pt;" coordsize="425,780" o:gfxdata="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A5D11V1QAA&#10;AAMBAAAPAAAAAAAAAAEAIAAAACIAAABkcnMvZG93bnJldi54bWxQSwECFAAUAAAACACHTuJAe2Jj&#10;+j8FAABSFQAADgAAAAAAAAABACAAAAAkAQAAZHJzL2Uyb0RvYy54bWxQSwUGAAAAAAYABgBZAQAA&#10;1QgAAAAA&#10;">
                <o:lock v:ext="edit" aspectratio="f"/>
                <v:shape id="Freeform 40" o:spid="_x0000_s1026" o:spt="100" style="position:absolute;left:0;top:87;height:693;width:425;" filled="f" stroked="t" coordsize="425,693" o:gfxdata="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lyvQAA&#10;ANwAAAAPAAAAAAAAAAEAIAAAACIAAABkcnMvZG93bnJldi54bWxQSwECFAAUAAAACACHTuJAMy8F&#10;njsAAAA5AAAAEAAAAAAAAAABACAAAAAMAQAAZHJzL3NoYXBleG1sLnhtbFBLBQYAAAAABgAGAFsB&#10;AAC2AwAAAAA=&#10;" path="m415,682l204,10,10,682e">
                  <v:path o:connectlocs="415,682;204,10;10,682" o:connectangles="0,0,0"/>
                  <v:fill on="f" focussize="0,0"/>
                  <v:stroke weight="1pt" color="#FF0000" miterlimit="10" joinstyle="miter" endcap="round"/>
                  <v:imagedata o:title=""/>
                  <o:lock v:ext="edit" aspectratio="f"/>
                </v:shape>
                <v:shape id="Freeform 42" o:spid="_x0000_s1026" o:spt="100" style="position:absolute;left:152;top:10;height:121;width:120;" fillcolor="#FF0000" filled="t" stroked="f" coordsize="120,121" o:gfxdata="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naNL4A&#10;AADcAAAADwAAAAAAAAABACAAAAAiAAAAZHJzL2Rvd25yZXYueG1sUEsBAhQAFAAAAAgAh07iQDMv&#10;BZ47AAAAOQAAABAAAAAAAAAAAQAgAAAADQEAAGRycy9zaGFwZXhtbC54bWxQSwUGAAAAAAYABgBb&#10;AQAAtwMAAAAA&#10;" path="m60,0c26,0,0,26,0,60c0,93,26,120,60,120c93,120,120,93,120,60c120,26,93,0,60,0e">
                  <v:path o:connectlocs="60,0;0,60;60,120;120,60;60,0" o:connectangles="0,0,0,0,0"/>
                  <v:fill on="t" focussize="0,0"/>
                  <v:stroke on="f"/>
                  <v:imagedata o:title=""/>
                  <o:lock v:ext="edit" aspectratio="f"/>
                </v:shape>
                <v:shape id="Freeform 44" o:spid="_x0000_s1026" o:spt="100" style="position:absolute;left:142;top:0;height:141;width:140;" filled="f" stroked="t" coordsize="140,141" o:gfxdata="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dNbLsAAADc&#10;AAAADwAAAAAAAAABACAAAAAiAAAAZHJzL2Rvd25yZXYueG1sUEsBAhQAFAAAAAgAh07iQDMvBZ47&#10;AAAAOQAAABAAAAAAAAAAAQAgAAAACgEAAGRycy9zaGFwZXhtbC54bWxQSwUGAAAAAAYABgBbAQAA&#10;tAMAAAAA&#10;" path="m70,10c36,10,10,36,10,70c10,103,36,130,70,130c103,130,130,103,130,70c130,36,103,10,70,10e">
                  <v:path o:connectlocs="70,10;10,70;70,130;130,70;70,10" o:connectangles="0,0,0,0,0"/>
                  <v:fill on="f" focussize="0,0"/>
                  <v:stroke weight="1pt" color="#FF0000" joinstyle="round" endcap="round"/>
                  <v:imagedata o:title=""/>
                  <o:lock v:ext="edit" aspectratio="f"/>
                </v:shape>
                <w10:wrap type="none"/>
                <w10:anchorlock/>
              </v:group>
            </w:pict>
          </mc:Fallback>
        </mc:AlternateContent>
      </w:r>
    </w:p>
    <w:tbl>
      <w:tblPr>
        <w:tblStyle w:val="32"/>
        <w:tblW w:w="1620" w:type="dxa"/>
        <w:tblInd w:w="2990" w:type="dxa"/>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Layout w:type="fixed"/>
        <w:tblCellMar>
          <w:top w:w="0" w:type="dxa"/>
          <w:left w:w="108" w:type="dxa"/>
          <w:bottom w:w="0" w:type="dxa"/>
          <w:right w:w="108" w:type="dxa"/>
        </w:tblCellMar>
      </w:tblPr>
      <w:tblGrid>
        <w:gridCol w:w="1620"/>
      </w:tblGrid>
      <w:tr w14:paraId="258A76D4">
        <w:tblPrEx>
          <w:tblBorders>
            <w:top w:val="single" w:color="FF0000" w:sz="8" w:space="0"/>
            <w:left w:val="single" w:color="FF0000" w:sz="8" w:space="0"/>
            <w:bottom w:val="single" w:color="FF0000" w:sz="8" w:space="0"/>
            <w:right w:val="single" w:color="FF0000" w:sz="8"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20" w:type="dxa"/>
          </w:tcPr>
          <w:p w14:paraId="5935C362">
            <w:pPr>
              <w:pStyle w:val="48"/>
              <w:spacing w:before="113" w:line="220" w:lineRule="auto"/>
              <w:ind w:left="390"/>
              <w:rPr>
                <w:rFonts w:ascii="Times New Roman" w:hAnsi="Times New Roman" w:cs="Times New Roman"/>
                <w:sz w:val="21"/>
                <w:szCs w:val="21"/>
              </w:rPr>
            </w:pPr>
            <w:r>
              <w:rPr>
                <w:rFonts w:ascii="Times New Roman" w:hAnsi="Times New Roman" w:cs="Times New Roman"/>
                <w:lang w:eastAsia="zh-CN"/>
              </w:rPr>
              <w:drawing>
                <wp:anchor distT="0" distB="0" distL="0" distR="0" simplePos="0" relativeHeight="251671552" behindDoc="1" locked="0" layoutInCell="1" allowOverlap="1">
                  <wp:simplePos x="0" y="0"/>
                  <wp:positionH relativeFrom="column">
                    <wp:posOffset>-1905000</wp:posOffset>
                  </wp:positionH>
                  <wp:positionV relativeFrom="paragraph">
                    <wp:posOffset>-3736975</wp:posOffset>
                  </wp:positionV>
                  <wp:extent cx="5810885" cy="806767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46"/>
                          <a:stretch>
                            <a:fillRect/>
                          </a:stretch>
                        </pic:blipFill>
                        <pic:spPr>
                          <a:xfrm>
                            <a:off x="0" y="0"/>
                            <a:ext cx="5810885" cy="8067675"/>
                          </a:xfrm>
                          <a:prstGeom prst="rect">
                            <a:avLst/>
                          </a:prstGeom>
                        </pic:spPr>
                      </pic:pic>
                    </a:graphicData>
                  </a:graphic>
                </wp:anchor>
              </w:drawing>
            </w:r>
            <w:r>
              <w:rPr>
                <w:rFonts w:ascii="Times New Roman" w:hAnsi="Times New Roman" w:cs="Times New Roman"/>
                <w:color w:val="FF0000"/>
                <w:spacing w:val="-3"/>
                <w:sz w:val="21"/>
                <w:szCs w:val="21"/>
              </w:rPr>
              <w:t>项目位置</w:t>
            </w:r>
          </w:p>
        </w:tc>
      </w:tr>
    </w:tbl>
    <w:p w14:paraId="614A4E55">
      <w:pPr>
        <w:pStyle w:val="7"/>
        <w:spacing w:line="245" w:lineRule="auto"/>
        <w:rPr>
          <w:rFonts w:ascii="Times New Roman" w:hAnsi="Times New Roman" w:eastAsia="宋体" w:cs="Times New Roman"/>
          <w:sz w:val="21"/>
        </w:rPr>
      </w:pPr>
    </w:p>
    <w:p w14:paraId="71D2A19F">
      <w:pPr>
        <w:pStyle w:val="7"/>
        <w:spacing w:line="245" w:lineRule="auto"/>
        <w:rPr>
          <w:rFonts w:ascii="Times New Roman" w:hAnsi="Times New Roman" w:eastAsia="宋体" w:cs="Times New Roman"/>
          <w:sz w:val="21"/>
        </w:rPr>
      </w:pPr>
    </w:p>
    <w:p w14:paraId="3F2642A6">
      <w:pPr>
        <w:pStyle w:val="7"/>
        <w:spacing w:line="245" w:lineRule="auto"/>
        <w:rPr>
          <w:rFonts w:ascii="Times New Roman" w:hAnsi="Times New Roman" w:eastAsia="宋体" w:cs="Times New Roman"/>
          <w:sz w:val="21"/>
        </w:rPr>
      </w:pPr>
    </w:p>
    <w:p w14:paraId="49037E47">
      <w:pPr>
        <w:pStyle w:val="7"/>
        <w:spacing w:line="245" w:lineRule="auto"/>
        <w:rPr>
          <w:rFonts w:ascii="Times New Roman" w:hAnsi="Times New Roman" w:eastAsia="宋体" w:cs="Times New Roman"/>
          <w:sz w:val="21"/>
        </w:rPr>
      </w:pPr>
    </w:p>
    <w:p w14:paraId="13822F90">
      <w:pPr>
        <w:pStyle w:val="7"/>
        <w:spacing w:line="245" w:lineRule="auto"/>
        <w:rPr>
          <w:rFonts w:ascii="Times New Roman" w:hAnsi="Times New Roman" w:eastAsia="宋体" w:cs="Times New Roman"/>
          <w:sz w:val="21"/>
        </w:rPr>
      </w:pPr>
    </w:p>
    <w:p w14:paraId="503B530A">
      <w:pPr>
        <w:pStyle w:val="7"/>
        <w:spacing w:line="245" w:lineRule="auto"/>
        <w:rPr>
          <w:rFonts w:ascii="Times New Roman" w:hAnsi="Times New Roman" w:eastAsia="宋体" w:cs="Times New Roman"/>
          <w:sz w:val="21"/>
        </w:rPr>
      </w:pPr>
    </w:p>
    <w:p w14:paraId="369A6E69">
      <w:pPr>
        <w:pStyle w:val="7"/>
        <w:spacing w:line="246" w:lineRule="auto"/>
        <w:rPr>
          <w:rFonts w:ascii="Times New Roman" w:hAnsi="Times New Roman" w:eastAsia="宋体" w:cs="Times New Roman"/>
          <w:sz w:val="21"/>
        </w:rPr>
      </w:pPr>
    </w:p>
    <w:p w14:paraId="7F4D11CA">
      <w:pPr>
        <w:pStyle w:val="7"/>
        <w:spacing w:line="246" w:lineRule="auto"/>
        <w:rPr>
          <w:rFonts w:ascii="Times New Roman" w:hAnsi="Times New Roman" w:eastAsia="宋体" w:cs="Times New Roman"/>
          <w:sz w:val="21"/>
        </w:rPr>
      </w:pPr>
    </w:p>
    <w:p w14:paraId="51CD1DC1">
      <w:pPr>
        <w:pStyle w:val="7"/>
        <w:spacing w:line="246" w:lineRule="auto"/>
        <w:rPr>
          <w:rFonts w:ascii="Times New Roman" w:hAnsi="Times New Roman" w:eastAsia="宋体" w:cs="Times New Roman"/>
          <w:sz w:val="21"/>
        </w:rPr>
      </w:pPr>
    </w:p>
    <w:p w14:paraId="242EB7C0">
      <w:pPr>
        <w:pStyle w:val="7"/>
        <w:spacing w:line="246" w:lineRule="auto"/>
        <w:rPr>
          <w:rFonts w:ascii="Times New Roman" w:hAnsi="Times New Roman" w:eastAsia="宋体" w:cs="Times New Roman"/>
          <w:sz w:val="21"/>
        </w:rPr>
      </w:pPr>
    </w:p>
    <w:p w14:paraId="5915E5A1">
      <w:pPr>
        <w:pStyle w:val="7"/>
        <w:spacing w:line="246" w:lineRule="auto"/>
        <w:rPr>
          <w:rFonts w:ascii="Times New Roman" w:hAnsi="Times New Roman" w:eastAsia="宋体" w:cs="Times New Roman"/>
          <w:sz w:val="21"/>
        </w:rPr>
      </w:pPr>
    </w:p>
    <w:p w14:paraId="7478483F">
      <w:pPr>
        <w:pStyle w:val="7"/>
        <w:spacing w:line="246" w:lineRule="auto"/>
        <w:rPr>
          <w:rFonts w:ascii="Times New Roman" w:hAnsi="Times New Roman" w:eastAsia="宋体" w:cs="Times New Roman"/>
          <w:sz w:val="21"/>
        </w:rPr>
      </w:pPr>
    </w:p>
    <w:p w14:paraId="0777ED08">
      <w:pPr>
        <w:pStyle w:val="7"/>
        <w:spacing w:line="246" w:lineRule="auto"/>
        <w:rPr>
          <w:rFonts w:ascii="Times New Roman" w:hAnsi="Times New Roman" w:eastAsia="宋体" w:cs="Times New Roman"/>
          <w:sz w:val="21"/>
        </w:rPr>
      </w:pPr>
    </w:p>
    <w:p w14:paraId="4B77EDD9">
      <w:pPr>
        <w:pStyle w:val="7"/>
        <w:spacing w:line="246" w:lineRule="auto"/>
        <w:rPr>
          <w:rFonts w:ascii="Times New Roman" w:hAnsi="Times New Roman" w:eastAsia="宋体" w:cs="Times New Roman"/>
          <w:sz w:val="21"/>
        </w:rPr>
      </w:pPr>
    </w:p>
    <w:p w14:paraId="34CA46F5">
      <w:pPr>
        <w:pStyle w:val="7"/>
        <w:spacing w:line="246" w:lineRule="auto"/>
        <w:rPr>
          <w:rFonts w:ascii="Times New Roman" w:hAnsi="Times New Roman" w:eastAsia="宋体" w:cs="Times New Roman"/>
          <w:sz w:val="21"/>
        </w:rPr>
      </w:pPr>
    </w:p>
    <w:p w14:paraId="0E866471">
      <w:pPr>
        <w:pStyle w:val="7"/>
        <w:spacing w:line="246" w:lineRule="auto"/>
        <w:rPr>
          <w:rFonts w:ascii="Times New Roman" w:hAnsi="Times New Roman" w:eastAsia="宋体" w:cs="Times New Roman"/>
          <w:sz w:val="21"/>
        </w:rPr>
      </w:pPr>
    </w:p>
    <w:p w14:paraId="4FF64395">
      <w:pPr>
        <w:pStyle w:val="7"/>
        <w:spacing w:line="246" w:lineRule="auto"/>
        <w:rPr>
          <w:rFonts w:ascii="Times New Roman" w:hAnsi="Times New Roman" w:eastAsia="宋体" w:cs="Times New Roman"/>
          <w:sz w:val="21"/>
        </w:rPr>
      </w:pPr>
    </w:p>
    <w:p w14:paraId="50F8B1BA">
      <w:pPr>
        <w:pStyle w:val="7"/>
        <w:spacing w:line="246" w:lineRule="auto"/>
        <w:rPr>
          <w:rFonts w:ascii="Times New Roman" w:hAnsi="Times New Roman" w:eastAsia="宋体" w:cs="Times New Roman"/>
          <w:sz w:val="21"/>
        </w:rPr>
      </w:pPr>
    </w:p>
    <w:p w14:paraId="4DCBAB4F">
      <w:pPr>
        <w:pStyle w:val="7"/>
        <w:spacing w:line="246" w:lineRule="auto"/>
        <w:rPr>
          <w:rFonts w:ascii="Times New Roman" w:hAnsi="Times New Roman" w:eastAsia="宋体" w:cs="Times New Roman"/>
          <w:sz w:val="21"/>
        </w:rPr>
      </w:pPr>
    </w:p>
    <w:p w14:paraId="44395367">
      <w:pPr>
        <w:pStyle w:val="7"/>
        <w:spacing w:line="246" w:lineRule="auto"/>
        <w:rPr>
          <w:rFonts w:ascii="Times New Roman" w:hAnsi="Times New Roman" w:eastAsia="宋体" w:cs="Times New Roman"/>
          <w:sz w:val="21"/>
        </w:rPr>
      </w:pPr>
    </w:p>
    <w:p w14:paraId="482628FD">
      <w:pPr>
        <w:pStyle w:val="7"/>
        <w:spacing w:line="246" w:lineRule="auto"/>
        <w:rPr>
          <w:rFonts w:ascii="Times New Roman" w:hAnsi="Times New Roman" w:eastAsia="宋体" w:cs="Times New Roman"/>
          <w:sz w:val="21"/>
        </w:rPr>
      </w:pPr>
    </w:p>
    <w:p w14:paraId="238534D2">
      <w:pPr>
        <w:pStyle w:val="7"/>
        <w:spacing w:line="246" w:lineRule="auto"/>
        <w:rPr>
          <w:rFonts w:ascii="Times New Roman" w:hAnsi="Times New Roman" w:eastAsia="宋体" w:cs="Times New Roman"/>
          <w:sz w:val="21"/>
        </w:rPr>
      </w:pPr>
    </w:p>
    <w:p w14:paraId="2890AC85">
      <w:pPr>
        <w:pStyle w:val="7"/>
        <w:spacing w:line="246" w:lineRule="auto"/>
        <w:rPr>
          <w:rFonts w:ascii="Times New Roman" w:hAnsi="Times New Roman" w:eastAsia="宋体" w:cs="Times New Roman"/>
          <w:sz w:val="21"/>
        </w:rPr>
      </w:pPr>
    </w:p>
    <w:p w14:paraId="1074232D">
      <w:pPr>
        <w:pStyle w:val="7"/>
        <w:spacing w:line="246" w:lineRule="auto"/>
        <w:rPr>
          <w:rFonts w:ascii="Times New Roman" w:hAnsi="Times New Roman" w:eastAsia="宋体" w:cs="Times New Roman"/>
          <w:sz w:val="21"/>
        </w:rPr>
      </w:pPr>
    </w:p>
    <w:p w14:paraId="0743E1F2">
      <w:pPr>
        <w:pStyle w:val="7"/>
        <w:spacing w:line="246" w:lineRule="auto"/>
        <w:rPr>
          <w:rFonts w:ascii="Times New Roman" w:hAnsi="Times New Roman" w:eastAsia="宋体" w:cs="Times New Roman"/>
          <w:sz w:val="21"/>
        </w:rPr>
      </w:pPr>
    </w:p>
    <w:p w14:paraId="1B961CFB">
      <w:pPr>
        <w:pStyle w:val="7"/>
        <w:spacing w:line="246" w:lineRule="auto"/>
        <w:rPr>
          <w:rFonts w:ascii="Times New Roman" w:hAnsi="Times New Roman" w:eastAsia="宋体" w:cs="Times New Roman"/>
          <w:sz w:val="21"/>
        </w:rPr>
      </w:pPr>
    </w:p>
    <w:p w14:paraId="52305AB8">
      <w:pPr>
        <w:pStyle w:val="7"/>
        <w:spacing w:line="246" w:lineRule="auto"/>
        <w:rPr>
          <w:rFonts w:ascii="Times New Roman" w:hAnsi="Times New Roman" w:eastAsia="宋体" w:cs="Times New Roman"/>
          <w:sz w:val="21"/>
        </w:rPr>
      </w:pPr>
    </w:p>
    <w:p w14:paraId="1BB4D355">
      <w:pPr>
        <w:spacing w:before="97" w:line="219" w:lineRule="auto"/>
        <w:ind w:left="954"/>
        <w:rPr>
          <w:rFonts w:ascii="Times New Roman" w:hAnsi="Times New Roman" w:eastAsia="宋体" w:cs="Times New Roman"/>
          <w:sz w:val="30"/>
          <w:szCs w:val="30"/>
          <w:lang w:eastAsia="zh-CN"/>
        </w:rPr>
      </w:pPr>
      <w:r>
        <w:rPr>
          <w:rFonts w:ascii="Times New Roman" w:hAnsi="Times New Roman" w:eastAsia="宋体" w:cs="Times New Roman"/>
          <w:b/>
          <w:bCs/>
          <w:spacing w:val="-3"/>
          <w:sz w:val="30"/>
          <w:szCs w:val="30"/>
          <w:lang w:eastAsia="zh-CN"/>
        </w:rPr>
        <w:t>附图七</w:t>
      </w:r>
      <w:r>
        <w:rPr>
          <w:rFonts w:ascii="Times New Roman" w:hAnsi="Times New Roman" w:eastAsia="宋体" w:cs="Times New Roman"/>
          <w:spacing w:val="-3"/>
          <w:sz w:val="30"/>
          <w:szCs w:val="30"/>
          <w:lang w:eastAsia="zh-CN"/>
        </w:rPr>
        <w:t xml:space="preserve">  </w:t>
      </w:r>
      <w:r>
        <w:rPr>
          <w:rFonts w:ascii="Times New Roman" w:hAnsi="Times New Roman" w:eastAsia="宋体" w:cs="Times New Roman"/>
          <w:b/>
          <w:bCs/>
          <w:spacing w:val="-3"/>
          <w:sz w:val="30"/>
          <w:szCs w:val="30"/>
          <w:lang w:eastAsia="zh-CN"/>
        </w:rPr>
        <w:t>睢县先进制造业开发区发展规划产业</w:t>
      </w:r>
      <w:r>
        <w:rPr>
          <w:rFonts w:ascii="Times New Roman" w:hAnsi="Times New Roman" w:eastAsia="宋体" w:cs="Times New Roman"/>
          <w:b/>
          <w:bCs/>
          <w:spacing w:val="-4"/>
          <w:sz w:val="30"/>
          <w:szCs w:val="30"/>
          <w:lang w:eastAsia="zh-CN"/>
        </w:rPr>
        <w:t>功能布局图</w:t>
      </w:r>
    </w:p>
    <w:p w14:paraId="1D38A049">
      <w:pPr>
        <w:spacing w:line="219" w:lineRule="auto"/>
        <w:rPr>
          <w:rFonts w:ascii="Times New Roman" w:hAnsi="Times New Roman" w:eastAsia="宋体" w:cs="Times New Roman"/>
          <w:sz w:val="30"/>
          <w:szCs w:val="30"/>
          <w:lang w:eastAsia="zh-CN"/>
        </w:rPr>
        <w:sectPr>
          <w:pgSz w:w="11907" w:h="16839"/>
          <w:pgMar w:top="400" w:right="1402" w:bottom="400" w:left="1353" w:header="0" w:footer="0" w:gutter="0"/>
          <w:cols w:space="720" w:num="1"/>
        </w:sectPr>
      </w:pPr>
    </w:p>
    <w:p w14:paraId="65A2C61E">
      <w:pPr>
        <w:spacing w:before="17"/>
        <w:rPr>
          <w:rFonts w:ascii="Times New Roman" w:hAnsi="Times New Roman" w:eastAsia="宋体" w:cs="Times New Roman"/>
          <w:lang w:eastAsia="zh-CN"/>
        </w:rPr>
      </w:pPr>
      <w:r>
        <w:rPr>
          <w:rFonts w:ascii="Times New Roman" w:hAnsi="Times New Roman" w:eastAsia="宋体" w:cs="Times New Roman"/>
          <w:lang w:eastAsia="zh-CN"/>
        </w:rPr>
        <mc:AlternateContent>
          <mc:Choice Requires="wps">
            <w:drawing>
              <wp:anchor distT="0" distB="0" distL="114300" distR="114300" simplePos="0" relativeHeight="251699200" behindDoc="1" locked="0" layoutInCell="0" allowOverlap="1">
                <wp:simplePos x="0" y="0"/>
                <wp:positionH relativeFrom="page">
                  <wp:posOffset>4128135</wp:posOffset>
                </wp:positionH>
                <wp:positionV relativeFrom="page">
                  <wp:posOffset>2665095</wp:posOffset>
                </wp:positionV>
                <wp:extent cx="649605" cy="532130"/>
                <wp:effectExtent l="41910" t="7620" r="13335" b="41275"/>
                <wp:wrapNone/>
                <wp:docPr id="43" name="Freeform 46"/>
                <wp:cNvGraphicFramePr/>
                <a:graphic xmlns:a="http://schemas.openxmlformats.org/drawingml/2006/main">
                  <a:graphicData uri="http://schemas.microsoft.com/office/word/2010/wordprocessingShape">
                    <wps:wsp>
                      <wps:cNvSpPr>
                        <a:spLocks noChangeArrowheads="1"/>
                      </wps:cNvSpPr>
                      <wps:spPr bwMode="auto">
                        <a:xfrm>
                          <a:off x="0" y="0"/>
                          <a:ext cx="649605" cy="532130"/>
                        </a:xfrm>
                        <a:custGeom>
                          <a:avLst/>
                          <a:gdLst>
                            <a:gd name="T0" fmla="*/ 654 w 1039"/>
                            <a:gd name="T1" fmla="*/ 0 h 853"/>
                            <a:gd name="T2" fmla="*/ 0 w 1039"/>
                            <a:gd name="T3" fmla="*/ 853 h 853"/>
                            <a:gd name="T4" fmla="*/ 1039 w 1039"/>
                            <a:gd name="T5" fmla="*/ 0 h 853"/>
                          </a:gdLst>
                          <a:ahLst/>
                          <a:cxnLst>
                            <a:cxn ang="0">
                              <a:pos x="T0" y="T1"/>
                            </a:cxn>
                            <a:cxn ang="0">
                              <a:pos x="T2" y="T3"/>
                            </a:cxn>
                            <a:cxn ang="0">
                              <a:pos x="T4" y="T5"/>
                            </a:cxn>
                          </a:cxnLst>
                          <a:rect l="0" t="0" r="r" b="b"/>
                          <a:pathLst>
                            <a:path w="1039" h="853">
                              <a:moveTo>
                                <a:pt x="654" y="0"/>
                              </a:moveTo>
                              <a:lnTo>
                                <a:pt x="0" y="853"/>
                              </a:lnTo>
                              <a:lnTo>
                                <a:pt x="1039" y="0"/>
                              </a:lnTo>
                            </a:path>
                          </a:pathLst>
                        </a:custGeom>
                        <a:noFill/>
                        <a:ln w="9525" cap="rnd">
                          <a:solidFill>
                            <a:srgbClr val="FFFF00"/>
                          </a:solidFill>
                          <a:miter lim="1000000"/>
                        </a:ln>
                      </wps:spPr>
                      <wps:bodyPr rot="0" vert="horz" wrap="square" lIns="91440" tIns="45720" rIns="91440" bIns="45720" anchor="t" anchorCtr="0" upright="1">
                        <a:noAutofit/>
                      </wps:bodyPr>
                    </wps:wsp>
                  </a:graphicData>
                </a:graphic>
              </wp:anchor>
            </w:drawing>
          </mc:Choice>
          <mc:Fallback>
            <w:pict>
              <v:shape id="Freeform 46" o:spid="_x0000_s1026" o:spt="100" style="position:absolute;left:0pt;margin-left:325.05pt;margin-top:209.85pt;height:41.9pt;width:51.15pt;mso-position-horizontal-relative:page;mso-position-vertical-relative:page;z-index:-251617280;mso-width-relative:page;mso-height-relative:page;" filled="f" stroked="t" coordsize="1039,853" o:allowincell="f" o:gfxdata="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eYmTZ3AAAAAsBAAAPAAAA&#10;AAAAAAEAIAAAACIAAABkcnMvZG93bnJldi54bWxQSwECFAAUAAAACACHTuJAIjDH+/UCAACuBgAA&#10;DgAAAAAAAAABACAAAAArAQAAZHJzL2Uyb0RvYy54bWxQSwUGAAAAAAYABgBZAQAAkgYAAAAA&#10;" path="m654,0l0,853,1039,0e">
                <v:path o:connectlocs="408894,0;0,532130;649605,0" o:connectangles="0,0,0"/>
                <v:fill on="f" focussize="0,0"/>
                <v:stroke color="#FFFF00" miterlimit="10" joinstyle="miter" endcap="round"/>
                <v:imagedata o:title=""/>
                <o:lock v:ext="edit" aspectratio="f"/>
              </v:shape>
            </w:pict>
          </mc:Fallback>
        </mc:AlternateContent>
      </w:r>
    </w:p>
    <w:p w14:paraId="2278B3C0">
      <w:pPr>
        <w:spacing w:before="17"/>
        <w:rPr>
          <w:rFonts w:ascii="Times New Roman" w:hAnsi="Times New Roman" w:eastAsia="宋体" w:cs="Times New Roman"/>
          <w:lang w:eastAsia="zh-CN"/>
        </w:rPr>
      </w:pPr>
    </w:p>
    <w:p w14:paraId="16CE47EC">
      <w:pPr>
        <w:spacing w:before="17"/>
        <w:rPr>
          <w:rFonts w:ascii="Times New Roman" w:hAnsi="Times New Roman" w:eastAsia="宋体" w:cs="Times New Roman"/>
          <w:lang w:eastAsia="zh-CN"/>
        </w:rPr>
      </w:pPr>
    </w:p>
    <w:p w14:paraId="60EC7672">
      <w:pPr>
        <w:spacing w:before="17"/>
        <w:rPr>
          <w:rFonts w:ascii="Times New Roman" w:hAnsi="Times New Roman" w:eastAsia="宋体" w:cs="Times New Roman"/>
          <w:lang w:eastAsia="zh-CN"/>
        </w:rPr>
      </w:pPr>
    </w:p>
    <w:p w14:paraId="09FAA14B">
      <w:pPr>
        <w:spacing w:before="17"/>
        <w:rPr>
          <w:rFonts w:ascii="Times New Roman" w:hAnsi="Times New Roman" w:eastAsia="宋体" w:cs="Times New Roman"/>
          <w:lang w:eastAsia="zh-CN"/>
        </w:rPr>
      </w:pPr>
    </w:p>
    <w:p w14:paraId="005674E6">
      <w:pPr>
        <w:spacing w:before="17"/>
        <w:rPr>
          <w:rFonts w:ascii="Times New Roman" w:hAnsi="Times New Roman" w:eastAsia="宋体" w:cs="Times New Roman"/>
          <w:lang w:eastAsia="zh-CN"/>
        </w:rPr>
      </w:pPr>
    </w:p>
    <w:p w14:paraId="2ACE933E">
      <w:pPr>
        <w:spacing w:before="17"/>
        <w:rPr>
          <w:rFonts w:ascii="Times New Roman" w:hAnsi="Times New Roman" w:eastAsia="宋体" w:cs="Times New Roman"/>
          <w:lang w:eastAsia="zh-CN"/>
        </w:rPr>
      </w:pPr>
    </w:p>
    <w:p w14:paraId="62B08E0E">
      <w:pPr>
        <w:spacing w:before="17"/>
        <w:rPr>
          <w:rFonts w:ascii="Times New Roman" w:hAnsi="Times New Roman" w:eastAsia="宋体" w:cs="Times New Roman"/>
          <w:lang w:eastAsia="zh-CN"/>
        </w:rPr>
      </w:pPr>
    </w:p>
    <w:p w14:paraId="3FC4BC94">
      <w:pPr>
        <w:spacing w:before="17"/>
        <w:rPr>
          <w:rFonts w:ascii="Times New Roman" w:hAnsi="Times New Roman" w:eastAsia="宋体" w:cs="Times New Roman"/>
          <w:lang w:eastAsia="zh-CN"/>
        </w:rPr>
      </w:pPr>
    </w:p>
    <w:p w14:paraId="2AEE3DCE">
      <w:pPr>
        <w:spacing w:before="16"/>
        <w:rPr>
          <w:rFonts w:ascii="Times New Roman" w:hAnsi="Times New Roman" w:eastAsia="宋体" w:cs="Times New Roman"/>
          <w:lang w:eastAsia="zh-CN"/>
        </w:rPr>
      </w:pPr>
    </w:p>
    <w:p w14:paraId="0FD6E196">
      <w:pPr>
        <w:spacing w:before="16"/>
        <w:rPr>
          <w:rFonts w:ascii="Times New Roman" w:hAnsi="Times New Roman" w:eastAsia="宋体" w:cs="Times New Roman"/>
          <w:lang w:eastAsia="zh-CN"/>
        </w:rPr>
      </w:pPr>
    </w:p>
    <w:p w14:paraId="65B4ED97">
      <w:pPr>
        <w:spacing w:before="16"/>
        <w:rPr>
          <w:rFonts w:ascii="Times New Roman" w:hAnsi="Times New Roman" w:eastAsia="宋体" w:cs="Times New Roman"/>
          <w:lang w:eastAsia="zh-CN"/>
        </w:rPr>
      </w:pPr>
    </w:p>
    <w:p w14:paraId="6C887666">
      <w:pPr>
        <w:spacing w:before="16"/>
        <w:rPr>
          <w:rFonts w:ascii="Times New Roman" w:hAnsi="Times New Roman" w:eastAsia="宋体" w:cs="Times New Roman"/>
          <w:lang w:eastAsia="zh-CN"/>
        </w:rPr>
      </w:pPr>
    </w:p>
    <w:tbl>
      <w:tblPr>
        <w:tblStyle w:val="32"/>
        <w:tblW w:w="1515" w:type="dxa"/>
        <w:tblInd w:w="5452" w:type="dxa"/>
        <w:tblBorders>
          <w:top w:val="single" w:color="FFFF00" w:sz="6" w:space="0"/>
          <w:left w:val="single" w:color="FFFF00" w:sz="6" w:space="0"/>
          <w:bottom w:val="single" w:color="FFFF00" w:sz="6" w:space="0"/>
          <w:right w:val="single" w:color="FFFF00" w:sz="6" w:space="0"/>
          <w:insideH w:val="none" w:color="auto" w:sz="0" w:space="0"/>
          <w:insideV w:val="none" w:color="auto" w:sz="0" w:space="0"/>
        </w:tblBorders>
        <w:tblLayout w:type="fixed"/>
        <w:tblCellMar>
          <w:top w:w="0" w:type="dxa"/>
          <w:left w:w="108" w:type="dxa"/>
          <w:bottom w:w="0" w:type="dxa"/>
          <w:right w:w="108" w:type="dxa"/>
        </w:tblCellMar>
      </w:tblPr>
      <w:tblGrid>
        <w:gridCol w:w="1515"/>
      </w:tblGrid>
      <w:tr w14:paraId="0C82B1DA">
        <w:tblPrEx>
          <w:tblBorders>
            <w:top w:val="single" w:color="FFFF00" w:sz="6" w:space="0"/>
            <w:left w:val="single" w:color="FFFF00" w:sz="6" w:space="0"/>
            <w:bottom w:val="single" w:color="FFFF00" w:sz="6" w:space="0"/>
            <w:right w:val="single" w:color="FFFF00" w:sz="6"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515" w:type="dxa"/>
          </w:tcPr>
          <w:p w14:paraId="75836A8D">
            <w:pPr>
              <w:pStyle w:val="48"/>
              <w:spacing w:before="123" w:line="220" w:lineRule="auto"/>
              <w:ind w:left="156"/>
              <w:rPr>
                <w:rFonts w:ascii="Times New Roman" w:hAnsi="Times New Roman" w:cs="Times New Roman"/>
                <w:sz w:val="21"/>
                <w:szCs w:val="21"/>
              </w:rPr>
            </w:pPr>
            <w:r>
              <w:rPr>
                <w:rFonts w:ascii="Times New Roman" w:hAnsi="Times New Roman" w:cs="Times New Roman"/>
                <w:spacing w:val="-3"/>
                <w:sz w:val="21"/>
                <w:szCs w:val="21"/>
                <w:shd w:val="clear" w:color="auto" w:fill="FFFF00"/>
              </w:rPr>
              <w:t>项目位置</w:t>
            </w:r>
          </w:p>
        </w:tc>
      </w:tr>
    </w:tbl>
    <w:p w14:paraId="3D7E0868">
      <w:pPr>
        <w:spacing w:before="1"/>
        <w:rPr>
          <w:rFonts w:ascii="Times New Roman" w:hAnsi="Times New Roman" w:eastAsia="宋体" w:cs="Times New Roman"/>
        </w:rPr>
      </w:pPr>
    </w:p>
    <w:p w14:paraId="2821F1DA">
      <w:pPr>
        <w:spacing w:before="1"/>
        <w:rPr>
          <w:rFonts w:ascii="Times New Roman" w:hAnsi="Times New Roman" w:eastAsia="宋体" w:cs="Times New Roman"/>
        </w:rPr>
      </w:pPr>
    </w:p>
    <w:p w14:paraId="18BC9288">
      <w:pPr>
        <w:rPr>
          <w:rFonts w:ascii="Times New Roman" w:hAnsi="Times New Roman" w:eastAsia="宋体" w:cs="Times New Roman"/>
        </w:rPr>
      </w:pPr>
    </w:p>
    <w:tbl>
      <w:tblPr>
        <w:tblStyle w:val="32"/>
        <w:tblW w:w="615" w:type="dxa"/>
        <w:tblInd w:w="4706" w:type="dxa"/>
        <w:tblBorders>
          <w:top w:val="single" w:color="FF0000" w:sz="14" w:space="0"/>
          <w:left w:val="single" w:color="FF0000" w:sz="16" w:space="0"/>
          <w:bottom w:val="single" w:color="FF0000" w:sz="16" w:space="0"/>
          <w:right w:val="single" w:color="FF0000" w:sz="12" w:space="0"/>
          <w:insideH w:val="none" w:color="auto" w:sz="0" w:space="0"/>
          <w:insideV w:val="none" w:color="auto" w:sz="0" w:space="0"/>
        </w:tblBorders>
        <w:tblLayout w:type="fixed"/>
        <w:tblCellMar>
          <w:top w:w="0" w:type="dxa"/>
          <w:left w:w="108" w:type="dxa"/>
          <w:bottom w:w="0" w:type="dxa"/>
          <w:right w:w="108" w:type="dxa"/>
        </w:tblCellMar>
      </w:tblPr>
      <w:tblGrid>
        <w:gridCol w:w="615"/>
      </w:tblGrid>
      <w:tr w14:paraId="5DBA187E">
        <w:tblPrEx>
          <w:tblBorders>
            <w:top w:val="single" w:color="FF0000" w:sz="14" w:space="0"/>
            <w:left w:val="single" w:color="FF0000" w:sz="16" w:space="0"/>
            <w:bottom w:val="single" w:color="FF0000" w:sz="16" w:space="0"/>
            <w:right w:val="single" w:color="FF0000" w:sz="12"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615" w:type="dxa"/>
          </w:tcPr>
          <w:p w14:paraId="01755A27">
            <w:pPr>
              <w:rPr>
                <w:rFonts w:ascii="Times New Roman" w:hAnsi="Times New Roman" w:eastAsia="宋体" w:cs="Times New Roman"/>
              </w:rPr>
            </w:pPr>
          </w:p>
        </w:tc>
      </w:tr>
    </w:tbl>
    <w:p w14:paraId="5D1E2C2A">
      <w:pPr>
        <w:pStyle w:val="7"/>
        <w:spacing w:line="245" w:lineRule="auto"/>
        <w:rPr>
          <w:rFonts w:ascii="Times New Roman" w:hAnsi="Times New Roman" w:eastAsia="宋体" w:cs="Times New Roman"/>
          <w:sz w:val="21"/>
        </w:rPr>
      </w:pPr>
    </w:p>
    <w:p w14:paraId="7A053543">
      <w:pPr>
        <w:pStyle w:val="7"/>
        <w:spacing w:line="245" w:lineRule="auto"/>
        <w:rPr>
          <w:rFonts w:ascii="Times New Roman" w:hAnsi="Times New Roman" w:eastAsia="宋体" w:cs="Times New Roman"/>
          <w:sz w:val="21"/>
        </w:rPr>
      </w:pPr>
    </w:p>
    <w:p w14:paraId="7A602CE6">
      <w:pPr>
        <w:pStyle w:val="7"/>
        <w:spacing w:line="245" w:lineRule="auto"/>
        <w:rPr>
          <w:rFonts w:ascii="Times New Roman" w:hAnsi="Times New Roman" w:eastAsia="宋体" w:cs="Times New Roman"/>
          <w:sz w:val="21"/>
        </w:rPr>
      </w:pPr>
    </w:p>
    <w:p w14:paraId="44486145">
      <w:pPr>
        <w:pStyle w:val="7"/>
        <w:spacing w:line="245" w:lineRule="auto"/>
        <w:rPr>
          <w:rFonts w:ascii="Times New Roman" w:hAnsi="Times New Roman" w:eastAsia="宋体" w:cs="Times New Roman"/>
          <w:sz w:val="21"/>
        </w:rPr>
      </w:pPr>
    </w:p>
    <w:p w14:paraId="1FEECA76">
      <w:pPr>
        <w:pStyle w:val="7"/>
        <w:spacing w:line="245" w:lineRule="auto"/>
        <w:rPr>
          <w:rFonts w:ascii="Times New Roman" w:hAnsi="Times New Roman" w:eastAsia="宋体" w:cs="Times New Roman"/>
          <w:sz w:val="21"/>
        </w:rPr>
      </w:pPr>
    </w:p>
    <w:p w14:paraId="1CE0EDF6">
      <w:pPr>
        <w:pStyle w:val="7"/>
        <w:spacing w:line="245" w:lineRule="auto"/>
        <w:rPr>
          <w:rFonts w:ascii="Times New Roman" w:hAnsi="Times New Roman" w:eastAsia="宋体" w:cs="Times New Roman"/>
          <w:sz w:val="21"/>
        </w:rPr>
      </w:pPr>
    </w:p>
    <w:p w14:paraId="1ADB5B98">
      <w:pPr>
        <w:pStyle w:val="7"/>
        <w:spacing w:line="245" w:lineRule="auto"/>
        <w:rPr>
          <w:rFonts w:ascii="Times New Roman" w:hAnsi="Times New Roman" w:eastAsia="宋体" w:cs="Times New Roman"/>
          <w:sz w:val="21"/>
        </w:rPr>
      </w:pPr>
    </w:p>
    <w:p w14:paraId="7DF7DAB7">
      <w:pPr>
        <w:pStyle w:val="7"/>
        <w:spacing w:line="245" w:lineRule="auto"/>
        <w:rPr>
          <w:rFonts w:ascii="Times New Roman" w:hAnsi="Times New Roman" w:eastAsia="宋体" w:cs="Times New Roman"/>
          <w:sz w:val="21"/>
        </w:rPr>
      </w:pPr>
    </w:p>
    <w:p w14:paraId="6A4F3D25">
      <w:pPr>
        <w:pStyle w:val="7"/>
        <w:spacing w:line="245" w:lineRule="auto"/>
        <w:rPr>
          <w:rFonts w:ascii="Times New Roman" w:hAnsi="Times New Roman" w:eastAsia="宋体" w:cs="Times New Roman"/>
          <w:sz w:val="21"/>
        </w:rPr>
      </w:pPr>
    </w:p>
    <w:p w14:paraId="123053E2">
      <w:pPr>
        <w:pStyle w:val="7"/>
        <w:spacing w:line="245" w:lineRule="auto"/>
        <w:rPr>
          <w:rFonts w:ascii="Times New Roman" w:hAnsi="Times New Roman" w:eastAsia="宋体" w:cs="Times New Roman"/>
          <w:sz w:val="21"/>
        </w:rPr>
      </w:pPr>
    </w:p>
    <w:p w14:paraId="3228E287">
      <w:pPr>
        <w:pStyle w:val="7"/>
        <w:spacing w:line="245" w:lineRule="auto"/>
        <w:rPr>
          <w:rFonts w:ascii="Times New Roman" w:hAnsi="Times New Roman" w:eastAsia="宋体" w:cs="Times New Roman"/>
          <w:sz w:val="21"/>
        </w:rPr>
      </w:pPr>
    </w:p>
    <w:p w14:paraId="5B0BC728">
      <w:pPr>
        <w:pStyle w:val="7"/>
        <w:spacing w:line="245" w:lineRule="auto"/>
        <w:rPr>
          <w:rFonts w:ascii="Times New Roman" w:hAnsi="Times New Roman" w:eastAsia="宋体" w:cs="Times New Roman"/>
          <w:sz w:val="21"/>
        </w:rPr>
      </w:pPr>
    </w:p>
    <w:p w14:paraId="2B22471D">
      <w:pPr>
        <w:pStyle w:val="7"/>
        <w:spacing w:line="245" w:lineRule="auto"/>
        <w:rPr>
          <w:rFonts w:ascii="Times New Roman" w:hAnsi="Times New Roman" w:eastAsia="宋体" w:cs="Times New Roman"/>
          <w:sz w:val="21"/>
        </w:rPr>
      </w:pPr>
    </w:p>
    <w:p w14:paraId="013C13BD">
      <w:pPr>
        <w:pStyle w:val="7"/>
        <w:spacing w:line="245" w:lineRule="auto"/>
        <w:rPr>
          <w:rFonts w:ascii="Times New Roman" w:hAnsi="Times New Roman" w:eastAsia="宋体" w:cs="Times New Roman"/>
          <w:sz w:val="21"/>
        </w:rPr>
      </w:pPr>
    </w:p>
    <w:p w14:paraId="3FCED9DA">
      <w:pPr>
        <w:pStyle w:val="7"/>
        <w:spacing w:line="246" w:lineRule="auto"/>
        <w:rPr>
          <w:rFonts w:ascii="Times New Roman" w:hAnsi="Times New Roman" w:eastAsia="宋体" w:cs="Times New Roman"/>
          <w:sz w:val="21"/>
        </w:rPr>
      </w:pPr>
    </w:p>
    <w:p w14:paraId="5BB616EB">
      <w:pPr>
        <w:pStyle w:val="7"/>
        <w:spacing w:line="246" w:lineRule="auto"/>
        <w:rPr>
          <w:rFonts w:ascii="Times New Roman" w:hAnsi="Times New Roman" w:eastAsia="宋体" w:cs="Times New Roman"/>
          <w:sz w:val="21"/>
        </w:rPr>
      </w:pPr>
    </w:p>
    <w:p w14:paraId="291AD92D">
      <w:pPr>
        <w:spacing w:before="98" w:line="219" w:lineRule="auto"/>
        <w:ind w:left="4075"/>
        <w:rPr>
          <w:rFonts w:ascii="Times New Roman" w:hAnsi="Times New Roman" w:eastAsia="宋体" w:cs="Times New Roman"/>
          <w:sz w:val="30"/>
          <w:szCs w:val="30"/>
          <w:lang w:eastAsia="zh-CN"/>
        </w:rPr>
      </w:pPr>
      <w:r>
        <w:rPr>
          <w:rFonts w:ascii="Times New Roman" w:hAnsi="Times New Roman" w:eastAsia="宋体" w:cs="Times New Roman"/>
          <w:b/>
          <w:bCs/>
          <w:spacing w:val="-4"/>
          <w:sz w:val="30"/>
          <w:szCs w:val="30"/>
          <w:lang w:eastAsia="zh-CN"/>
        </w:rPr>
        <w:t>附图八</w:t>
      </w:r>
      <w:r>
        <w:rPr>
          <w:rFonts w:ascii="Times New Roman" w:hAnsi="Times New Roman" w:eastAsia="宋体" w:cs="Times New Roman"/>
          <w:spacing w:val="-4"/>
          <w:sz w:val="30"/>
          <w:szCs w:val="30"/>
          <w:lang w:eastAsia="zh-CN"/>
        </w:rPr>
        <w:t xml:space="preserve">  </w:t>
      </w:r>
      <w:r>
        <w:rPr>
          <w:rFonts w:ascii="Times New Roman" w:hAnsi="Times New Roman" w:eastAsia="宋体" w:cs="Times New Roman"/>
          <w:b/>
          <w:bCs/>
          <w:spacing w:val="-4"/>
          <w:sz w:val="30"/>
          <w:szCs w:val="30"/>
          <w:lang w:eastAsia="zh-CN"/>
        </w:rPr>
        <w:t>河南省“三线一单”成果查询图</w:t>
      </w:r>
    </w:p>
    <w:p w14:paraId="0A234AE0">
      <w:pPr>
        <w:spacing w:line="219" w:lineRule="auto"/>
        <w:rPr>
          <w:rFonts w:ascii="Times New Roman" w:hAnsi="Times New Roman" w:eastAsia="宋体" w:cs="Times New Roman"/>
          <w:sz w:val="30"/>
          <w:szCs w:val="30"/>
          <w:lang w:eastAsia="zh-CN"/>
        </w:rPr>
        <w:sectPr>
          <w:pgSz w:w="16839" w:h="11907"/>
          <w:pgMar w:top="400" w:right="968" w:bottom="400" w:left="1440" w:header="0" w:footer="0" w:gutter="0"/>
          <w:cols w:space="720" w:num="1"/>
        </w:sectPr>
      </w:pPr>
    </w:p>
    <w:p w14:paraId="1FBC13F8">
      <w:pPr>
        <w:pStyle w:val="7"/>
        <w:spacing w:line="278" w:lineRule="auto"/>
        <w:rPr>
          <w:rFonts w:ascii="Times New Roman" w:hAnsi="Times New Roman" w:eastAsia="宋体" w:cs="Times New Roman"/>
          <w:sz w:val="21"/>
          <w:lang w:eastAsia="zh-CN"/>
        </w:rPr>
      </w:pPr>
    </w:p>
    <w:p w14:paraId="78217B50">
      <w:pPr>
        <w:pStyle w:val="7"/>
        <w:spacing w:line="278" w:lineRule="auto"/>
        <w:rPr>
          <w:rFonts w:ascii="Times New Roman" w:hAnsi="Times New Roman" w:eastAsia="宋体" w:cs="Times New Roman"/>
          <w:sz w:val="21"/>
          <w:lang w:eastAsia="zh-CN"/>
        </w:rPr>
      </w:pPr>
    </w:p>
    <w:p w14:paraId="6860EA54">
      <w:pPr>
        <w:pStyle w:val="7"/>
        <w:spacing w:line="279" w:lineRule="auto"/>
        <w:rPr>
          <w:rFonts w:ascii="Times New Roman" w:hAnsi="Times New Roman" w:eastAsia="宋体" w:cs="Times New Roman"/>
          <w:sz w:val="21"/>
          <w:lang w:eastAsia="zh-CN"/>
        </w:rPr>
      </w:pPr>
    </w:p>
    <w:p w14:paraId="4893B534">
      <w:pPr>
        <w:pStyle w:val="7"/>
        <w:spacing w:line="279" w:lineRule="auto"/>
        <w:rPr>
          <w:rFonts w:ascii="Times New Roman" w:hAnsi="Times New Roman" w:eastAsia="宋体" w:cs="Times New Roman"/>
          <w:sz w:val="21"/>
          <w:lang w:eastAsia="zh-CN"/>
        </w:rPr>
      </w:pPr>
    </w:p>
    <w:p w14:paraId="2C6AF60B">
      <w:pPr>
        <w:spacing w:before="91" w:line="219" w:lineRule="auto"/>
        <w:ind w:left="8887"/>
        <w:outlineLvl w:val="0"/>
        <w:rPr>
          <w:rFonts w:ascii="Times New Roman" w:hAnsi="Times New Roman" w:eastAsia="宋体" w:cs="Times New Roman"/>
          <w:sz w:val="28"/>
          <w:szCs w:val="28"/>
        </w:rPr>
      </w:pPr>
      <w:r>
        <w:rPr>
          <w:rFonts w:ascii="Times New Roman" w:hAnsi="Times New Roman" w:eastAsia="宋体" w:cs="Times New Roman"/>
          <w:lang w:eastAsia="zh-CN"/>
        </w:rPr>
        <w:drawing>
          <wp:anchor distT="0" distB="0" distL="0" distR="0" simplePos="0" relativeHeight="251672576" behindDoc="1" locked="0" layoutInCell="1" allowOverlap="1">
            <wp:simplePos x="0" y="0"/>
            <wp:positionH relativeFrom="column">
              <wp:posOffset>0</wp:posOffset>
            </wp:positionH>
            <wp:positionV relativeFrom="paragraph">
              <wp:posOffset>149860</wp:posOffset>
            </wp:positionV>
            <wp:extent cx="6662420" cy="6932295"/>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47">
                      <a:lum contrast="-24000"/>
                    </a:blip>
                    <a:stretch>
                      <a:fillRect/>
                    </a:stretch>
                  </pic:blipFill>
                  <pic:spPr>
                    <a:xfrm>
                      <a:off x="0" y="0"/>
                      <a:ext cx="6662419" cy="6932294"/>
                    </a:xfrm>
                    <a:prstGeom prst="rect">
                      <a:avLst/>
                    </a:prstGeom>
                  </pic:spPr>
                </pic:pic>
              </a:graphicData>
            </a:graphic>
          </wp:anchor>
        </w:drawing>
      </w:r>
      <w:r>
        <w:rPr>
          <w:rFonts w:ascii="Times New Roman" w:hAnsi="Times New Roman" w:eastAsia="宋体" w:cs="Times New Roman"/>
          <w:b/>
          <w:bCs/>
          <w:spacing w:val="-9"/>
          <w:sz w:val="28"/>
          <w:szCs w:val="28"/>
        </w:rPr>
        <w:t>附件一</w:t>
      </w:r>
    </w:p>
    <w:p w14:paraId="3F1539D3">
      <w:pPr>
        <w:spacing w:line="219" w:lineRule="auto"/>
        <w:rPr>
          <w:rFonts w:ascii="Times New Roman" w:hAnsi="Times New Roman" w:eastAsia="宋体" w:cs="Times New Roman"/>
          <w:sz w:val="28"/>
          <w:szCs w:val="28"/>
        </w:rPr>
        <w:sectPr>
          <w:pgSz w:w="11907" w:h="16839"/>
          <w:pgMar w:top="400" w:right="1003" w:bottom="400" w:left="410" w:header="0" w:footer="0" w:gutter="0"/>
          <w:cols w:space="720" w:num="1"/>
        </w:sectPr>
      </w:pPr>
    </w:p>
    <w:p w14:paraId="4541D005">
      <w:pPr>
        <w:pStyle w:val="7"/>
        <w:spacing w:line="278" w:lineRule="auto"/>
        <w:rPr>
          <w:rFonts w:ascii="Times New Roman" w:hAnsi="Times New Roman" w:eastAsia="宋体" w:cs="Times New Roman"/>
          <w:sz w:val="21"/>
        </w:rPr>
      </w:pPr>
    </w:p>
    <w:p w14:paraId="00357F20">
      <w:pPr>
        <w:pStyle w:val="7"/>
        <w:spacing w:line="278" w:lineRule="auto"/>
        <w:rPr>
          <w:rFonts w:ascii="Times New Roman" w:hAnsi="Times New Roman" w:eastAsia="宋体" w:cs="Times New Roman"/>
          <w:sz w:val="21"/>
        </w:rPr>
      </w:pPr>
    </w:p>
    <w:p w14:paraId="5E11A733">
      <w:pPr>
        <w:pStyle w:val="7"/>
        <w:spacing w:line="279" w:lineRule="auto"/>
        <w:rPr>
          <w:rFonts w:ascii="Times New Roman" w:hAnsi="Times New Roman" w:eastAsia="宋体" w:cs="Times New Roman"/>
          <w:sz w:val="21"/>
        </w:rPr>
      </w:pPr>
    </w:p>
    <w:p w14:paraId="5850797C">
      <w:pPr>
        <w:pStyle w:val="7"/>
        <w:spacing w:line="279" w:lineRule="auto"/>
        <w:rPr>
          <w:rFonts w:ascii="Times New Roman" w:hAnsi="Times New Roman" w:eastAsia="宋体" w:cs="Times New Roman"/>
          <w:sz w:val="21"/>
        </w:rPr>
      </w:pPr>
    </w:p>
    <w:p w14:paraId="0547E0BE">
      <w:pPr>
        <w:spacing w:before="91" w:line="219" w:lineRule="auto"/>
        <w:ind w:left="8714"/>
        <w:rPr>
          <w:rFonts w:ascii="Times New Roman" w:hAnsi="Times New Roman" w:eastAsia="宋体" w:cs="Times New Roman"/>
          <w:sz w:val="28"/>
          <w:szCs w:val="28"/>
        </w:rPr>
      </w:pPr>
      <w:r>
        <w:rPr>
          <w:rFonts w:ascii="Times New Roman" w:hAnsi="Times New Roman" w:eastAsia="宋体" w:cs="Times New Roman"/>
          <w:b/>
          <w:bCs/>
          <w:spacing w:val="-10"/>
          <w:sz w:val="28"/>
          <w:szCs w:val="28"/>
        </w:rPr>
        <w:t>附件二</w:t>
      </w:r>
    </w:p>
    <w:p w14:paraId="2675C805">
      <w:pPr>
        <w:spacing w:line="219" w:lineRule="auto"/>
        <w:rPr>
          <w:rFonts w:ascii="Times New Roman" w:hAnsi="Times New Roman" w:eastAsia="宋体" w:cs="Times New Roman"/>
          <w:sz w:val="28"/>
          <w:szCs w:val="28"/>
        </w:rPr>
        <w:sectPr>
          <w:headerReference r:id="rId8" w:type="default"/>
          <w:pgSz w:w="11907" w:h="16839"/>
          <w:pgMar w:top="400" w:right="629" w:bottom="400" w:left="584" w:header="0" w:footer="0" w:gutter="0"/>
          <w:cols w:space="720" w:num="1"/>
        </w:sectPr>
      </w:pPr>
    </w:p>
    <w:p w14:paraId="7476BEB9">
      <w:pPr>
        <w:pStyle w:val="7"/>
        <w:spacing w:line="247" w:lineRule="auto"/>
        <w:rPr>
          <w:rFonts w:ascii="Times New Roman" w:hAnsi="Times New Roman" w:eastAsia="宋体" w:cs="Times New Roman"/>
          <w:sz w:val="21"/>
        </w:rPr>
      </w:pPr>
    </w:p>
    <w:p w14:paraId="61EC28F7">
      <w:pPr>
        <w:pStyle w:val="7"/>
        <w:spacing w:line="247" w:lineRule="auto"/>
        <w:rPr>
          <w:rFonts w:ascii="Times New Roman" w:hAnsi="Times New Roman" w:eastAsia="宋体" w:cs="Times New Roman"/>
          <w:sz w:val="21"/>
        </w:rPr>
      </w:pPr>
    </w:p>
    <w:p w14:paraId="69CABA5F">
      <w:pPr>
        <w:pStyle w:val="7"/>
        <w:spacing w:line="248" w:lineRule="auto"/>
        <w:rPr>
          <w:rFonts w:ascii="Times New Roman" w:hAnsi="Times New Roman" w:eastAsia="宋体" w:cs="Times New Roman"/>
          <w:sz w:val="21"/>
        </w:rPr>
      </w:pPr>
    </w:p>
    <w:p w14:paraId="2D7F8A72">
      <w:pPr>
        <w:pStyle w:val="7"/>
        <w:spacing w:line="248" w:lineRule="auto"/>
        <w:rPr>
          <w:rFonts w:ascii="Times New Roman" w:hAnsi="Times New Roman" w:eastAsia="宋体" w:cs="Times New Roman"/>
          <w:sz w:val="21"/>
        </w:rPr>
      </w:pPr>
    </w:p>
    <w:p w14:paraId="714E1A14">
      <w:pPr>
        <w:pStyle w:val="7"/>
        <w:spacing w:line="248" w:lineRule="auto"/>
        <w:rPr>
          <w:rFonts w:ascii="Times New Roman" w:hAnsi="Times New Roman" w:eastAsia="宋体" w:cs="Times New Roman"/>
          <w:sz w:val="21"/>
        </w:rPr>
      </w:pPr>
    </w:p>
    <w:p w14:paraId="2127DCB0">
      <w:pPr>
        <w:pStyle w:val="7"/>
        <w:spacing w:line="248" w:lineRule="auto"/>
        <w:rPr>
          <w:rFonts w:ascii="Times New Roman" w:hAnsi="Times New Roman" w:eastAsia="宋体" w:cs="Times New Roman"/>
          <w:sz w:val="21"/>
        </w:rPr>
      </w:pPr>
    </w:p>
    <w:p w14:paraId="7487C37D">
      <w:pPr>
        <w:pStyle w:val="7"/>
        <w:spacing w:line="248" w:lineRule="auto"/>
        <w:rPr>
          <w:rFonts w:ascii="Times New Roman" w:hAnsi="Times New Roman" w:eastAsia="宋体" w:cs="Times New Roman"/>
          <w:sz w:val="21"/>
        </w:rPr>
      </w:pPr>
    </w:p>
    <w:p w14:paraId="0292DE50">
      <w:pPr>
        <w:spacing w:before="91" w:line="219" w:lineRule="auto"/>
        <w:ind w:left="9298"/>
        <w:rPr>
          <w:rFonts w:ascii="Times New Roman" w:hAnsi="Times New Roman" w:eastAsia="宋体" w:cs="Times New Roman"/>
          <w:sz w:val="28"/>
          <w:szCs w:val="28"/>
        </w:rPr>
      </w:pPr>
      <w:r>
        <w:rPr>
          <w:rFonts w:ascii="Times New Roman" w:hAnsi="Times New Roman" w:eastAsia="宋体" w:cs="Times New Roman"/>
          <w:b/>
          <w:bCs/>
          <w:spacing w:val="-13"/>
          <w:sz w:val="28"/>
          <w:szCs w:val="28"/>
        </w:rPr>
        <w:t>附件三</w:t>
      </w:r>
    </w:p>
    <w:p w14:paraId="03B76D7C">
      <w:pPr>
        <w:spacing w:line="219" w:lineRule="auto"/>
        <w:rPr>
          <w:rFonts w:ascii="Times New Roman" w:hAnsi="Times New Roman" w:eastAsia="宋体" w:cs="Times New Roman"/>
          <w:sz w:val="28"/>
          <w:szCs w:val="28"/>
        </w:rPr>
        <w:sectPr>
          <w:headerReference r:id="rId9" w:type="default"/>
          <w:pgSz w:w="11907" w:h="16839"/>
          <w:pgMar w:top="400" w:right="10" w:bottom="400" w:left="0" w:header="0" w:footer="0" w:gutter="0"/>
          <w:cols w:space="720" w:num="1"/>
        </w:sectPr>
      </w:pPr>
    </w:p>
    <w:p w14:paraId="1E2E50EE">
      <w:pPr>
        <w:spacing w:line="16819"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2690" cy="10680065"/>
            <wp:effectExtent l="0" t="0" r="0" b="0"/>
            <wp:docPr id="44" name="IM 208"/>
            <wp:cNvGraphicFramePr/>
            <a:graphic xmlns:a="http://schemas.openxmlformats.org/drawingml/2006/main">
              <a:graphicData uri="http://schemas.openxmlformats.org/drawingml/2006/picture">
                <pic:pic xmlns:pic="http://schemas.openxmlformats.org/drawingml/2006/picture">
                  <pic:nvPicPr>
                    <pic:cNvPr id="44" name="IM 208"/>
                    <pic:cNvPicPr/>
                  </pic:nvPicPr>
                  <pic:blipFill>
                    <a:blip r:embed="rId48"/>
                    <a:stretch>
                      <a:fillRect/>
                    </a:stretch>
                  </pic:blipFill>
                  <pic:spPr>
                    <a:xfrm>
                      <a:off x="0" y="0"/>
                      <a:ext cx="7552690" cy="10680458"/>
                    </a:xfrm>
                    <a:prstGeom prst="rect">
                      <a:avLst/>
                    </a:prstGeom>
                  </pic:spPr>
                </pic:pic>
              </a:graphicData>
            </a:graphic>
          </wp:inline>
        </w:drawing>
      </w:r>
    </w:p>
    <w:p w14:paraId="1D4C189E">
      <w:pPr>
        <w:spacing w:line="16819" w:lineRule="exact"/>
        <w:rPr>
          <w:rFonts w:ascii="Times New Roman" w:hAnsi="Times New Roman" w:eastAsia="宋体" w:cs="Times New Roman"/>
        </w:rPr>
        <w:sectPr>
          <w:headerReference r:id="rId10" w:type="default"/>
          <w:pgSz w:w="11907" w:h="16839"/>
          <w:pgMar w:top="1" w:right="12" w:bottom="7" w:left="0" w:header="0" w:footer="0" w:gutter="0"/>
          <w:cols w:space="720" w:num="1"/>
        </w:sectPr>
      </w:pPr>
    </w:p>
    <w:p w14:paraId="134080E7">
      <w:pPr>
        <w:spacing w:line="16819" w:lineRule="exact"/>
        <w:rPr>
          <w:rFonts w:ascii="Times New Roman" w:hAnsi="Times New Roman" w:eastAsia="宋体" w:cs="Times New Roman"/>
        </w:rPr>
      </w:pPr>
      <w:r>
        <w:rPr>
          <w:rFonts w:ascii="Times New Roman" w:hAnsi="Times New Roman" w:eastAsia="宋体" w:cs="Times New Roman"/>
          <w:position w:val="-336"/>
          <w:lang w:eastAsia="zh-CN"/>
        </w:rPr>
        <w:drawing>
          <wp:inline distT="0" distB="0" distL="0" distR="0">
            <wp:extent cx="7553325" cy="10680065"/>
            <wp:effectExtent l="0" t="0" r="0" b="0"/>
            <wp:docPr id="46" name="IM 210"/>
            <wp:cNvGraphicFramePr/>
            <a:graphic xmlns:a="http://schemas.openxmlformats.org/drawingml/2006/main">
              <a:graphicData uri="http://schemas.openxmlformats.org/drawingml/2006/picture">
                <pic:pic xmlns:pic="http://schemas.openxmlformats.org/drawingml/2006/picture">
                  <pic:nvPicPr>
                    <pic:cNvPr id="46" name="IM 210"/>
                    <pic:cNvPicPr/>
                  </pic:nvPicPr>
                  <pic:blipFill>
                    <a:blip r:embed="rId49"/>
                    <a:stretch>
                      <a:fillRect/>
                    </a:stretch>
                  </pic:blipFill>
                  <pic:spPr>
                    <a:xfrm>
                      <a:off x="0" y="0"/>
                      <a:ext cx="7553959" cy="10680458"/>
                    </a:xfrm>
                    <a:prstGeom prst="rect">
                      <a:avLst/>
                    </a:prstGeom>
                  </pic:spPr>
                </pic:pic>
              </a:graphicData>
            </a:graphic>
          </wp:inline>
        </w:drawing>
      </w:r>
    </w:p>
    <w:p w14:paraId="5AEFC8D6">
      <w:pPr>
        <w:spacing w:line="16819" w:lineRule="exact"/>
        <w:rPr>
          <w:rFonts w:ascii="Times New Roman" w:hAnsi="Times New Roman" w:eastAsia="宋体" w:cs="Times New Roman"/>
        </w:rPr>
        <w:sectPr>
          <w:pgSz w:w="11907" w:h="16839"/>
          <w:pgMar w:top="1" w:right="10" w:bottom="7" w:left="0" w:header="0" w:footer="0" w:gutter="0"/>
          <w:cols w:space="720" w:num="1"/>
        </w:sectPr>
      </w:pPr>
    </w:p>
    <w:p w14:paraId="426CC4D6">
      <w:pPr>
        <w:spacing w:line="16715" w:lineRule="exact"/>
        <w:rPr>
          <w:rFonts w:ascii="Times New Roman" w:hAnsi="Times New Roman" w:eastAsia="宋体" w:cs="Times New Roman"/>
        </w:rPr>
      </w:pPr>
      <w:r>
        <w:rPr>
          <w:rFonts w:ascii="Times New Roman" w:hAnsi="Times New Roman" w:eastAsia="宋体" w:cs="Times New Roman"/>
          <w:position w:val="-334"/>
          <w:lang w:eastAsia="zh-CN"/>
        </w:rPr>
        <w:drawing>
          <wp:inline distT="0" distB="0" distL="0" distR="0">
            <wp:extent cx="7545070" cy="1061402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50"/>
                    <a:stretch>
                      <a:fillRect/>
                    </a:stretch>
                  </pic:blipFill>
                  <pic:spPr>
                    <a:xfrm>
                      <a:off x="0" y="0"/>
                      <a:ext cx="7545323" cy="10614038"/>
                    </a:xfrm>
                    <a:prstGeom prst="rect">
                      <a:avLst/>
                    </a:prstGeom>
                  </pic:spPr>
                </pic:pic>
              </a:graphicData>
            </a:graphic>
          </wp:inline>
        </w:drawing>
      </w:r>
    </w:p>
    <w:p w14:paraId="08D9F3FA">
      <w:pPr>
        <w:spacing w:line="16715" w:lineRule="exact"/>
        <w:rPr>
          <w:rFonts w:ascii="Times New Roman" w:hAnsi="Times New Roman" w:eastAsia="宋体" w:cs="Times New Roman"/>
        </w:rPr>
        <w:sectPr>
          <w:pgSz w:w="11907" w:h="16839"/>
          <w:pgMar w:top="111" w:right="0" w:bottom="1" w:left="24" w:header="0" w:footer="0" w:gutter="0"/>
          <w:cols w:space="720" w:num="1"/>
        </w:sectPr>
      </w:pPr>
    </w:p>
    <w:p w14:paraId="3097D824">
      <w:pPr>
        <w:pStyle w:val="7"/>
        <w:spacing w:line="278" w:lineRule="auto"/>
        <w:rPr>
          <w:rFonts w:ascii="Times New Roman" w:hAnsi="Times New Roman" w:eastAsia="宋体" w:cs="Times New Roman"/>
          <w:sz w:val="21"/>
        </w:rPr>
      </w:pPr>
    </w:p>
    <w:p w14:paraId="6FAC98D0">
      <w:pPr>
        <w:pStyle w:val="7"/>
        <w:spacing w:line="278" w:lineRule="auto"/>
        <w:rPr>
          <w:rFonts w:ascii="Times New Roman" w:hAnsi="Times New Roman" w:eastAsia="宋体" w:cs="Times New Roman"/>
          <w:sz w:val="21"/>
        </w:rPr>
      </w:pPr>
    </w:p>
    <w:p w14:paraId="4CB6A79B">
      <w:pPr>
        <w:pStyle w:val="7"/>
        <w:spacing w:line="279" w:lineRule="auto"/>
        <w:rPr>
          <w:rFonts w:ascii="Times New Roman" w:hAnsi="Times New Roman" w:eastAsia="宋体" w:cs="Times New Roman"/>
          <w:sz w:val="21"/>
        </w:rPr>
      </w:pPr>
    </w:p>
    <w:p w14:paraId="49AA05C9">
      <w:pPr>
        <w:pStyle w:val="7"/>
        <w:spacing w:line="279" w:lineRule="auto"/>
        <w:rPr>
          <w:rFonts w:ascii="Times New Roman" w:hAnsi="Times New Roman" w:eastAsia="宋体" w:cs="Times New Roman"/>
          <w:sz w:val="21"/>
        </w:rPr>
      </w:pPr>
    </w:p>
    <w:p w14:paraId="1C1FDFFF">
      <w:pPr>
        <w:spacing w:before="91" w:line="207" w:lineRule="auto"/>
        <w:ind w:left="8007"/>
        <w:rPr>
          <w:rFonts w:ascii="Times New Roman" w:hAnsi="Times New Roman" w:eastAsia="宋体" w:cs="Times New Roman"/>
          <w:sz w:val="28"/>
          <w:szCs w:val="28"/>
        </w:rPr>
      </w:pPr>
      <w:r>
        <w:rPr>
          <w:rFonts w:ascii="Times New Roman" w:hAnsi="Times New Roman" w:eastAsia="宋体" w:cs="Times New Roman"/>
          <w:b/>
          <w:bCs/>
          <w:spacing w:val="-10"/>
          <w:sz w:val="28"/>
          <w:szCs w:val="28"/>
        </w:rPr>
        <w:t>附件四</w:t>
      </w:r>
    </w:p>
    <w:p w14:paraId="5D227D5D">
      <w:pPr>
        <w:spacing w:line="12524" w:lineRule="exact"/>
        <w:rPr>
          <w:rFonts w:ascii="Times New Roman" w:hAnsi="Times New Roman" w:eastAsia="宋体" w:cs="Times New Roman"/>
        </w:rPr>
      </w:pPr>
      <w:r>
        <w:rPr>
          <w:rFonts w:ascii="Times New Roman" w:hAnsi="Times New Roman" w:eastAsia="宋体" w:cs="Times New Roman"/>
          <w:position w:val="-250"/>
          <w:lang w:eastAsia="zh-CN"/>
        </w:rPr>
        <w:drawing>
          <wp:inline distT="0" distB="0" distL="0" distR="0">
            <wp:extent cx="5685155" cy="795274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51">
                      <a:lum bright="-12000"/>
                    </a:blip>
                    <a:stretch>
                      <a:fillRect/>
                    </a:stretch>
                  </pic:blipFill>
                  <pic:spPr>
                    <a:xfrm>
                      <a:off x="0" y="0"/>
                      <a:ext cx="5685155" cy="7952740"/>
                    </a:xfrm>
                    <a:prstGeom prst="rect">
                      <a:avLst/>
                    </a:prstGeom>
                  </pic:spPr>
                </pic:pic>
              </a:graphicData>
            </a:graphic>
          </wp:inline>
        </w:drawing>
      </w:r>
    </w:p>
    <w:p w14:paraId="2496A1FA">
      <w:pPr>
        <w:spacing w:line="12524" w:lineRule="exact"/>
        <w:rPr>
          <w:rFonts w:ascii="Times New Roman" w:hAnsi="Times New Roman" w:eastAsia="宋体" w:cs="Times New Roman"/>
        </w:rPr>
        <w:sectPr>
          <w:pgSz w:w="11907" w:h="16839"/>
          <w:pgMar w:top="400" w:right="1662" w:bottom="400" w:left="1291" w:header="0" w:footer="0" w:gutter="0"/>
          <w:cols w:space="720" w:num="1"/>
        </w:sectPr>
      </w:pPr>
    </w:p>
    <w:p w14:paraId="0A0DD7E6">
      <w:pPr>
        <w:pStyle w:val="7"/>
        <w:spacing w:line="245" w:lineRule="auto"/>
        <w:rPr>
          <w:rFonts w:ascii="Times New Roman" w:hAnsi="Times New Roman" w:eastAsia="宋体" w:cs="Times New Roman"/>
          <w:sz w:val="21"/>
        </w:rPr>
      </w:pPr>
    </w:p>
    <w:p w14:paraId="3EBD2909">
      <w:pPr>
        <w:pStyle w:val="7"/>
        <w:spacing w:line="245" w:lineRule="auto"/>
        <w:rPr>
          <w:rFonts w:ascii="Times New Roman" w:hAnsi="Times New Roman" w:eastAsia="宋体" w:cs="Times New Roman"/>
          <w:sz w:val="21"/>
        </w:rPr>
      </w:pPr>
    </w:p>
    <w:p w14:paraId="46B7F3D5">
      <w:pPr>
        <w:pStyle w:val="7"/>
        <w:spacing w:line="245" w:lineRule="auto"/>
        <w:rPr>
          <w:rFonts w:ascii="Times New Roman" w:hAnsi="Times New Roman" w:eastAsia="宋体" w:cs="Times New Roman"/>
          <w:sz w:val="21"/>
        </w:rPr>
      </w:pPr>
    </w:p>
    <w:p w14:paraId="7FCB12EA">
      <w:pPr>
        <w:pStyle w:val="7"/>
        <w:spacing w:line="245" w:lineRule="auto"/>
        <w:rPr>
          <w:rFonts w:ascii="Times New Roman" w:hAnsi="Times New Roman" w:eastAsia="宋体" w:cs="Times New Roman"/>
          <w:sz w:val="21"/>
        </w:rPr>
      </w:pPr>
    </w:p>
    <w:p w14:paraId="4F2436EC">
      <w:pPr>
        <w:pStyle w:val="7"/>
        <w:spacing w:line="246" w:lineRule="auto"/>
        <w:rPr>
          <w:rFonts w:ascii="Times New Roman" w:hAnsi="Times New Roman" w:eastAsia="宋体" w:cs="Times New Roman"/>
          <w:sz w:val="21"/>
        </w:rPr>
      </w:pPr>
    </w:p>
    <w:p w14:paraId="09471C1F">
      <w:pPr>
        <w:pStyle w:val="7"/>
        <w:spacing w:line="246" w:lineRule="auto"/>
        <w:rPr>
          <w:rFonts w:ascii="Times New Roman" w:hAnsi="Times New Roman" w:eastAsia="宋体" w:cs="Times New Roman"/>
          <w:sz w:val="21"/>
        </w:rPr>
      </w:pPr>
    </w:p>
    <w:p w14:paraId="1FE1D7D7">
      <w:pPr>
        <w:spacing w:before="91" w:line="219" w:lineRule="auto"/>
        <w:jc w:val="right"/>
        <w:rPr>
          <w:rFonts w:ascii="Times New Roman" w:hAnsi="Times New Roman" w:eastAsia="宋体" w:cs="Times New Roman"/>
          <w:sz w:val="28"/>
          <w:szCs w:val="28"/>
        </w:rPr>
      </w:pPr>
      <w:r>
        <w:rPr>
          <w:rFonts w:ascii="Times New Roman" w:hAnsi="Times New Roman" w:eastAsia="宋体" w:cs="Times New Roman"/>
          <w:b/>
          <w:bCs/>
          <w:spacing w:val="-15"/>
          <w:sz w:val="28"/>
          <w:szCs w:val="28"/>
        </w:rPr>
        <w:t>附</w:t>
      </w:r>
      <w:r>
        <w:rPr>
          <w:rFonts w:ascii="Times New Roman" w:hAnsi="Times New Roman" w:eastAsia="宋体" w:cs="Times New Roman"/>
          <w:b/>
          <w:bCs/>
          <w:spacing w:val="-14"/>
          <w:sz w:val="28"/>
          <w:szCs w:val="28"/>
        </w:rPr>
        <w:t>件</w:t>
      </w:r>
      <w:r>
        <w:rPr>
          <w:rFonts w:ascii="Times New Roman" w:hAnsi="Times New Roman" w:eastAsia="宋体" w:cs="Times New Roman"/>
          <w:b/>
          <w:bCs/>
          <w:spacing w:val="-13"/>
          <w:sz w:val="28"/>
          <w:szCs w:val="28"/>
        </w:rPr>
        <w:t>五</w:t>
      </w:r>
    </w:p>
    <w:p w14:paraId="0BF51525">
      <w:pPr>
        <w:spacing w:before="69" w:line="7939" w:lineRule="exact"/>
        <w:ind w:firstLine="559"/>
        <w:rPr>
          <w:rFonts w:ascii="Times New Roman" w:hAnsi="Times New Roman" w:eastAsia="宋体" w:cs="Times New Roman"/>
        </w:rPr>
      </w:pPr>
      <w:r>
        <w:rPr>
          <w:rFonts w:ascii="Times New Roman" w:hAnsi="Times New Roman" w:eastAsia="宋体" w:cs="Times New Roman"/>
          <w:position w:val="-158"/>
          <w:lang w:eastAsia="zh-CN"/>
        </w:rPr>
        <w:drawing>
          <wp:inline distT="0" distB="0" distL="0" distR="0">
            <wp:extent cx="7019925" cy="5041265"/>
            <wp:effectExtent l="0" t="0" r="0" b="0"/>
            <wp:docPr id="47" name="IM 216"/>
            <wp:cNvGraphicFramePr/>
            <a:graphic xmlns:a="http://schemas.openxmlformats.org/drawingml/2006/main">
              <a:graphicData uri="http://schemas.openxmlformats.org/drawingml/2006/picture">
                <pic:pic xmlns:pic="http://schemas.openxmlformats.org/drawingml/2006/picture">
                  <pic:nvPicPr>
                    <pic:cNvPr id="47" name="IM 216"/>
                    <pic:cNvPicPr/>
                  </pic:nvPicPr>
                  <pic:blipFill>
                    <a:blip r:embed="rId52"/>
                    <a:stretch>
                      <a:fillRect/>
                    </a:stretch>
                  </pic:blipFill>
                  <pic:spPr>
                    <a:xfrm>
                      <a:off x="0" y="0"/>
                      <a:ext cx="7019925" cy="5041265"/>
                    </a:xfrm>
                    <a:prstGeom prst="rect">
                      <a:avLst/>
                    </a:prstGeom>
                  </pic:spPr>
                </pic:pic>
              </a:graphicData>
            </a:graphic>
          </wp:inline>
        </w:drawing>
      </w:r>
    </w:p>
    <w:p w14:paraId="07CBCD89">
      <w:pPr>
        <w:spacing w:line="7939" w:lineRule="exact"/>
        <w:rPr>
          <w:rFonts w:ascii="Times New Roman" w:hAnsi="Times New Roman" w:eastAsia="宋体" w:cs="Times New Roman"/>
        </w:rPr>
        <w:sectPr>
          <w:pgSz w:w="16839" w:h="11907"/>
          <w:pgMar w:top="400" w:right="1438" w:bottom="400" w:left="2525" w:header="0" w:footer="0" w:gutter="0"/>
          <w:cols w:space="720" w:num="1"/>
        </w:sectPr>
      </w:pPr>
    </w:p>
    <w:p w14:paraId="7A71C355">
      <w:pPr>
        <w:pStyle w:val="7"/>
        <w:spacing w:line="278" w:lineRule="auto"/>
        <w:rPr>
          <w:rFonts w:ascii="Times New Roman" w:hAnsi="Times New Roman" w:eastAsia="宋体" w:cs="Times New Roman"/>
          <w:sz w:val="21"/>
        </w:rPr>
      </w:pPr>
    </w:p>
    <w:p w14:paraId="22CAC7D0">
      <w:pPr>
        <w:pStyle w:val="7"/>
        <w:spacing w:line="278" w:lineRule="auto"/>
        <w:rPr>
          <w:rFonts w:ascii="Times New Roman" w:hAnsi="Times New Roman" w:eastAsia="宋体" w:cs="Times New Roman"/>
          <w:sz w:val="21"/>
        </w:rPr>
      </w:pPr>
    </w:p>
    <w:p w14:paraId="53A6A7E1">
      <w:pPr>
        <w:pStyle w:val="7"/>
        <w:spacing w:line="279" w:lineRule="auto"/>
        <w:rPr>
          <w:rFonts w:ascii="Times New Roman" w:hAnsi="Times New Roman" w:eastAsia="宋体" w:cs="Times New Roman"/>
          <w:sz w:val="21"/>
        </w:rPr>
      </w:pPr>
    </w:p>
    <w:p w14:paraId="0197CD8F">
      <w:pPr>
        <w:pStyle w:val="7"/>
        <w:spacing w:line="279" w:lineRule="auto"/>
        <w:rPr>
          <w:rFonts w:ascii="Times New Roman" w:hAnsi="Times New Roman" w:eastAsia="宋体" w:cs="Times New Roman"/>
          <w:sz w:val="21"/>
        </w:rPr>
      </w:pPr>
    </w:p>
    <w:p w14:paraId="3EFF3826">
      <w:pPr>
        <w:spacing w:before="91" w:line="219" w:lineRule="auto"/>
        <w:ind w:left="8285"/>
        <w:rPr>
          <w:rFonts w:ascii="Times New Roman" w:hAnsi="Times New Roman" w:eastAsia="宋体" w:cs="Times New Roman"/>
          <w:sz w:val="28"/>
          <w:szCs w:val="28"/>
        </w:rPr>
      </w:pPr>
      <w:r>
        <w:rPr>
          <w:rFonts w:ascii="Times New Roman" w:hAnsi="Times New Roman" w:eastAsia="宋体" w:cs="Times New Roman"/>
          <w:b/>
          <w:bCs/>
          <w:spacing w:val="-13"/>
          <w:sz w:val="28"/>
          <w:szCs w:val="28"/>
        </w:rPr>
        <w:t>附件六</w:t>
      </w:r>
    </w:p>
    <w:p w14:paraId="34CEC67D">
      <w:pPr>
        <w:pStyle w:val="7"/>
        <w:spacing w:line="292" w:lineRule="auto"/>
        <w:rPr>
          <w:rFonts w:ascii="Times New Roman" w:hAnsi="Times New Roman" w:eastAsia="宋体" w:cs="Times New Roman"/>
          <w:sz w:val="21"/>
        </w:rPr>
      </w:pPr>
    </w:p>
    <w:p w14:paraId="4EED1D16">
      <w:pPr>
        <w:spacing w:line="8901" w:lineRule="exact"/>
        <w:rPr>
          <w:rFonts w:ascii="Times New Roman" w:hAnsi="Times New Roman" w:eastAsia="宋体" w:cs="Times New Roman"/>
        </w:rPr>
        <w:sectPr>
          <w:pgSz w:w="11907" w:h="16839"/>
          <w:pgMar w:top="400" w:right="1114" w:bottom="400" w:left="1012" w:header="0" w:footer="0" w:gutter="0"/>
          <w:cols w:space="720" w:num="1"/>
        </w:sectPr>
      </w:pPr>
      <w:r>
        <w:rPr>
          <w:rFonts w:ascii="Times New Roman" w:hAnsi="Times New Roman" w:eastAsia="宋体" w:cs="Times New Roman"/>
          <w:position w:val="-178"/>
          <w:lang w:eastAsia="zh-CN"/>
        </w:rPr>
        <w:drawing>
          <wp:inline distT="0" distB="0" distL="0" distR="0">
            <wp:extent cx="6209030" cy="5651500"/>
            <wp:effectExtent l="0" t="0" r="0" b="0"/>
            <wp:docPr id="48" name="IM 218"/>
            <wp:cNvGraphicFramePr/>
            <a:graphic xmlns:a="http://schemas.openxmlformats.org/drawingml/2006/main">
              <a:graphicData uri="http://schemas.openxmlformats.org/drawingml/2006/picture">
                <pic:pic xmlns:pic="http://schemas.openxmlformats.org/drawingml/2006/picture">
                  <pic:nvPicPr>
                    <pic:cNvPr id="48" name="IM 218"/>
                    <pic:cNvPicPr/>
                  </pic:nvPicPr>
                  <pic:blipFill>
                    <a:blip r:embed="rId53">
                      <a:lum contrast="-18000"/>
                    </a:blip>
                    <a:stretch>
                      <a:fillRect/>
                    </a:stretch>
                  </pic:blipFill>
                  <pic:spPr>
                    <a:xfrm>
                      <a:off x="0" y="0"/>
                      <a:ext cx="6209664" cy="5652134"/>
                    </a:xfrm>
                    <a:prstGeom prst="rect">
                      <a:avLst/>
                    </a:prstGeom>
                  </pic:spPr>
                </pic:pic>
              </a:graphicData>
            </a:graphic>
          </wp:inline>
        </w:drawing>
      </w:r>
    </w:p>
    <w:p w14:paraId="355D837D">
      <w:pPr>
        <w:spacing w:before="213" w:line="223" w:lineRule="auto"/>
        <w:ind w:right="13"/>
        <w:jc w:val="both"/>
        <w:rPr>
          <w:rFonts w:ascii="Times New Roman" w:hAnsi="Times New Roman" w:eastAsia="宋体" w:cs="Times New Roman"/>
          <w:sz w:val="28"/>
          <w:szCs w:val="28"/>
        </w:rPr>
      </w:pPr>
    </w:p>
    <w:sectPr>
      <w:footerReference r:id="rId11" w:type="default"/>
      <w:pgSz w:w="11906" w:h="16839"/>
      <w:pgMar w:top="400" w:right="1785" w:bottom="400" w:left="1785"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TimesNewRomanPSMT">
    <w:altName w:val="Times New Roman"/>
    <w:panose1 w:val="00000000000000000000"/>
    <w:charset w:val="86"/>
    <w:family w:val="auto"/>
    <w:pitch w:val="default"/>
    <w:sig w:usb0="00000000" w:usb1="00000000" w:usb2="00000010" w:usb3="00000000" w:csb0="00060000" w:csb1="00000000"/>
  </w:font>
  <w:font w:name="Arial Unicode MS">
    <w:altName w:val="宋体"/>
    <w:panose1 w:val="020B0604020202020204"/>
    <w:charset w:val="86"/>
    <w:family w:val="swiss"/>
    <w:pitch w:val="default"/>
    <w:sig w:usb0="00000000" w:usb1="00000000" w:usb2="0000003F" w:usb3="00000000" w:csb0="003F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2D3B2">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9CA10">
    <w:pPr>
      <w:pStyle w:val="22"/>
      <w:framePr w:wrap="around" w:vAnchor="text" w:hAnchor="page" w:x="9397" w:y="107"/>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Style w:val="36"/>
        <w:sz w:val="24"/>
        <w:szCs w:val="24"/>
      </w:rPr>
      <w:fldChar w:fldCharType="begin"/>
    </w:r>
    <w:r>
      <w:rPr>
        <w:rStyle w:val="36"/>
        <w:sz w:val="24"/>
        <w:szCs w:val="24"/>
      </w:rPr>
      <w:instrText xml:space="preserve">PAGE  </w:instrText>
    </w:r>
    <w:r>
      <w:rPr>
        <w:rStyle w:val="36"/>
        <w:sz w:val="24"/>
        <w:szCs w:val="24"/>
      </w:rPr>
      <w:fldChar w:fldCharType="separate"/>
    </w:r>
    <w:r>
      <w:rPr>
        <w:rStyle w:val="36"/>
        <w:sz w:val="24"/>
        <w:szCs w:val="24"/>
      </w:rPr>
      <w:t>68</w:t>
    </w:r>
    <w:r>
      <w:rPr>
        <w:rStyle w:val="36"/>
        <w:sz w:val="24"/>
        <w:szCs w:val="24"/>
      </w:rPr>
      <w:fldChar w:fldCharType="end"/>
    </w:r>
    <w:r>
      <w:rPr>
        <w:rStyle w:val="36"/>
        <w:sz w:val="24"/>
        <w:szCs w:val="24"/>
      </w:rPr>
      <w:t xml:space="preserve"> </w:t>
    </w:r>
    <w:r>
      <w:rPr>
        <w:rStyle w:val="36"/>
        <w:rFonts w:hint="eastAsia" w:ascii="宋体" w:hAnsi="宋体"/>
        <w:sz w:val="20"/>
      </w:rPr>
      <w:t xml:space="preserve"> </w:t>
    </w:r>
    <w:r>
      <w:rPr>
        <w:rStyle w:val="36"/>
        <w:rFonts w:hint="eastAsia" w:ascii="宋体" w:hAnsi="宋体"/>
        <w:sz w:val="28"/>
        <w:szCs w:val="28"/>
      </w:rPr>
      <w:t>—</w:t>
    </w:r>
  </w:p>
  <w:p w14:paraId="74AA5DC1">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30FDB">
    <w:pPr>
      <w:pStyle w:val="22"/>
      <w:framePr w:wrap="around" w:vAnchor="text" w:hAnchor="page" w:x="9133" w:y="-83"/>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Style w:val="36"/>
        <w:rFonts w:ascii="宋体" w:hAnsi="宋体"/>
        <w:sz w:val="26"/>
        <w:szCs w:val="26"/>
      </w:rPr>
      <w:fldChar w:fldCharType="begin"/>
    </w:r>
    <w:r>
      <w:rPr>
        <w:rStyle w:val="36"/>
        <w:rFonts w:ascii="宋体" w:hAnsi="宋体"/>
        <w:sz w:val="26"/>
        <w:szCs w:val="26"/>
      </w:rPr>
      <w:instrText xml:space="preserve">PAGE  </w:instrText>
    </w:r>
    <w:r>
      <w:rPr>
        <w:rStyle w:val="36"/>
        <w:rFonts w:ascii="宋体" w:hAnsi="宋体"/>
        <w:sz w:val="26"/>
        <w:szCs w:val="26"/>
      </w:rPr>
      <w:fldChar w:fldCharType="separate"/>
    </w:r>
    <w:r>
      <w:rPr>
        <w:rStyle w:val="36"/>
        <w:rFonts w:ascii="宋体" w:hAnsi="宋体"/>
        <w:sz w:val="26"/>
        <w:szCs w:val="26"/>
      </w:rPr>
      <w:t>78</w:t>
    </w:r>
    <w:r>
      <w:rPr>
        <w:rStyle w:val="36"/>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p w14:paraId="4E889C07">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D205F">
    <w:pPr>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F5D80">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08CB1">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3A199">
    <w:pPr>
      <w:pStyle w:val="7"/>
      <w:spacing w:line="14" w:lineRule="auto"/>
    </w:pPr>
    <w:r>
      <w:rPr>
        <w:lang w:eastAsia="zh-CN"/>
      </w:rPr>
      <w:drawing>
        <wp:anchor distT="0" distB="0" distL="0" distR="0" simplePos="0" relativeHeight="251672576" behindDoc="0" locked="0" layoutInCell="0" allowOverlap="1">
          <wp:simplePos x="0" y="0"/>
          <wp:positionH relativeFrom="page">
            <wp:posOffset>370840</wp:posOffset>
          </wp:positionH>
          <wp:positionV relativeFrom="page">
            <wp:posOffset>314325</wp:posOffset>
          </wp:positionV>
          <wp:extent cx="6790055" cy="933069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6790054" cy="93306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BAFF9">
    <w:pPr>
      <w:pStyle w:val="7"/>
      <w:spacing w:line="14" w:lineRule="auto"/>
    </w:pPr>
    <w:r>
      <w:rPr>
        <w:lang w:eastAsia="zh-CN"/>
      </w:rPr>
      <w:drawing>
        <wp:anchor distT="0" distB="0" distL="0" distR="0" simplePos="0" relativeHeight="251673600" behindDoc="0" locked="0" layoutInCell="0" allowOverlap="1">
          <wp:simplePos x="0" y="0"/>
          <wp:positionH relativeFrom="page">
            <wp:posOffset>0</wp:posOffset>
          </wp:positionH>
          <wp:positionV relativeFrom="page">
            <wp:posOffset>118110</wp:posOffset>
          </wp:positionV>
          <wp:extent cx="7553960" cy="10573385"/>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
                  <a:stretch>
                    <a:fillRect/>
                  </a:stretch>
                </pic:blipFill>
                <pic:spPr>
                  <a:xfrm>
                    <a:off x="0" y="0"/>
                    <a:ext cx="7553959" cy="10573639"/>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8271">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2EA439"/>
    <w:multiLevelType w:val="singleLevel"/>
    <w:tmpl w:val="B02EA439"/>
    <w:lvl w:ilvl="0" w:tentative="0">
      <w:start w:val="5"/>
      <w:numFmt w:val="chineseCounting"/>
      <w:suff w:val="nothing"/>
      <w:lvlText w:val="（%1）"/>
      <w:lvlJc w:val="left"/>
      <w:rPr>
        <w:rFonts w:hint="eastAsia"/>
      </w:rPr>
    </w:lvl>
  </w:abstractNum>
  <w:abstractNum w:abstractNumId="1">
    <w:nsid w:val="B06B88A0"/>
    <w:multiLevelType w:val="singleLevel"/>
    <w:tmpl w:val="B06B88A0"/>
    <w:lvl w:ilvl="0" w:tentative="0">
      <w:start w:val="9"/>
      <w:numFmt w:val="decimal"/>
      <w:suff w:val="space"/>
      <w:lvlText w:val="%1."/>
      <w:lvlJc w:val="left"/>
    </w:lvl>
  </w:abstractNum>
  <w:abstractNum w:abstractNumId="2">
    <w:nsid w:val="B4CCECD8"/>
    <w:multiLevelType w:val="singleLevel"/>
    <w:tmpl w:val="B4CCECD8"/>
    <w:lvl w:ilvl="0" w:tentative="0">
      <w:start w:val="1"/>
      <w:numFmt w:val="decimal"/>
      <w:suff w:val="nothing"/>
      <w:lvlText w:val="%1、"/>
      <w:lvlJc w:val="left"/>
    </w:lvl>
  </w:abstractNum>
  <w:abstractNum w:abstractNumId="3">
    <w:nsid w:val="E18508C7"/>
    <w:multiLevelType w:val="singleLevel"/>
    <w:tmpl w:val="E18508C7"/>
    <w:lvl w:ilvl="0" w:tentative="0">
      <w:start w:val="1"/>
      <w:numFmt w:val="decimal"/>
      <w:suff w:val="nothing"/>
      <w:lvlText w:val="%1、"/>
      <w:lvlJc w:val="left"/>
    </w:lvl>
  </w:abstractNum>
  <w:abstractNum w:abstractNumId="4">
    <w:nsid w:val="E73F2BB5"/>
    <w:multiLevelType w:val="singleLevel"/>
    <w:tmpl w:val="E73F2BB5"/>
    <w:lvl w:ilvl="0" w:tentative="0">
      <w:start w:val="1"/>
      <w:numFmt w:val="decimal"/>
      <w:suff w:val="nothing"/>
      <w:lvlText w:val="（%1）"/>
      <w:lvlJc w:val="left"/>
    </w:lvl>
  </w:abstractNum>
  <w:abstractNum w:abstractNumId="5">
    <w:nsid w:val="EC091F1F"/>
    <w:multiLevelType w:val="singleLevel"/>
    <w:tmpl w:val="EC091F1F"/>
    <w:lvl w:ilvl="0" w:tentative="0">
      <w:start w:val="20"/>
      <w:numFmt w:val="decimal"/>
      <w:suff w:val="nothing"/>
      <w:lvlText w:val="%1、"/>
      <w:lvlJc w:val="left"/>
    </w:lvl>
  </w:abstractNum>
  <w:abstractNum w:abstractNumId="6">
    <w:nsid w:val="63FA47FA"/>
    <w:multiLevelType w:val="multilevel"/>
    <w:tmpl w:val="63FA47FA"/>
    <w:lvl w:ilvl="0" w:tentative="0">
      <w:start w:val="1"/>
      <w:numFmt w:val="decimalEnclosedCircle"/>
      <w:lvlText w:val="%1"/>
      <w:lvlJc w:val="left"/>
      <w:pPr>
        <w:ind w:left="842" w:hanging="360"/>
      </w:pPr>
      <w:rPr>
        <w:rFonts w:hint="default" w:ascii="宋体"/>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7">
    <w:nsid w:val="64765EEC"/>
    <w:multiLevelType w:val="singleLevel"/>
    <w:tmpl w:val="64765EEC"/>
    <w:lvl w:ilvl="0" w:tentative="0">
      <w:start w:val="1"/>
      <w:numFmt w:val="decimal"/>
      <w:suff w:val="nothing"/>
      <w:lvlText w:val="%1、"/>
      <w:lvlJc w:val="left"/>
    </w:lvl>
  </w:abstractNum>
  <w:abstractNum w:abstractNumId="8">
    <w:nsid w:val="648387E1"/>
    <w:multiLevelType w:val="singleLevel"/>
    <w:tmpl w:val="648387E1"/>
    <w:lvl w:ilvl="0" w:tentative="0">
      <w:start w:val="1"/>
      <w:numFmt w:val="decimal"/>
      <w:suff w:val="nothing"/>
      <w:lvlText w:val="%1、"/>
      <w:lvlJc w:val="left"/>
      <w:pPr>
        <w:ind w:left="-62"/>
      </w:pPr>
    </w:lvl>
  </w:abstractNum>
  <w:num w:numId="1">
    <w:abstractNumId w:val="0"/>
  </w:num>
  <w:num w:numId="2">
    <w:abstractNumId w:val="1"/>
  </w:num>
  <w:num w:numId="3">
    <w:abstractNumId w:val="5"/>
  </w:num>
  <w:num w:numId="4">
    <w:abstractNumId w:val="3"/>
  </w:num>
  <w:num w:numId="5">
    <w:abstractNumId w:val="7"/>
  </w:num>
  <w:num w:numId="6">
    <w:abstractNumId w:val="2"/>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hideSpellingErrors/>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C0A"/>
    <w:rsid w:val="00064884"/>
    <w:rsid w:val="000B432D"/>
    <w:rsid w:val="000D5D1C"/>
    <w:rsid w:val="000E07D0"/>
    <w:rsid w:val="000E58A9"/>
    <w:rsid w:val="00105BF4"/>
    <w:rsid w:val="00120503"/>
    <w:rsid w:val="001243B3"/>
    <w:rsid w:val="00140485"/>
    <w:rsid w:val="00151754"/>
    <w:rsid w:val="001E241C"/>
    <w:rsid w:val="00290524"/>
    <w:rsid w:val="002E57E2"/>
    <w:rsid w:val="00324DD3"/>
    <w:rsid w:val="0039145A"/>
    <w:rsid w:val="003A5068"/>
    <w:rsid w:val="003D1E25"/>
    <w:rsid w:val="003E65FD"/>
    <w:rsid w:val="00415ECF"/>
    <w:rsid w:val="00425BF9"/>
    <w:rsid w:val="0050269C"/>
    <w:rsid w:val="0054004F"/>
    <w:rsid w:val="00564907"/>
    <w:rsid w:val="005A73A9"/>
    <w:rsid w:val="005C663D"/>
    <w:rsid w:val="005E2C83"/>
    <w:rsid w:val="005E7DC4"/>
    <w:rsid w:val="00621424"/>
    <w:rsid w:val="00730498"/>
    <w:rsid w:val="00766385"/>
    <w:rsid w:val="007B1654"/>
    <w:rsid w:val="007D68B1"/>
    <w:rsid w:val="007F5BE7"/>
    <w:rsid w:val="007F7D06"/>
    <w:rsid w:val="0080259B"/>
    <w:rsid w:val="00807AE0"/>
    <w:rsid w:val="008411EC"/>
    <w:rsid w:val="00871294"/>
    <w:rsid w:val="0089536A"/>
    <w:rsid w:val="008A0351"/>
    <w:rsid w:val="008E43A9"/>
    <w:rsid w:val="00910AE8"/>
    <w:rsid w:val="00913296"/>
    <w:rsid w:val="00966AC2"/>
    <w:rsid w:val="00997C2A"/>
    <w:rsid w:val="009D6107"/>
    <w:rsid w:val="00A1308A"/>
    <w:rsid w:val="00A57B8D"/>
    <w:rsid w:val="00A7192B"/>
    <w:rsid w:val="00A74205"/>
    <w:rsid w:val="00AA2753"/>
    <w:rsid w:val="00AC38BB"/>
    <w:rsid w:val="00AC53CF"/>
    <w:rsid w:val="00B06C16"/>
    <w:rsid w:val="00B35DC9"/>
    <w:rsid w:val="00B902DA"/>
    <w:rsid w:val="00BA0C30"/>
    <w:rsid w:val="00BB7FCC"/>
    <w:rsid w:val="00C75E29"/>
    <w:rsid w:val="00CA54B2"/>
    <w:rsid w:val="00D11C91"/>
    <w:rsid w:val="00D163AD"/>
    <w:rsid w:val="00D23760"/>
    <w:rsid w:val="00D414EF"/>
    <w:rsid w:val="00D56479"/>
    <w:rsid w:val="00D73E40"/>
    <w:rsid w:val="00D97528"/>
    <w:rsid w:val="00D976DB"/>
    <w:rsid w:val="00DB194C"/>
    <w:rsid w:val="00DE4BFF"/>
    <w:rsid w:val="00E00CF3"/>
    <w:rsid w:val="00E84C60"/>
    <w:rsid w:val="00EA694D"/>
    <w:rsid w:val="00EB13A5"/>
    <w:rsid w:val="00EC2996"/>
    <w:rsid w:val="00EE1826"/>
    <w:rsid w:val="00F45B5B"/>
    <w:rsid w:val="00F7306D"/>
    <w:rsid w:val="00F82961"/>
    <w:rsid w:val="00F91142"/>
    <w:rsid w:val="00FD3C0A"/>
    <w:rsid w:val="07FE6A73"/>
    <w:rsid w:val="13C702B9"/>
    <w:rsid w:val="1DAD110D"/>
    <w:rsid w:val="259D3570"/>
    <w:rsid w:val="2F000DF7"/>
    <w:rsid w:val="38EF2393"/>
    <w:rsid w:val="40B61A77"/>
    <w:rsid w:val="451E56DB"/>
    <w:rsid w:val="47B237FC"/>
    <w:rsid w:val="49BF6C22"/>
    <w:rsid w:val="4E9E1BE6"/>
    <w:rsid w:val="536B2AC5"/>
    <w:rsid w:val="6A4E61B3"/>
    <w:rsid w:val="78F543CA"/>
    <w:rsid w:val="7A4F7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9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9"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0" w:name="Body Text First Indent 2"/>
    <w:lsdException w:qFormat="1" w:uiPriority="0" w:semiHidden="0" w:name="Note Heading"/>
    <w:lsdException w:qFormat="1"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1"/>
    <w:basedOn w:val="1"/>
    <w:next w:val="1"/>
    <w:link w:val="40"/>
    <w:qFormat/>
    <w:uiPriority w:val="99"/>
    <w:pPr>
      <w:keepNext/>
      <w:widowControl w:val="0"/>
      <w:kinsoku/>
      <w:overflowPunct w:val="0"/>
      <w:autoSpaceDE/>
      <w:autoSpaceDN/>
      <w:adjustRightInd/>
      <w:spacing w:before="120" w:after="160" w:line="259" w:lineRule="auto"/>
      <w:ind w:left="432" w:hanging="432"/>
      <w:jc w:val="both"/>
      <w:textAlignment w:val="auto"/>
      <w:outlineLvl w:val="0"/>
    </w:pPr>
    <w:rPr>
      <w:rFonts w:ascii="Times New Roman" w:hAnsi="Times New Roman" w:eastAsia="黑体" w:cs="Times New Roman"/>
      <w:b/>
      <w:bCs/>
      <w:snapToGrid/>
      <w:kern w:val="44"/>
      <w:sz w:val="30"/>
      <w:szCs w:val="30"/>
      <w:lang w:eastAsia="zh-CN"/>
    </w:rPr>
  </w:style>
  <w:style w:type="paragraph" w:styleId="3">
    <w:name w:val="heading 2"/>
    <w:basedOn w:val="1"/>
    <w:next w:val="1"/>
    <w:link w:val="41"/>
    <w:qFormat/>
    <w:uiPriority w:val="0"/>
    <w:pPr>
      <w:keepNext/>
      <w:keepLines/>
      <w:widowControl w:val="0"/>
      <w:kinsoku/>
      <w:autoSpaceDE/>
      <w:autoSpaceDN/>
      <w:adjustRightInd/>
      <w:snapToGrid/>
      <w:spacing w:before="260" w:after="260" w:line="416" w:lineRule="auto"/>
      <w:jc w:val="both"/>
      <w:textAlignment w:val="auto"/>
      <w:outlineLvl w:val="1"/>
    </w:pPr>
    <w:rPr>
      <w:rFonts w:ascii="Cambria" w:hAnsi="Cambria" w:eastAsia="宋体" w:cs="Times New Roman"/>
      <w:b/>
      <w:bCs/>
      <w:snapToGrid/>
      <w:color w:val="auto"/>
      <w:kern w:val="2"/>
      <w:sz w:val="32"/>
      <w:szCs w:val="32"/>
      <w:lang w:eastAsia="zh-CN"/>
    </w:rPr>
  </w:style>
  <w:style w:type="paragraph" w:styleId="4">
    <w:name w:val="heading 3"/>
    <w:basedOn w:val="1"/>
    <w:next w:val="1"/>
    <w:link w:val="42"/>
    <w:unhideWhenUsed/>
    <w:qFormat/>
    <w:uiPriority w:val="0"/>
    <w:pPr>
      <w:keepNext/>
      <w:keepLines/>
      <w:widowControl w:val="0"/>
      <w:kinsoku/>
      <w:autoSpaceDE/>
      <w:autoSpaceDN/>
      <w:adjustRightInd/>
      <w:snapToGrid/>
      <w:spacing w:before="120" w:after="120" w:line="520" w:lineRule="exact"/>
      <w:jc w:val="both"/>
      <w:textAlignment w:val="auto"/>
      <w:outlineLvl w:val="2"/>
    </w:pPr>
    <w:rPr>
      <w:rFonts w:ascii="Times New Roman" w:hAnsi="Times New Roman" w:eastAsia="宋体" w:cs="Times New Roman"/>
      <w:b/>
      <w:snapToGrid/>
      <w:color w:val="auto"/>
      <w:kern w:val="2"/>
      <w:sz w:val="28"/>
      <w:szCs w:val="28"/>
      <w:lang w:eastAsia="zh-CN"/>
    </w:rPr>
  </w:style>
  <w:style w:type="paragraph" w:styleId="5">
    <w:name w:val="heading 4"/>
    <w:basedOn w:val="1"/>
    <w:next w:val="6"/>
    <w:link w:val="45"/>
    <w:qFormat/>
    <w:uiPriority w:val="0"/>
    <w:pPr>
      <w:widowControl w:val="0"/>
      <w:kinsoku/>
      <w:autoSpaceDE/>
      <w:autoSpaceDN/>
      <w:adjustRightInd/>
      <w:snapToGrid/>
      <w:ind w:left="258"/>
      <w:jc w:val="both"/>
      <w:textAlignment w:val="auto"/>
      <w:outlineLvl w:val="3"/>
    </w:pPr>
    <w:rPr>
      <w:rFonts w:ascii="宋体" w:hAnsi="宋体" w:eastAsia="宋体" w:cs="Times New Roman"/>
      <w:b/>
      <w:bCs/>
      <w:snapToGrid/>
      <w:color w:val="auto"/>
      <w:kern w:val="2"/>
      <w:sz w:val="24"/>
      <w:szCs w:val="24"/>
      <w:lang w:eastAsia="zh-CN"/>
    </w:rPr>
  </w:style>
  <w:style w:type="paragraph" w:styleId="8">
    <w:name w:val="heading 5"/>
    <w:basedOn w:val="1"/>
    <w:next w:val="1"/>
    <w:link w:val="46"/>
    <w:semiHidden/>
    <w:unhideWhenUsed/>
    <w:qFormat/>
    <w:uiPriority w:val="0"/>
    <w:pPr>
      <w:keepNext/>
      <w:keepLines/>
      <w:widowControl w:val="0"/>
      <w:kinsoku/>
      <w:autoSpaceDE/>
      <w:autoSpaceDN/>
      <w:adjustRightInd/>
      <w:snapToGrid/>
      <w:spacing w:before="280" w:after="290" w:line="372" w:lineRule="auto"/>
      <w:ind w:firstLine="723" w:firstLineChars="200"/>
      <w:jc w:val="both"/>
      <w:textAlignment w:val="auto"/>
      <w:outlineLvl w:val="4"/>
    </w:pPr>
    <w:rPr>
      <w:rFonts w:ascii="Times New Roman" w:hAnsi="Times New Roman" w:eastAsia="宋体" w:cs="Times New Roman"/>
      <w:b/>
      <w:snapToGrid/>
      <w:color w:val="auto"/>
      <w:kern w:val="2"/>
      <w:sz w:val="28"/>
      <w:szCs w:val="28"/>
      <w:lang w:eastAsia="zh-CN"/>
    </w:rPr>
  </w:style>
  <w:style w:type="paragraph" w:styleId="9">
    <w:name w:val="heading 6"/>
    <w:basedOn w:val="1"/>
    <w:next w:val="1"/>
    <w:link w:val="52"/>
    <w:semiHidden/>
    <w:unhideWhenUsed/>
    <w:qFormat/>
    <w:uiPriority w:val="0"/>
    <w:pPr>
      <w:keepNext/>
      <w:keepLines/>
      <w:widowControl w:val="0"/>
      <w:kinsoku/>
      <w:autoSpaceDE/>
      <w:autoSpaceDN/>
      <w:adjustRightInd/>
      <w:snapToGrid/>
      <w:spacing w:before="240" w:after="64" w:line="320" w:lineRule="atLeast"/>
      <w:ind w:firstLine="723" w:firstLineChars="200"/>
      <w:jc w:val="both"/>
      <w:textAlignment w:val="auto"/>
      <w:outlineLvl w:val="5"/>
    </w:pPr>
    <w:rPr>
      <w:rFonts w:ascii="Calibri Light" w:hAnsi="Calibri Light" w:eastAsia="宋体" w:cs="Times New Roman"/>
      <w:b/>
      <w:bCs/>
      <w:snapToGrid/>
      <w:color w:val="auto"/>
      <w:kern w:val="2"/>
      <w:sz w:val="24"/>
      <w:szCs w:val="24"/>
      <w:lang w:eastAsia="zh-CN"/>
    </w:rPr>
  </w:style>
  <w:style w:type="paragraph" w:styleId="10">
    <w:name w:val="heading 7"/>
    <w:basedOn w:val="1"/>
    <w:next w:val="1"/>
    <w:link w:val="53"/>
    <w:semiHidden/>
    <w:unhideWhenUsed/>
    <w:qFormat/>
    <w:uiPriority w:val="0"/>
    <w:pPr>
      <w:keepNext/>
      <w:keepLines/>
      <w:widowControl w:val="0"/>
      <w:kinsoku/>
      <w:autoSpaceDE/>
      <w:autoSpaceDN/>
      <w:adjustRightInd/>
      <w:snapToGrid/>
      <w:spacing w:before="240" w:after="64" w:line="320" w:lineRule="atLeast"/>
      <w:ind w:firstLine="723" w:firstLineChars="200"/>
      <w:jc w:val="both"/>
      <w:textAlignment w:val="auto"/>
      <w:outlineLvl w:val="6"/>
    </w:pPr>
    <w:rPr>
      <w:rFonts w:ascii="Times New Roman" w:hAnsi="Times New Roman" w:eastAsia="宋体" w:cs="Times New Roman"/>
      <w:b/>
      <w:bCs/>
      <w:snapToGrid/>
      <w:color w:val="auto"/>
      <w:kern w:val="2"/>
      <w:sz w:val="24"/>
      <w:szCs w:val="24"/>
      <w:lang w:eastAsia="zh-CN"/>
    </w:rPr>
  </w:style>
  <w:style w:type="paragraph" w:styleId="11">
    <w:name w:val="heading 9"/>
    <w:basedOn w:val="1"/>
    <w:next w:val="1"/>
    <w:link w:val="54"/>
    <w:semiHidden/>
    <w:unhideWhenUsed/>
    <w:qFormat/>
    <w:uiPriority w:val="0"/>
    <w:pPr>
      <w:keepNext/>
      <w:keepLines/>
      <w:widowControl w:val="0"/>
      <w:kinsoku/>
      <w:autoSpaceDE/>
      <w:autoSpaceDN/>
      <w:adjustRightInd/>
      <w:snapToGrid/>
      <w:spacing w:before="240" w:after="64" w:line="320" w:lineRule="atLeast"/>
      <w:ind w:firstLine="723" w:firstLineChars="200"/>
      <w:jc w:val="both"/>
      <w:textAlignment w:val="auto"/>
      <w:outlineLvl w:val="8"/>
    </w:pPr>
    <w:rPr>
      <w:rFonts w:ascii="Calibri Light" w:hAnsi="Calibri Light" w:eastAsia="宋体" w:cs="Times New Roman"/>
      <w:snapToGrid/>
      <w:color w:val="auto"/>
      <w:kern w:val="2"/>
      <w:lang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link w:val="44"/>
    <w:qFormat/>
    <w:uiPriority w:val="0"/>
    <w:pPr>
      <w:widowControl w:val="0"/>
      <w:kinsoku/>
      <w:autoSpaceDE/>
      <w:autoSpaceDN/>
      <w:adjustRightInd/>
      <w:snapToGrid/>
      <w:ind w:firstLine="420" w:firstLineChars="200"/>
      <w:jc w:val="both"/>
      <w:textAlignment w:val="auto"/>
    </w:pPr>
    <w:rPr>
      <w:rFonts w:ascii="Times New Roman" w:hAnsi="Times New Roman" w:eastAsia="宋体" w:cs="Times New Roman"/>
      <w:snapToGrid/>
      <w:color w:val="auto"/>
      <w:kern w:val="2"/>
      <w:sz w:val="32"/>
      <w:szCs w:val="20"/>
      <w:lang w:eastAsia="zh-CN"/>
    </w:rPr>
  </w:style>
  <w:style w:type="paragraph" w:styleId="7">
    <w:name w:val="Body Text"/>
    <w:basedOn w:val="1"/>
    <w:link w:val="43"/>
    <w:qFormat/>
    <w:uiPriority w:val="0"/>
    <w:rPr>
      <w:rFonts w:eastAsia="Arial"/>
      <w:sz w:val="2"/>
      <w:szCs w:val="2"/>
    </w:rPr>
  </w:style>
  <w:style w:type="paragraph" w:styleId="12">
    <w:name w:val="Note Heading"/>
    <w:basedOn w:val="1"/>
    <w:next w:val="1"/>
    <w:link w:val="147"/>
    <w:unhideWhenUsed/>
    <w:qFormat/>
    <w:uiPriority w:val="0"/>
    <w:pPr>
      <w:widowControl w:val="0"/>
      <w:kinsoku/>
      <w:autoSpaceDE/>
      <w:autoSpaceDN/>
      <w:adjustRightInd/>
      <w:snapToGrid/>
      <w:jc w:val="center"/>
      <w:textAlignment w:val="auto"/>
    </w:pPr>
    <w:rPr>
      <w:rFonts w:ascii="Times New Roman" w:hAnsi="Times New Roman" w:eastAsia="宋体" w:cs="Times New Roman"/>
      <w:snapToGrid/>
      <w:color w:val="auto"/>
      <w:kern w:val="2"/>
      <w:szCs w:val="20"/>
      <w:lang w:eastAsia="zh-CN"/>
    </w:rPr>
  </w:style>
  <w:style w:type="paragraph" w:styleId="13">
    <w:name w:val="caption"/>
    <w:basedOn w:val="1"/>
    <w:next w:val="1"/>
    <w:link w:val="56"/>
    <w:qFormat/>
    <w:uiPriority w:val="0"/>
    <w:pPr>
      <w:widowControl w:val="0"/>
      <w:kinsoku/>
      <w:autoSpaceDE/>
      <w:autoSpaceDN/>
      <w:adjustRightInd/>
      <w:snapToGrid/>
      <w:jc w:val="both"/>
      <w:textAlignment w:val="auto"/>
    </w:pPr>
    <w:rPr>
      <w:rFonts w:ascii="Cambria" w:hAnsi="Cambria" w:eastAsia="黑体" w:cs="Times New Roman"/>
      <w:snapToGrid/>
      <w:color w:val="auto"/>
      <w:kern w:val="2"/>
      <w:sz w:val="20"/>
      <w:szCs w:val="20"/>
      <w:lang w:eastAsia="zh-CN"/>
    </w:rPr>
  </w:style>
  <w:style w:type="paragraph" w:styleId="14">
    <w:name w:val="Document Map"/>
    <w:basedOn w:val="1"/>
    <w:link w:val="135"/>
    <w:qFormat/>
    <w:uiPriority w:val="0"/>
    <w:pPr>
      <w:widowControl w:val="0"/>
      <w:kinsoku/>
      <w:autoSpaceDE/>
      <w:autoSpaceDN/>
      <w:adjustRightInd/>
      <w:snapToGrid/>
      <w:jc w:val="both"/>
      <w:textAlignment w:val="auto"/>
    </w:pPr>
    <w:rPr>
      <w:rFonts w:ascii="宋体" w:hAnsi="Times New Roman" w:eastAsia="宋体" w:cs="Times New Roman"/>
      <w:snapToGrid/>
      <w:color w:val="auto"/>
      <w:kern w:val="2"/>
      <w:sz w:val="18"/>
      <w:szCs w:val="18"/>
      <w:lang w:eastAsia="zh-CN"/>
    </w:rPr>
  </w:style>
  <w:style w:type="paragraph" w:styleId="15">
    <w:name w:val="annotation text"/>
    <w:basedOn w:val="1"/>
    <w:link w:val="57"/>
    <w:qFormat/>
    <w:uiPriority w:val="0"/>
    <w:pPr>
      <w:widowControl w:val="0"/>
      <w:kinsoku/>
      <w:autoSpaceDE/>
      <w:autoSpaceDN/>
      <w:adjustRightInd/>
      <w:snapToGrid/>
      <w:textAlignment w:val="auto"/>
    </w:pPr>
    <w:rPr>
      <w:rFonts w:ascii="Times New Roman" w:hAnsi="Times New Roman" w:eastAsia="宋体" w:cs="Times New Roman"/>
      <w:snapToGrid/>
      <w:color w:val="auto"/>
      <w:sz w:val="24"/>
      <w:szCs w:val="20"/>
      <w:lang w:eastAsia="zh-CN"/>
    </w:rPr>
  </w:style>
  <w:style w:type="paragraph" w:styleId="16">
    <w:name w:val="Body Text Indent"/>
    <w:basedOn w:val="1"/>
    <w:link w:val="59"/>
    <w:qFormat/>
    <w:uiPriority w:val="0"/>
    <w:pPr>
      <w:widowControl w:val="0"/>
      <w:kinsoku/>
      <w:autoSpaceDE/>
      <w:autoSpaceDN/>
      <w:adjustRightInd/>
      <w:snapToGrid/>
      <w:spacing w:after="120"/>
      <w:ind w:left="420" w:leftChars="200"/>
      <w:jc w:val="both"/>
      <w:textAlignment w:val="auto"/>
    </w:pPr>
    <w:rPr>
      <w:rFonts w:ascii="Times New Roman" w:hAnsi="Times New Roman" w:eastAsia="宋体" w:cs="Times New Roman"/>
      <w:snapToGrid/>
      <w:color w:val="auto"/>
      <w:sz w:val="24"/>
      <w:szCs w:val="20"/>
      <w:lang w:eastAsia="zh-CN"/>
    </w:rPr>
  </w:style>
  <w:style w:type="paragraph" w:styleId="17">
    <w:name w:val="Block Text"/>
    <w:basedOn w:val="1"/>
    <w:next w:val="1"/>
    <w:qFormat/>
    <w:uiPriority w:val="0"/>
    <w:pPr>
      <w:widowControl w:val="0"/>
      <w:kinsoku/>
      <w:autoSpaceDE/>
      <w:autoSpaceDN/>
      <w:adjustRightInd/>
      <w:snapToGrid/>
      <w:ind w:left="113" w:right="113" w:firstLine="555"/>
      <w:textAlignment w:val="auto"/>
    </w:pPr>
    <w:rPr>
      <w:rFonts w:ascii="Times New Roman" w:hAnsi="Times New Roman" w:eastAsia="宋体" w:cs="Times New Roman"/>
      <w:snapToGrid/>
      <w:color w:val="auto"/>
      <w:kern w:val="2"/>
      <w:sz w:val="28"/>
      <w:szCs w:val="24"/>
      <w:lang w:eastAsia="zh-CN"/>
    </w:rPr>
  </w:style>
  <w:style w:type="paragraph" w:styleId="18">
    <w:name w:val="Plain Text"/>
    <w:basedOn w:val="1"/>
    <w:link w:val="61"/>
    <w:qFormat/>
    <w:uiPriority w:val="0"/>
    <w:pPr>
      <w:widowControl w:val="0"/>
      <w:kinsoku/>
      <w:autoSpaceDE/>
      <w:autoSpaceDN/>
      <w:adjustRightInd/>
      <w:snapToGrid/>
      <w:jc w:val="both"/>
      <w:textAlignment w:val="auto"/>
    </w:pPr>
    <w:rPr>
      <w:rFonts w:ascii="宋体" w:hAnsi="Courier New" w:eastAsia="宋体" w:cs="Times New Roman"/>
      <w:snapToGrid/>
      <w:color w:val="auto"/>
      <w:kern w:val="2"/>
      <w:szCs w:val="20"/>
      <w:lang w:eastAsia="zh-CN"/>
    </w:rPr>
  </w:style>
  <w:style w:type="paragraph" w:styleId="19">
    <w:name w:val="Date"/>
    <w:basedOn w:val="1"/>
    <w:next w:val="1"/>
    <w:link w:val="63"/>
    <w:qFormat/>
    <w:uiPriority w:val="0"/>
    <w:pPr>
      <w:widowControl w:val="0"/>
      <w:kinsoku/>
      <w:autoSpaceDE/>
      <w:autoSpaceDN/>
      <w:adjustRightInd/>
      <w:snapToGrid/>
      <w:ind w:left="100" w:leftChars="2500"/>
      <w:jc w:val="both"/>
      <w:textAlignment w:val="auto"/>
    </w:pPr>
    <w:rPr>
      <w:rFonts w:ascii="Times New Roman" w:hAnsi="Times New Roman" w:eastAsia="宋体" w:cs="Times New Roman"/>
      <w:snapToGrid/>
      <w:color w:val="auto"/>
      <w:sz w:val="24"/>
      <w:szCs w:val="20"/>
      <w:lang w:eastAsia="zh-CN"/>
    </w:rPr>
  </w:style>
  <w:style w:type="paragraph" w:styleId="20">
    <w:name w:val="Body Text Indent 2"/>
    <w:basedOn w:val="1"/>
    <w:link w:val="65"/>
    <w:qFormat/>
    <w:uiPriority w:val="0"/>
    <w:pPr>
      <w:widowControl w:val="0"/>
      <w:kinsoku/>
      <w:autoSpaceDE/>
      <w:autoSpaceDN/>
      <w:adjustRightInd/>
      <w:snapToGrid/>
      <w:spacing w:after="120" w:line="480" w:lineRule="auto"/>
      <w:ind w:left="420" w:leftChars="200"/>
      <w:jc w:val="both"/>
      <w:textAlignment w:val="auto"/>
    </w:pPr>
    <w:rPr>
      <w:rFonts w:ascii="Times New Roman" w:hAnsi="Times New Roman" w:eastAsia="宋体" w:cs="Times New Roman"/>
      <w:snapToGrid/>
      <w:color w:val="auto"/>
      <w:kern w:val="2"/>
      <w:szCs w:val="24"/>
      <w:lang w:eastAsia="zh-CN"/>
    </w:rPr>
  </w:style>
  <w:style w:type="paragraph" w:styleId="21">
    <w:name w:val="Balloon Text"/>
    <w:basedOn w:val="1"/>
    <w:link w:val="67"/>
    <w:semiHidden/>
    <w:qFormat/>
    <w:uiPriority w:val="0"/>
    <w:pPr>
      <w:widowControl w:val="0"/>
      <w:kinsoku/>
      <w:autoSpaceDE/>
      <w:autoSpaceDN/>
      <w:adjustRightInd/>
      <w:snapToGrid/>
      <w:jc w:val="both"/>
      <w:textAlignment w:val="auto"/>
    </w:pPr>
    <w:rPr>
      <w:rFonts w:ascii="Times New Roman" w:hAnsi="Times New Roman" w:eastAsia="宋体" w:cs="Times New Roman"/>
      <w:snapToGrid/>
      <w:color w:val="auto"/>
      <w:sz w:val="18"/>
      <w:szCs w:val="20"/>
      <w:lang w:eastAsia="zh-CN"/>
    </w:rPr>
  </w:style>
  <w:style w:type="paragraph" w:styleId="22">
    <w:name w:val="footer"/>
    <w:basedOn w:val="1"/>
    <w:link w:val="50"/>
    <w:unhideWhenUsed/>
    <w:qFormat/>
    <w:uiPriority w:val="99"/>
    <w:pPr>
      <w:tabs>
        <w:tab w:val="center" w:pos="4153"/>
        <w:tab w:val="right" w:pos="8306"/>
      </w:tabs>
    </w:pPr>
    <w:rPr>
      <w:sz w:val="18"/>
      <w:szCs w:val="18"/>
    </w:rPr>
  </w:style>
  <w:style w:type="paragraph" w:styleId="23">
    <w:name w:val="header"/>
    <w:basedOn w:val="1"/>
    <w:link w:val="49"/>
    <w:unhideWhenUsed/>
    <w:qFormat/>
    <w:uiPriority w:val="0"/>
    <w:pPr>
      <w:pBdr>
        <w:bottom w:val="single" w:color="auto" w:sz="6" w:space="1"/>
      </w:pBdr>
      <w:tabs>
        <w:tab w:val="center" w:pos="4153"/>
        <w:tab w:val="right" w:pos="8306"/>
      </w:tabs>
      <w:jc w:val="center"/>
    </w:pPr>
    <w:rPr>
      <w:sz w:val="18"/>
      <w:szCs w:val="18"/>
    </w:rPr>
  </w:style>
  <w:style w:type="paragraph" w:styleId="24">
    <w:name w:val="List"/>
    <w:basedOn w:val="1"/>
    <w:qFormat/>
    <w:uiPriority w:val="0"/>
    <w:pPr>
      <w:widowControl w:val="0"/>
      <w:kinsoku/>
      <w:autoSpaceDE/>
      <w:autoSpaceDN/>
      <w:adjustRightInd/>
      <w:snapToGrid/>
      <w:spacing w:line="360" w:lineRule="exact"/>
      <w:jc w:val="center"/>
      <w:textAlignment w:val="auto"/>
    </w:pPr>
    <w:rPr>
      <w:rFonts w:ascii="宋体" w:hAnsi="Times New Roman" w:eastAsia="宋体" w:cs="Times New Roman"/>
      <w:snapToGrid/>
      <w:color w:val="auto"/>
      <w:kern w:val="2"/>
      <w:szCs w:val="24"/>
      <w:lang w:eastAsia="zh-CN"/>
    </w:rPr>
  </w:style>
  <w:style w:type="paragraph" w:styleId="25">
    <w:name w:val="Body Text Indent 3"/>
    <w:basedOn w:val="1"/>
    <w:link w:val="71"/>
    <w:qFormat/>
    <w:uiPriority w:val="0"/>
    <w:pPr>
      <w:widowControl w:val="0"/>
      <w:kinsoku/>
      <w:autoSpaceDE/>
      <w:autoSpaceDN/>
      <w:adjustRightInd/>
      <w:snapToGrid/>
      <w:spacing w:after="120"/>
      <w:ind w:left="420" w:leftChars="200"/>
      <w:jc w:val="both"/>
      <w:textAlignment w:val="auto"/>
    </w:pPr>
    <w:rPr>
      <w:rFonts w:ascii="Times New Roman" w:hAnsi="Times New Roman" w:eastAsia="宋体" w:cs="Times New Roman"/>
      <w:snapToGrid/>
      <w:color w:val="auto"/>
      <w:kern w:val="2"/>
      <w:sz w:val="16"/>
      <w:szCs w:val="16"/>
      <w:lang w:eastAsia="zh-CN"/>
    </w:rPr>
  </w:style>
  <w:style w:type="paragraph" w:styleId="26">
    <w:name w:val="toc 2"/>
    <w:basedOn w:val="1"/>
    <w:next w:val="1"/>
    <w:qFormat/>
    <w:uiPriority w:val="0"/>
    <w:pPr>
      <w:widowControl w:val="0"/>
      <w:kinsoku/>
      <w:autoSpaceDE/>
      <w:autoSpaceDN/>
      <w:adjustRightInd/>
      <w:snapToGrid/>
      <w:ind w:left="210"/>
      <w:textAlignment w:val="auto"/>
    </w:pPr>
    <w:rPr>
      <w:rFonts w:ascii="Times New Roman" w:hAnsi="Times New Roman" w:eastAsia="宋体" w:cs="Times New Roman"/>
      <w:bCs/>
      <w:smallCaps/>
      <w:snapToGrid/>
      <w:color w:val="auto"/>
      <w:kern w:val="2"/>
      <w:sz w:val="20"/>
      <w:szCs w:val="24"/>
      <w:lang w:eastAsia="zh-CN"/>
    </w:rPr>
  </w:style>
  <w:style w:type="paragraph" w:styleId="27">
    <w:name w:val="Body Text 2"/>
    <w:basedOn w:val="1"/>
    <w:link w:val="149"/>
    <w:unhideWhenUsed/>
    <w:qFormat/>
    <w:uiPriority w:val="0"/>
    <w:pPr>
      <w:widowControl w:val="0"/>
      <w:kinsoku/>
      <w:autoSpaceDE/>
      <w:autoSpaceDN/>
      <w:adjustRightInd/>
      <w:snapToGrid/>
      <w:spacing w:after="120" w:line="480" w:lineRule="auto"/>
      <w:ind w:firstLine="723" w:firstLineChars="200"/>
      <w:jc w:val="both"/>
      <w:textAlignment w:val="auto"/>
    </w:pPr>
    <w:rPr>
      <w:kern w:val="2"/>
      <w:sz w:val="24"/>
      <w:szCs w:val="28"/>
    </w:rPr>
  </w:style>
  <w:style w:type="paragraph" w:styleId="28">
    <w:name w:val="Normal (Web)"/>
    <w:basedOn w:val="1"/>
    <w:link w:val="73"/>
    <w:qFormat/>
    <w:uiPriority w:val="99"/>
    <w:pPr>
      <w:kinsoku/>
      <w:autoSpaceDE/>
      <w:autoSpaceDN/>
      <w:adjustRightInd/>
      <w:snapToGrid/>
      <w:spacing w:before="100" w:beforeAutospacing="1" w:after="100" w:afterAutospacing="1"/>
      <w:textAlignment w:val="auto"/>
    </w:pPr>
    <w:rPr>
      <w:rFonts w:ascii="宋体" w:hAnsi="宋体" w:eastAsia="宋体" w:cs="Times New Roman"/>
      <w:snapToGrid/>
      <w:color w:val="auto"/>
      <w:sz w:val="24"/>
      <w:szCs w:val="20"/>
      <w:lang w:eastAsia="zh-CN"/>
    </w:rPr>
  </w:style>
  <w:style w:type="paragraph" w:styleId="29">
    <w:name w:val="annotation subject"/>
    <w:basedOn w:val="15"/>
    <w:next w:val="15"/>
    <w:link w:val="74"/>
    <w:semiHidden/>
    <w:qFormat/>
    <w:uiPriority w:val="0"/>
    <w:rPr>
      <w:b/>
      <w:kern w:val="2"/>
    </w:rPr>
  </w:style>
  <w:style w:type="paragraph" w:styleId="30">
    <w:name w:val="Body Text First Indent"/>
    <w:basedOn w:val="7"/>
    <w:link w:val="108"/>
    <w:semiHidden/>
    <w:unhideWhenUsed/>
    <w:qFormat/>
    <w:uiPriority w:val="99"/>
    <w:pPr>
      <w:spacing w:after="120"/>
      <w:ind w:firstLine="420" w:firstLineChars="100"/>
    </w:pPr>
    <w:rPr>
      <w:rFonts w:eastAsiaTheme="minorEastAsia"/>
      <w:sz w:val="21"/>
      <w:szCs w:val="21"/>
    </w:rPr>
  </w:style>
  <w:style w:type="paragraph" w:styleId="31">
    <w:name w:val="Body Text First Indent 2"/>
    <w:basedOn w:val="16"/>
    <w:link w:val="78"/>
    <w:semiHidden/>
    <w:unhideWhenUsed/>
    <w:qFormat/>
    <w:uiPriority w:val="0"/>
    <w:pPr>
      <w:widowControl/>
      <w:kinsoku w:val="0"/>
      <w:autoSpaceDE w:val="0"/>
      <w:autoSpaceDN w:val="0"/>
      <w:adjustRightInd w:val="0"/>
      <w:snapToGrid w:val="0"/>
      <w:ind w:firstLine="420" w:firstLineChars="200"/>
      <w:jc w:val="left"/>
      <w:textAlignment w:val="baseline"/>
    </w:pPr>
    <w:rPr>
      <w:rFonts w:ascii="宋体" w:hAnsi="Arial" w:cs="Arial" w:eastAsiaTheme="minorEastAsia"/>
      <w:snapToGrid w:val="0"/>
      <w:color w:val="000000"/>
      <w:kern w:val="2"/>
      <w:sz w:val="28"/>
      <w:szCs w:val="24"/>
      <w:lang w:eastAsia="en-US"/>
    </w:rPr>
  </w:style>
  <w:style w:type="table" w:styleId="33">
    <w:name w:val="Table Grid"/>
    <w:basedOn w:val="3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b/>
      <w:bCs/>
    </w:rPr>
  </w:style>
  <w:style w:type="character" w:styleId="36">
    <w:name w:val="page number"/>
    <w:qFormat/>
    <w:uiPriority w:val="0"/>
  </w:style>
  <w:style w:type="character" w:styleId="37">
    <w:name w:val="Emphasis"/>
    <w:qFormat/>
    <w:uiPriority w:val="20"/>
    <w:rPr>
      <w:i/>
      <w:iCs/>
    </w:rPr>
  </w:style>
  <w:style w:type="character" w:styleId="38">
    <w:name w:val="Hyperlink"/>
    <w:unhideWhenUsed/>
    <w:qFormat/>
    <w:uiPriority w:val="99"/>
    <w:rPr>
      <w:color w:val="0000FF"/>
      <w:u w:val="single"/>
    </w:rPr>
  </w:style>
  <w:style w:type="character" w:styleId="39">
    <w:name w:val="annotation reference"/>
    <w:semiHidden/>
    <w:qFormat/>
    <w:uiPriority w:val="0"/>
    <w:rPr>
      <w:sz w:val="21"/>
    </w:rPr>
  </w:style>
  <w:style w:type="character" w:customStyle="1" w:styleId="40">
    <w:name w:val="标题 1 Char"/>
    <w:basedOn w:val="34"/>
    <w:link w:val="2"/>
    <w:qFormat/>
    <w:uiPriority w:val="99"/>
    <w:rPr>
      <w:rFonts w:ascii="Times New Roman" w:hAnsi="Times New Roman" w:eastAsia="黑体" w:cs="Times New Roman"/>
      <w:b/>
      <w:bCs/>
      <w:snapToGrid/>
      <w:kern w:val="44"/>
      <w:sz w:val="30"/>
      <w:szCs w:val="30"/>
      <w:lang w:eastAsia="zh-CN"/>
    </w:rPr>
  </w:style>
  <w:style w:type="character" w:customStyle="1" w:styleId="41">
    <w:name w:val="标题 2 Char1"/>
    <w:link w:val="3"/>
    <w:qFormat/>
    <w:uiPriority w:val="0"/>
    <w:rPr>
      <w:rFonts w:ascii="Cambria" w:hAnsi="Cambria" w:eastAsia="宋体" w:cs="Times New Roman"/>
      <w:b/>
      <w:bCs/>
      <w:snapToGrid/>
      <w:color w:val="auto"/>
      <w:kern w:val="2"/>
      <w:sz w:val="32"/>
      <w:szCs w:val="32"/>
      <w:lang w:eastAsia="zh-CN"/>
    </w:rPr>
  </w:style>
  <w:style w:type="character" w:customStyle="1" w:styleId="42">
    <w:name w:val="标题 3 Char"/>
    <w:basedOn w:val="34"/>
    <w:link w:val="4"/>
    <w:qFormat/>
    <w:uiPriority w:val="0"/>
    <w:rPr>
      <w:rFonts w:ascii="Times New Roman" w:hAnsi="Times New Roman" w:eastAsia="宋体" w:cs="Times New Roman"/>
      <w:b/>
      <w:snapToGrid/>
      <w:color w:val="auto"/>
      <w:kern w:val="2"/>
      <w:sz w:val="28"/>
      <w:szCs w:val="28"/>
      <w:lang w:eastAsia="zh-CN"/>
    </w:rPr>
  </w:style>
  <w:style w:type="character" w:customStyle="1" w:styleId="43">
    <w:name w:val="正文文本 Char1"/>
    <w:basedOn w:val="34"/>
    <w:link w:val="7"/>
    <w:qFormat/>
    <w:uiPriority w:val="0"/>
    <w:rPr>
      <w:rFonts w:eastAsia="Arial"/>
      <w:sz w:val="2"/>
      <w:szCs w:val="2"/>
    </w:rPr>
  </w:style>
  <w:style w:type="character" w:customStyle="1" w:styleId="44">
    <w:name w:val="正文缩进 Char"/>
    <w:link w:val="6"/>
    <w:qFormat/>
    <w:uiPriority w:val="0"/>
    <w:rPr>
      <w:rFonts w:ascii="Times New Roman" w:hAnsi="Times New Roman" w:eastAsia="宋体" w:cs="Times New Roman"/>
      <w:snapToGrid/>
      <w:color w:val="auto"/>
      <w:kern w:val="2"/>
      <w:sz w:val="32"/>
      <w:szCs w:val="20"/>
      <w:lang w:eastAsia="zh-CN"/>
    </w:rPr>
  </w:style>
  <w:style w:type="character" w:customStyle="1" w:styleId="45">
    <w:name w:val="标题 4 Char"/>
    <w:basedOn w:val="34"/>
    <w:link w:val="5"/>
    <w:qFormat/>
    <w:uiPriority w:val="0"/>
    <w:rPr>
      <w:rFonts w:ascii="宋体" w:hAnsi="宋体" w:eastAsia="宋体" w:cs="Times New Roman"/>
      <w:b/>
      <w:bCs/>
      <w:snapToGrid/>
      <w:color w:val="auto"/>
      <w:kern w:val="2"/>
      <w:sz w:val="24"/>
      <w:szCs w:val="24"/>
      <w:lang w:eastAsia="zh-CN"/>
    </w:rPr>
  </w:style>
  <w:style w:type="character" w:customStyle="1" w:styleId="46">
    <w:name w:val="标题 5 Char"/>
    <w:basedOn w:val="34"/>
    <w:link w:val="8"/>
    <w:semiHidden/>
    <w:qFormat/>
    <w:uiPriority w:val="0"/>
    <w:rPr>
      <w:rFonts w:ascii="Times New Roman" w:hAnsi="Times New Roman" w:eastAsia="宋体" w:cs="Times New Roman"/>
      <w:b/>
      <w:snapToGrid/>
      <w:color w:val="auto"/>
      <w:kern w:val="2"/>
      <w:sz w:val="28"/>
      <w:szCs w:val="28"/>
      <w:lang w:eastAsia="zh-CN"/>
    </w:rPr>
  </w:style>
  <w:style w:type="table" w:customStyle="1" w:styleId="47">
    <w:name w:val="Table Normal"/>
    <w:semiHidden/>
    <w:unhideWhenUsed/>
    <w:qFormat/>
    <w:uiPriority w:val="0"/>
    <w:tblPr>
      <w:tblCellMar>
        <w:top w:w="0" w:type="dxa"/>
        <w:left w:w="0" w:type="dxa"/>
        <w:bottom w:w="0" w:type="dxa"/>
        <w:right w:w="0" w:type="dxa"/>
      </w:tblCellMar>
    </w:tblPr>
  </w:style>
  <w:style w:type="paragraph" w:customStyle="1" w:styleId="48">
    <w:name w:val="Table Text"/>
    <w:basedOn w:val="1"/>
    <w:semiHidden/>
    <w:qFormat/>
    <w:uiPriority w:val="0"/>
    <w:rPr>
      <w:rFonts w:ascii="宋体" w:hAnsi="宋体" w:eastAsia="宋体" w:cs="宋体"/>
      <w:sz w:val="24"/>
      <w:szCs w:val="24"/>
    </w:rPr>
  </w:style>
  <w:style w:type="character" w:customStyle="1" w:styleId="49">
    <w:name w:val="页眉 Char"/>
    <w:basedOn w:val="34"/>
    <w:link w:val="23"/>
    <w:qFormat/>
    <w:uiPriority w:val="0"/>
    <w:rPr>
      <w:sz w:val="18"/>
      <w:szCs w:val="18"/>
    </w:rPr>
  </w:style>
  <w:style w:type="character" w:customStyle="1" w:styleId="50">
    <w:name w:val="页脚 Char"/>
    <w:basedOn w:val="34"/>
    <w:link w:val="22"/>
    <w:qFormat/>
    <w:uiPriority w:val="99"/>
    <w:rPr>
      <w:sz w:val="18"/>
      <w:szCs w:val="18"/>
    </w:rPr>
  </w:style>
  <w:style w:type="character" w:customStyle="1" w:styleId="51">
    <w:name w:val="标题 2 Char"/>
    <w:basedOn w:val="34"/>
    <w:semiHidden/>
    <w:qFormat/>
    <w:uiPriority w:val="9"/>
    <w:rPr>
      <w:rFonts w:asciiTheme="majorHAnsi" w:hAnsiTheme="majorHAnsi" w:eastAsiaTheme="majorEastAsia" w:cstheme="majorBidi"/>
      <w:b/>
      <w:bCs/>
      <w:sz w:val="32"/>
      <w:szCs w:val="32"/>
    </w:rPr>
  </w:style>
  <w:style w:type="character" w:customStyle="1" w:styleId="52">
    <w:name w:val="标题 6 Char"/>
    <w:basedOn w:val="34"/>
    <w:link w:val="9"/>
    <w:semiHidden/>
    <w:qFormat/>
    <w:uiPriority w:val="0"/>
    <w:rPr>
      <w:rFonts w:ascii="Calibri Light" w:hAnsi="Calibri Light" w:eastAsia="宋体" w:cs="Times New Roman"/>
      <w:b/>
      <w:bCs/>
      <w:snapToGrid/>
      <w:color w:val="auto"/>
      <w:kern w:val="2"/>
      <w:sz w:val="24"/>
      <w:szCs w:val="24"/>
      <w:lang w:eastAsia="zh-CN"/>
    </w:rPr>
  </w:style>
  <w:style w:type="character" w:customStyle="1" w:styleId="53">
    <w:name w:val="标题 7 Char"/>
    <w:basedOn w:val="34"/>
    <w:link w:val="10"/>
    <w:semiHidden/>
    <w:qFormat/>
    <w:uiPriority w:val="0"/>
    <w:rPr>
      <w:rFonts w:ascii="Times New Roman" w:hAnsi="Times New Roman" w:eastAsia="宋体" w:cs="Times New Roman"/>
      <w:b/>
      <w:bCs/>
      <w:snapToGrid/>
      <w:color w:val="auto"/>
      <w:kern w:val="2"/>
      <w:sz w:val="24"/>
      <w:szCs w:val="24"/>
      <w:lang w:eastAsia="zh-CN"/>
    </w:rPr>
  </w:style>
  <w:style w:type="character" w:customStyle="1" w:styleId="54">
    <w:name w:val="标题 9 Char"/>
    <w:basedOn w:val="34"/>
    <w:link w:val="11"/>
    <w:semiHidden/>
    <w:qFormat/>
    <w:uiPriority w:val="0"/>
    <w:rPr>
      <w:rFonts w:ascii="Calibri Light" w:hAnsi="Calibri Light" w:eastAsia="宋体" w:cs="Times New Roman"/>
      <w:snapToGrid/>
      <w:color w:val="auto"/>
      <w:kern w:val="2"/>
      <w:lang w:eastAsia="zh-CN"/>
    </w:rPr>
  </w:style>
  <w:style w:type="character" w:customStyle="1" w:styleId="55">
    <w:name w:val="正文文本 字符"/>
    <w:qFormat/>
    <w:locked/>
    <w:uiPriority w:val="0"/>
    <w:rPr>
      <w:sz w:val="18"/>
    </w:rPr>
  </w:style>
  <w:style w:type="character" w:customStyle="1" w:styleId="56">
    <w:name w:val="题注 Char"/>
    <w:link w:val="13"/>
    <w:qFormat/>
    <w:locked/>
    <w:uiPriority w:val="0"/>
    <w:rPr>
      <w:rFonts w:ascii="Cambria" w:hAnsi="Cambria" w:eastAsia="黑体" w:cs="Times New Roman"/>
      <w:snapToGrid/>
      <w:color w:val="auto"/>
      <w:kern w:val="2"/>
      <w:sz w:val="20"/>
      <w:szCs w:val="20"/>
      <w:lang w:eastAsia="zh-CN"/>
    </w:rPr>
  </w:style>
  <w:style w:type="character" w:customStyle="1" w:styleId="57">
    <w:name w:val="批注文字 Char2"/>
    <w:link w:val="15"/>
    <w:qFormat/>
    <w:locked/>
    <w:uiPriority w:val="0"/>
    <w:rPr>
      <w:rFonts w:ascii="Times New Roman" w:hAnsi="Times New Roman" w:eastAsia="宋体" w:cs="Times New Roman"/>
      <w:snapToGrid/>
      <w:color w:val="auto"/>
      <w:sz w:val="24"/>
      <w:szCs w:val="20"/>
      <w:lang w:eastAsia="zh-CN"/>
    </w:rPr>
  </w:style>
  <w:style w:type="character" w:customStyle="1" w:styleId="58">
    <w:name w:val="批注文字 Char"/>
    <w:basedOn w:val="34"/>
    <w:qFormat/>
    <w:uiPriority w:val="0"/>
  </w:style>
  <w:style w:type="character" w:customStyle="1" w:styleId="59">
    <w:name w:val="正文文本缩进 Char1"/>
    <w:link w:val="16"/>
    <w:qFormat/>
    <w:locked/>
    <w:uiPriority w:val="0"/>
    <w:rPr>
      <w:rFonts w:ascii="Times New Roman" w:hAnsi="Times New Roman" w:eastAsia="宋体" w:cs="Times New Roman"/>
      <w:snapToGrid/>
      <w:color w:val="auto"/>
      <w:sz w:val="24"/>
      <w:szCs w:val="20"/>
      <w:lang w:eastAsia="zh-CN"/>
    </w:rPr>
  </w:style>
  <w:style w:type="character" w:customStyle="1" w:styleId="60">
    <w:name w:val="正文文本缩进 Char"/>
    <w:basedOn w:val="34"/>
    <w:qFormat/>
    <w:uiPriority w:val="0"/>
  </w:style>
  <w:style w:type="character" w:customStyle="1" w:styleId="61">
    <w:name w:val="纯文本 Char2"/>
    <w:link w:val="18"/>
    <w:qFormat/>
    <w:uiPriority w:val="0"/>
    <w:rPr>
      <w:rFonts w:ascii="宋体" w:hAnsi="Courier New" w:eastAsia="宋体" w:cs="Times New Roman"/>
      <w:snapToGrid/>
      <w:color w:val="auto"/>
      <w:kern w:val="2"/>
      <w:szCs w:val="20"/>
      <w:lang w:eastAsia="zh-CN"/>
    </w:rPr>
  </w:style>
  <w:style w:type="character" w:customStyle="1" w:styleId="62">
    <w:name w:val="纯文本 Char"/>
    <w:basedOn w:val="34"/>
    <w:qFormat/>
    <w:uiPriority w:val="0"/>
    <w:rPr>
      <w:rFonts w:ascii="宋体" w:hAnsi="Courier New" w:eastAsia="宋体" w:cs="Courier New"/>
    </w:rPr>
  </w:style>
  <w:style w:type="character" w:customStyle="1" w:styleId="63">
    <w:name w:val="日期 Char1"/>
    <w:link w:val="19"/>
    <w:qFormat/>
    <w:locked/>
    <w:uiPriority w:val="0"/>
    <w:rPr>
      <w:rFonts w:ascii="Times New Roman" w:hAnsi="Times New Roman" w:eastAsia="宋体" w:cs="Times New Roman"/>
      <w:snapToGrid/>
      <w:color w:val="auto"/>
      <w:sz w:val="24"/>
      <w:szCs w:val="20"/>
      <w:lang w:eastAsia="zh-CN"/>
    </w:rPr>
  </w:style>
  <w:style w:type="character" w:customStyle="1" w:styleId="64">
    <w:name w:val="日期 Char"/>
    <w:basedOn w:val="34"/>
    <w:qFormat/>
    <w:uiPriority w:val="0"/>
  </w:style>
  <w:style w:type="character" w:customStyle="1" w:styleId="65">
    <w:name w:val="正文文本缩进 2 Char1"/>
    <w:link w:val="20"/>
    <w:uiPriority w:val="0"/>
    <w:rPr>
      <w:rFonts w:ascii="Times New Roman" w:hAnsi="Times New Roman" w:eastAsia="宋体" w:cs="Times New Roman"/>
      <w:snapToGrid/>
      <w:color w:val="auto"/>
      <w:kern w:val="2"/>
      <w:szCs w:val="24"/>
      <w:lang w:eastAsia="zh-CN"/>
    </w:rPr>
  </w:style>
  <w:style w:type="character" w:customStyle="1" w:styleId="66">
    <w:name w:val="正文文本缩进 2 Char"/>
    <w:basedOn w:val="34"/>
    <w:semiHidden/>
    <w:qFormat/>
    <w:uiPriority w:val="99"/>
  </w:style>
  <w:style w:type="character" w:customStyle="1" w:styleId="67">
    <w:name w:val="批注框文本 Char1"/>
    <w:link w:val="21"/>
    <w:semiHidden/>
    <w:qFormat/>
    <w:locked/>
    <w:uiPriority w:val="0"/>
    <w:rPr>
      <w:rFonts w:ascii="Times New Roman" w:hAnsi="Times New Roman" w:eastAsia="宋体" w:cs="Times New Roman"/>
      <w:snapToGrid/>
      <w:color w:val="auto"/>
      <w:sz w:val="18"/>
      <w:szCs w:val="20"/>
      <w:lang w:eastAsia="zh-CN"/>
    </w:rPr>
  </w:style>
  <w:style w:type="character" w:customStyle="1" w:styleId="68">
    <w:name w:val="批注框文本 Char"/>
    <w:basedOn w:val="34"/>
    <w:semiHidden/>
    <w:qFormat/>
    <w:uiPriority w:val="99"/>
    <w:rPr>
      <w:sz w:val="18"/>
      <w:szCs w:val="18"/>
    </w:rPr>
  </w:style>
  <w:style w:type="character" w:customStyle="1" w:styleId="69">
    <w:name w:val="页脚 字符1"/>
    <w:qFormat/>
    <w:locked/>
    <w:uiPriority w:val="99"/>
    <w:rPr>
      <w:sz w:val="18"/>
    </w:rPr>
  </w:style>
  <w:style w:type="character" w:customStyle="1" w:styleId="70">
    <w:name w:val="页眉 字符"/>
    <w:qFormat/>
    <w:locked/>
    <w:uiPriority w:val="0"/>
    <w:rPr>
      <w:sz w:val="18"/>
    </w:rPr>
  </w:style>
  <w:style w:type="character" w:customStyle="1" w:styleId="71">
    <w:name w:val="正文文本缩进 3 Char1"/>
    <w:link w:val="25"/>
    <w:qFormat/>
    <w:uiPriority w:val="0"/>
    <w:rPr>
      <w:rFonts w:ascii="Times New Roman" w:hAnsi="Times New Roman" w:eastAsia="宋体" w:cs="Times New Roman"/>
      <w:snapToGrid/>
      <w:color w:val="auto"/>
      <w:kern w:val="2"/>
      <w:sz w:val="16"/>
      <w:szCs w:val="16"/>
      <w:lang w:eastAsia="zh-CN"/>
    </w:rPr>
  </w:style>
  <w:style w:type="character" w:customStyle="1" w:styleId="72">
    <w:name w:val="正文文本缩进 3 Char"/>
    <w:basedOn w:val="34"/>
    <w:semiHidden/>
    <w:qFormat/>
    <w:uiPriority w:val="99"/>
    <w:rPr>
      <w:sz w:val="16"/>
      <w:szCs w:val="16"/>
    </w:rPr>
  </w:style>
  <w:style w:type="character" w:customStyle="1" w:styleId="73">
    <w:name w:val="普通(网站) Char1"/>
    <w:link w:val="28"/>
    <w:qFormat/>
    <w:locked/>
    <w:uiPriority w:val="99"/>
    <w:rPr>
      <w:rFonts w:ascii="宋体" w:hAnsi="宋体" w:eastAsia="宋体" w:cs="Times New Roman"/>
      <w:snapToGrid/>
      <w:color w:val="auto"/>
      <w:sz w:val="24"/>
      <w:szCs w:val="20"/>
      <w:lang w:eastAsia="zh-CN"/>
    </w:rPr>
  </w:style>
  <w:style w:type="character" w:customStyle="1" w:styleId="74">
    <w:name w:val="批注主题 Char1"/>
    <w:link w:val="29"/>
    <w:semiHidden/>
    <w:qFormat/>
    <w:locked/>
    <w:uiPriority w:val="0"/>
    <w:rPr>
      <w:rFonts w:ascii="Times New Roman" w:hAnsi="Times New Roman" w:eastAsia="宋体" w:cs="Times New Roman"/>
      <w:b/>
      <w:snapToGrid/>
      <w:color w:val="auto"/>
      <w:kern w:val="2"/>
      <w:sz w:val="24"/>
      <w:szCs w:val="20"/>
      <w:lang w:eastAsia="zh-CN"/>
    </w:rPr>
  </w:style>
  <w:style w:type="character" w:customStyle="1" w:styleId="75">
    <w:name w:val="批注主题 Char"/>
    <w:basedOn w:val="58"/>
    <w:semiHidden/>
    <w:qFormat/>
    <w:uiPriority w:val="99"/>
    <w:rPr>
      <w:b/>
      <w:bCs/>
    </w:rPr>
  </w:style>
  <w:style w:type="paragraph" w:customStyle="1" w:styleId="76">
    <w:name w:val="1"/>
    <w:basedOn w:val="1"/>
    <w:next w:val="1"/>
    <w:qFormat/>
    <w:uiPriority w:val="99"/>
    <w:pPr>
      <w:widowControl w:val="0"/>
      <w:kinsoku/>
      <w:autoSpaceDE/>
      <w:autoSpaceDN/>
      <w:adjustRightInd/>
      <w:snapToGrid/>
      <w:spacing w:line="520" w:lineRule="exact"/>
      <w:ind w:firstLine="560"/>
      <w:jc w:val="both"/>
      <w:textAlignment w:val="auto"/>
    </w:pPr>
    <w:rPr>
      <w:rFonts w:ascii="宋体" w:hAnsi="Times New Roman" w:eastAsia="宋体" w:cs="Times New Roman"/>
      <w:snapToGrid/>
      <w:color w:val="auto"/>
      <w:kern w:val="2"/>
      <w:sz w:val="28"/>
      <w:szCs w:val="24"/>
      <w:lang w:eastAsia="zh-CN"/>
    </w:rPr>
  </w:style>
  <w:style w:type="character" w:customStyle="1" w:styleId="77">
    <w:name w:val="正文文本首行缩进 字符"/>
    <w:qFormat/>
    <w:uiPriority w:val="0"/>
    <w:rPr>
      <w:kern w:val="2"/>
      <w:sz w:val="21"/>
      <w:szCs w:val="24"/>
    </w:rPr>
  </w:style>
  <w:style w:type="character" w:customStyle="1" w:styleId="78">
    <w:name w:val="正文首行缩进 2 Char3"/>
    <w:link w:val="31"/>
    <w:qFormat/>
    <w:uiPriority w:val="0"/>
    <w:rPr>
      <w:rFonts w:ascii="宋体"/>
      <w:kern w:val="2"/>
      <w:sz w:val="28"/>
      <w:szCs w:val="24"/>
    </w:rPr>
  </w:style>
  <w:style w:type="paragraph" w:customStyle="1" w:styleId="79">
    <w:name w:val="Default"/>
    <w:basedOn w:val="80"/>
    <w:next w:val="18"/>
    <w:qFormat/>
    <w:uiPriority w:val="0"/>
    <w:pPr>
      <w:autoSpaceDE w:val="0"/>
      <w:autoSpaceDN w:val="0"/>
    </w:pPr>
    <w:rPr>
      <w:rFonts w:cs="宋体"/>
      <w:color w:val="000000"/>
      <w:sz w:val="24"/>
      <w:szCs w:val="24"/>
    </w:rPr>
  </w:style>
  <w:style w:type="paragraph" w:customStyle="1" w:styleId="80">
    <w:name w:val="纯文本1"/>
    <w:basedOn w:val="1"/>
    <w:qFormat/>
    <w:uiPriority w:val="0"/>
    <w:pPr>
      <w:widowControl w:val="0"/>
      <w:kinsoku/>
      <w:autoSpaceDE/>
      <w:autoSpaceDN/>
      <w:snapToGrid/>
      <w:jc w:val="both"/>
      <w:textAlignment w:val="auto"/>
    </w:pPr>
    <w:rPr>
      <w:rFonts w:ascii="宋体" w:hAnsi="Courier New" w:eastAsia="宋体" w:cs="Times New Roman"/>
      <w:snapToGrid/>
      <w:color w:val="auto"/>
      <w:kern w:val="2"/>
      <w:szCs w:val="20"/>
      <w:lang w:eastAsia="zh-CN"/>
    </w:rPr>
  </w:style>
  <w:style w:type="character" w:customStyle="1" w:styleId="81">
    <w:name w:val="页脚 字符"/>
    <w:qFormat/>
    <w:uiPriority w:val="99"/>
  </w:style>
  <w:style w:type="character" w:customStyle="1" w:styleId="82">
    <w:name w:val="表格 Char"/>
    <w:link w:val="83"/>
    <w:qFormat/>
    <w:locked/>
    <w:uiPriority w:val="0"/>
    <w:rPr>
      <w:rFonts w:ascii="宋体"/>
    </w:rPr>
  </w:style>
  <w:style w:type="paragraph" w:customStyle="1" w:styleId="83">
    <w:name w:val="表格"/>
    <w:basedOn w:val="1"/>
    <w:next w:val="1"/>
    <w:link w:val="82"/>
    <w:qFormat/>
    <w:uiPriority w:val="0"/>
    <w:pPr>
      <w:widowControl w:val="0"/>
      <w:kinsoku/>
      <w:autoSpaceDE/>
      <w:autoSpaceDN/>
      <w:spacing w:beforeLines="10" w:afterLines="10" w:line="259" w:lineRule="auto"/>
      <w:jc w:val="center"/>
      <w:textAlignment w:val="auto"/>
    </w:pPr>
    <w:rPr>
      <w:rFonts w:ascii="宋体"/>
    </w:rPr>
  </w:style>
  <w:style w:type="paragraph" w:customStyle="1" w:styleId="8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普通(网站)2"/>
    <w:basedOn w:val="1"/>
    <w:qFormat/>
    <w:uiPriority w:val="0"/>
    <w:pPr>
      <w:kinsoku/>
      <w:autoSpaceDE/>
      <w:autoSpaceDN/>
      <w:adjustRightInd/>
      <w:snapToGrid/>
      <w:spacing w:before="100" w:beforeAutospacing="1" w:after="100" w:afterAutospacing="1"/>
      <w:textAlignment w:val="auto"/>
    </w:pPr>
    <w:rPr>
      <w:rFonts w:ascii="宋体" w:hAnsi="宋体" w:eastAsia="宋体" w:cs="Times New Roman"/>
      <w:snapToGrid/>
      <w:color w:val="auto"/>
      <w:kern w:val="2"/>
      <w:sz w:val="24"/>
      <w:szCs w:val="20"/>
      <w:lang w:eastAsia="zh-CN"/>
    </w:rPr>
  </w:style>
  <w:style w:type="paragraph" w:customStyle="1" w:styleId="86">
    <w:name w:val="表题"/>
    <w:basedOn w:val="1"/>
    <w:qFormat/>
    <w:uiPriority w:val="0"/>
    <w:pPr>
      <w:widowControl w:val="0"/>
      <w:kinsoku/>
      <w:autoSpaceDE/>
      <w:autoSpaceDN/>
      <w:adjustRightInd/>
      <w:spacing w:line="520" w:lineRule="exact"/>
      <w:jc w:val="center"/>
      <w:textAlignment w:val="auto"/>
    </w:pPr>
    <w:rPr>
      <w:rFonts w:ascii="Times New Roman" w:hAnsi="Times New Roman" w:eastAsia="黑体" w:cs="Times New Roman"/>
      <w:snapToGrid/>
      <w:color w:val="auto"/>
      <w:kern w:val="2"/>
      <w:sz w:val="24"/>
      <w:szCs w:val="20"/>
      <w:lang w:eastAsia="zh-CN"/>
    </w:rPr>
  </w:style>
  <w:style w:type="character" w:customStyle="1" w:styleId="87">
    <w:name w:val="fontstyle01"/>
    <w:qFormat/>
    <w:uiPriority w:val="0"/>
    <w:rPr>
      <w:rFonts w:hint="eastAsia" w:ascii="宋体" w:hAnsi="宋体" w:eastAsia="宋体"/>
      <w:color w:val="000000"/>
      <w:sz w:val="30"/>
      <w:szCs w:val="30"/>
    </w:rPr>
  </w:style>
  <w:style w:type="paragraph" w:customStyle="1" w:styleId="88">
    <w:name w:val="Char Char1 Char Char Char Char Char Char"/>
    <w:basedOn w:val="1"/>
    <w:qFormat/>
    <w:uiPriority w:val="0"/>
    <w:pPr>
      <w:widowControl w:val="0"/>
      <w:kinsoku/>
      <w:autoSpaceDE/>
      <w:autoSpaceDN/>
      <w:adjustRightInd/>
      <w:snapToGrid/>
      <w:spacing w:line="360" w:lineRule="auto"/>
      <w:ind w:firstLine="200" w:firstLineChars="200"/>
      <w:jc w:val="both"/>
      <w:textAlignment w:val="auto"/>
    </w:pPr>
    <w:rPr>
      <w:rFonts w:ascii="宋体" w:hAnsi="宋体" w:eastAsia="宋体" w:cs="Times New Roman"/>
      <w:snapToGrid/>
      <w:color w:val="auto"/>
      <w:kern w:val="2"/>
      <w:szCs w:val="22"/>
      <w:lang w:eastAsia="zh-CN"/>
    </w:rPr>
  </w:style>
  <w:style w:type="character" w:customStyle="1" w:styleId="89">
    <w:name w:val="font11"/>
    <w:qFormat/>
    <w:uiPriority w:val="0"/>
    <w:rPr>
      <w:rFonts w:hint="default" w:ascii="Times New Roman" w:hAnsi="Times New Roman" w:cs="Times New Roman"/>
      <w:color w:val="000000"/>
      <w:sz w:val="18"/>
      <w:szCs w:val="18"/>
      <w:u w:val="none"/>
    </w:rPr>
  </w:style>
  <w:style w:type="character" w:customStyle="1" w:styleId="90">
    <w:name w:val="font01"/>
    <w:qFormat/>
    <w:uiPriority w:val="0"/>
    <w:rPr>
      <w:rFonts w:hint="eastAsia" w:ascii="宋体" w:hAnsi="宋体" w:eastAsia="宋体" w:cs="宋体"/>
      <w:color w:val="000000"/>
      <w:sz w:val="18"/>
      <w:szCs w:val="18"/>
      <w:u w:val="none"/>
    </w:rPr>
  </w:style>
  <w:style w:type="paragraph" w:customStyle="1" w:styleId="91">
    <w:name w:val="样式 样式 样式 首行缩进:  2 字符 + 左侧:  4 字符 首行缩进:  2 字符 + 左侧:  4 字符"/>
    <w:basedOn w:val="1"/>
    <w:qFormat/>
    <w:uiPriority w:val="0"/>
    <w:pPr>
      <w:widowControl w:val="0"/>
      <w:kinsoku/>
      <w:autoSpaceDE/>
      <w:autoSpaceDN/>
      <w:adjustRightInd/>
      <w:snapToGrid/>
      <w:spacing w:line="400" w:lineRule="exact"/>
      <w:ind w:left="300" w:leftChars="300"/>
      <w:jc w:val="both"/>
      <w:textAlignment w:val="auto"/>
    </w:pPr>
    <w:rPr>
      <w:rFonts w:ascii="Times New Roman" w:hAnsi="Times New Roman" w:eastAsia="宋体" w:cs="宋体"/>
      <w:snapToGrid/>
      <w:color w:val="auto"/>
      <w:kern w:val="2"/>
      <w:sz w:val="24"/>
      <w:szCs w:val="20"/>
      <w:lang w:eastAsia="zh-CN"/>
    </w:rPr>
  </w:style>
  <w:style w:type="character" w:customStyle="1" w:styleId="92">
    <w:name w:val="无间隔 Char"/>
    <w:link w:val="93"/>
    <w:qFormat/>
    <w:uiPriority w:val="0"/>
    <w:rPr>
      <w:kern w:val="2"/>
      <w:szCs w:val="22"/>
      <w:lang w:eastAsia="zh-CN"/>
    </w:rPr>
  </w:style>
  <w:style w:type="paragraph" w:styleId="93">
    <w:name w:val="No Spacing"/>
    <w:link w:val="92"/>
    <w:qFormat/>
    <w:uiPriority w:val="0"/>
    <w:pPr>
      <w:widowControl w:val="0"/>
      <w:spacing w:line="380" w:lineRule="exact"/>
      <w:jc w:val="center"/>
    </w:pPr>
    <w:rPr>
      <w:rFonts w:ascii="Arial" w:hAnsi="Arial" w:cs="Arial" w:eastAsiaTheme="minorEastAsia"/>
      <w:snapToGrid w:val="0"/>
      <w:color w:val="000000"/>
      <w:kern w:val="2"/>
      <w:sz w:val="21"/>
      <w:szCs w:val="22"/>
      <w:lang w:val="en-US" w:eastAsia="zh-CN" w:bidi="ar-SA"/>
    </w:rPr>
  </w:style>
  <w:style w:type="character" w:customStyle="1" w:styleId="94">
    <w:name w:val="fontstyle11"/>
    <w:qFormat/>
    <w:uiPriority w:val="0"/>
    <w:rPr>
      <w:rFonts w:hint="eastAsia" w:ascii="宋体" w:hAnsi="宋体" w:eastAsia="宋体"/>
      <w:color w:val="000000"/>
      <w:sz w:val="22"/>
      <w:szCs w:val="22"/>
    </w:rPr>
  </w:style>
  <w:style w:type="paragraph" w:customStyle="1" w:styleId="95">
    <w:name w:val="列出段落1"/>
    <w:basedOn w:val="1"/>
    <w:qFormat/>
    <w:uiPriority w:val="0"/>
    <w:pPr>
      <w:widowControl w:val="0"/>
      <w:kinsoku/>
      <w:autoSpaceDE/>
      <w:autoSpaceDN/>
      <w:adjustRightInd/>
      <w:snapToGrid/>
      <w:ind w:firstLine="420" w:firstLineChars="200"/>
      <w:jc w:val="both"/>
      <w:textAlignment w:val="auto"/>
    </w:pPr>
    <w:rPr>
      <w:rFonts w:ascii="Times New Roman" w:hAnsi="Times New Roman" w:eastAsia="宋体" w:cs="Times New Roman"/>
      <w:snapToGrid/>
      <w:color w:val="auto"/>
      <w:kern w:val="2"/>
      <w:sz w:val="32"/>
      <w:szCs w:val="20"/>
      <w:lang w:eastAsia="zh-CN"/>
    </w:rPr>
  </w:style>
  <w:style w:type="paragraph" w:customStyle="1" w:styleId="96">
    <w:name w:val="无间隔1"/>
    <w:basedOn w:val="1"/>
    <w:qFormat/>
    <w:uiPriority w:val="0"/>
    <w:pPr>
      <w:widowControl w:val="0"/>
      <w:kinsoku/>
      <w:autoSpaceDE/>
      <w:autoSpaceDN/>
      <w:adjustRightInd/>
      <w:snapToGrid/>
      <w:spacing w:line="360" w:lineRule="exact"/>
      <w:jc w:val="both"/>
      <w:textAlignment w:val="auto"/>
    </w:pPr>
    <w:rPr>
      <w:rFonts w:ascii="Calibri" w:hAnsi="Calibri" w:eastAsia="宋体" w:cs="黑体"/>
      <w:snapToGrid/>
      <w:color w:val="auto"/>
      <w:kern w:val="2"/>
      <w:sz w:val="24"/>
      <w:lang w:eastAsia="zh-CN"/>
    </w:rPr>
  </w:style>
  <w:style w:type="paragraph" w:customStyle="1" w:styleId="97">
    <w:name w:val="样式 居中"/>
    <w:basedOn w:val="1"/>
    <w:qFormat/>
    <w:uiPriority w:val="0"/>
    <w:pPr>
      <w:widowControl w:val="0"/>
      <w:kinsoku/>
      <w:autoSpaceDE/>
      <w:autoSpaceDN/>
      <w:adjustRightInd/>
      <w:snapToGrid/>
      <w:jc w:val="center"/>
      <w:textAlignment w:val="auto"/>
    </w:pPr>
    <w:rPr>
      <w:rFonts w:ascii="Times New Roman" w:hAnsi="Times New Roman" w:eastAsia="宋体" w:cs="宋体"/>
      <w:snapToGrid/>
      <w:color w:val="auto"/>
      <w:kern w:val="2"/>
      <w:szCs w:val="20"/>
      <w:lang w:eastAsia="zh-CN"/>
    </w:rPr>
  </w:style>
  <w:style w:type="paragraph" w:customStyle="1" w:styleId="98">
    <w:name w:val="正文(首行缩进)"/>
    <w:basedOn w:val="1"/>
    <w:qFormat/>
    <w:uiPriority w:val="0"/>
    <w:pPr>
      <w:widowControl w:val="0"/>
      <w:kinsoku/>
      <w:autoSpaceDE/>
      <w:autoSpaceDN/>
      <w:spacing w:line="360" w:lineRule="auto"/>
      <w:ind w:firstLine="200" w:firstLineChars="200"/>
      <w:jc w:val="both"/>
      <w:textAlignment w:val="auto"/>
    </w:pPr>
    <w:rPr>
      <w:rFonts w:ascii="Times New Roman" w:hAnsi="Times New Roman" w:eastAsia="宋体" w:cs="Times New Roman"/>
      <w:color w:val="auto"/>
      <w:szCs w:val="24"/>
      <w:lang w:eastAsia="zh-CN"/>
    </w:rPr>
  </w:style>
  <w:style w:type="paragraph" w:customStyle="1" w:styleId="99">
    <w:name w:val="样式2"/>
    <w:basedOn w:val="6"/>
    <w:qFormat/>
    <w:uiPriority w:val="0"/>
    <w:rPr>
      <w:sz w:val="21"/>
      <w:szCs w:val="24"/>
    </w:rPr>
  </w:style>
  <w:style w:type="character" w:customStyle="1" w:styleId="100">
    <w:name w:val="fontstyle21"/>
    <w:qFormat/>
    <w:uiPriority w:val="0"/>
    <w:rPr>
      <w:rFonts w:hint="default" w:ascii="TimesNewRomanPSMT" w:hAnsi="TimesNewRomanPSMT"/>
      <w:color w:val="000000"/>
      <w:sz w:val="24"/>
      <w:szCs w:val="24"/>
    </w:rPr>
  </w:style>
  <w:style w:type="paragraph" w:customStyle="1" w:styleId="101">
    <w:name w:val="样式 样式 (西文) Times New Roman (中文) 宋体 鲜绿 首行缩进:  2 字符 行距: 固定值 26 磅 +..."/>
    <w:qFormat/>
    <w:uiPriority w:val="0"/>
    <w:pPr>
      <w:widowControl w:val="0"/>
      <w:snapToGrid w:val="0"/>
      <w:spacing w:line="440" w:lineRule="exact"/>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2">
    <w:name w:val="表格文字2"/>
    <w:basedOn w:val="1"/>
    <w:qFormat/>
    <w:uiPriority w:val="0"/>
    <w:pPr>
      <w:widowControl w:val="0"/>
      <w:tabs>
        <w:tab w:val="left" w:pos="277"/>
        <w:tab w:val="left" w:pos="600"/>
        <w:tab w:val="left" w:pos="780"/>
        <w:tab w:val="left" w:pos="2517"/>
      </w:tabs>
      <w:kinsoku/>
      <w:autoSpaceDE/>
      <w:autoSpaceDN/>
      <w:snapToGrid/>
      <w:spacing w:before="60"/>
      <w:jc w:val="center"/>
    </w:pPr>
    <w:rPr>
      <w:rFonts w:ascii="Times New Roman" w:hAnsi="Times New Roman" w:eastAsia="宋体" w:cs="宋体"/>
      <w:snapToGrid/>
      <w:lang w:eastAsia="zh-CN"/>
    </w:rPr>
  </w:style>
  <w:style w:type="paragraph" w:customStyle="1" w:styleId="103">
    <w:name w:val="表头"/>
    <w:basedOn w:val="104"/>
    <w:next w:val="1"/>
    <w:link w:val="105"/>
    <w:qFormat/>
    <w:uiPriority w:val="0"/>
    <w:pPr>
      <w:tabs>
        <w:tab w:val="center" w:pos="4153"/>
        <w:tab w:val="right" w:pos="8306"/>
      </w:tabs>
      <w:spacing w:line="360" w:lineRule="auto"/>
      <w:ind w:firstLineChars="200"/>
      <w:jc w:val="center"/>
    </w:pPr>
    <w:rPr>
      <w:rFonts w:ascii="Times New Roman" w:hAnsi="Times New Roman" w:eastAsia="黑体"/>
      <w:kern w:val="2"/>
      <w:sz w:val="24"/>
      <w:szCs w:val="24"/>
    </w:rPr>
  </w:style>
  <w:style w:type="paragraph" w:customStyle="1" w:styleId="104">
    <w:name w:val="正文1"/>
    <w:basedOn w:val="22"/>
    <w:qFormat/>
    <w:uiPriority w:val="0"/>
    <w:pPr>
      <w:widowControl w:val="0"/>
      <w:kinsoku/>
      <w:autoSpaceDE/>
      <w:autoSpaceDN/>
      <w:spacing w:line="480" w:lineRule="exact"/>
      <w:ind w:firstLine="200"/>
      <w:textAlignment w:val="auto"/>
    </w:pPr>
    <w:rPr>
      <w:rFonts w:ascii="Calibri" w:hAnsi="Calibri" w:eastAsia="宋体" w:cs="Times New Roman"/>
      <w:snapToGrid/>
      <w:color w:val="auto"/>
      <w:szCs w:val="20"/>
      <w:lang w:eastAsia="zh-CN"/>
    </w:rPr>
  </w:style>
  <w:style w:type="character" w:customStyle="1" w:styleId="105">
    <w:name w:val="表头 Char"/>
    <w:link w:val="103"/>
    <w:qFormat/>
    <w:uiPriority w:val="0"/>
    <w:rPr>
      <w:rFonts w:ascii="Times New Roman" w:hAnsi="Times New Roman" w:eastAsia="黑体" w:cs="Times New Roman"/>
      <w:snapToGrid/>
      <w:color w:val="auto"/>
      <w:kern w:val="2"/>
      <w:sz w:val="24"/>
      <w:szCs w:val="24"/>
      <w:lang w:eastAsia="zh-CN"/>
    </w:rPr>
  </w:style>
  <w:style w:type="character" w:customStyle="1" w:styleId="106">
    <w:name w:val="表格文字 Char Char"/>
    <w:link w:val="107"/>
    <w:qFormat/>
    <w:uiPriority w:val="0"/>
    <w:rPr>
      <w:kern w:val="2"/>
      <w:position w:val="-10"/>
    </w:rPr>
  </w:style>
  <w:style w:type="paragraph" w:customStyle="1" w:styleId="107">
    <w:name w:val="表格文字"/>
    <w:basedOn w:val="30"/>
    <w:link w:val="106"/>
    <w:qFormat/>
    <w:uiPriority w:val="0"/>
    <w:pPr>
      <w:widowControl w:val="0"/>
      <w:tabs>
        <w:tab w:val="left" w:pos="-2848"/>
      </w:tabs>
      <w:kinsoku/>
      <w:autoSpaceDE/>
      <w:autoSpaceDN/>
      <w:adjustRightInd/>
      <w:snapToGrid/>
      <w:spacing w:before="40" w:after="40" w:line="240" w:lineRule="atLeast"/>
      <w:jc w:val="center"/>
      <w:textAlignment w:val="auto"/>
    </w:pPr>
    <w:rPr>
      <w:kern w:val="2"/>
      <w:position w:val="-10"/>
    </w:rPr>
  </w:style>
  <w:style w:type="character" w:customStyle="1" w:styleId="108">
    <w:name w:val="正文首行缩进 Char2"/>
    <w:basedOn w:val="43"/>
    <w:link w:val="30"/>
    <w:semiHidden/>
    <w:qFormat/>
    <w:uiPriority w:val="99"/>
    <w:rPr>
      <w:rFonts w:eastAsia="Arial"/>
      <w:sz w:val="2"/>
      <w:szCs w:val="2"/>
    </w:rPr>
  </w:style>
  <w:style w:type="paragraph" w:customStyle="1" w:styleId="109">
    <w:name w:val="xl27"/>
    <w:basedOn w:val="1"/>
    <w:qFormat/>
    <w:uiPriority w:val="0"/>
    <w:pPr>
      <w:pBdr>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Times New Roman" w:hAnsi="Times New Roman" w:eastAsia="Arial Unicode MS" w:cs="Times New Roman"/>
      <w:snapToGrid/>
      <w:color w:val="auto"/>
      <w:lang w:eastAsia="zh-CN"/>
    </w:rPr>
  </w:style>
  <w:style w:type="paragraph" w:customStyle="1" w:styleId="110">
    <w:name w:val="样式5"/>
    <w:basedOn w:val="104"/>
    <w:qFormat/>
    <w:uiPriority w:val="0"/>
    <w:pPr>
      <w:spacing w:line="360" w:lineRule="auto"/>
      <w:ind w:firstLine="510"/>
    </w:pPr>
    <w:rPr>
      <w:szCs w:val="24"/>
    </w:rPr>
  </w:style>
  <w:style w:type="paragraph" w:customStyle="1" w:styleId="111">
    <w:name w:val="表格内容"/>
    <w:basedOn w:val="24"/>
    <w:next w:val="1"/>
    <w:link w:val="112"/>
    <w:qFormat/>
    <w:uiPriority w:val="0"/>
    <w:rPr>
      <w:szCs w:val="20"/>
    </w:rPr>
  </w:style>
  <w:style w:type="character" w:customStyle="1" w:styleId="112">
    <w:name w:val="表格内容 Char"/>
    <w:link w:val="111"/>
    <w:qFormat/>
    <w:locked/>
    <w:uiPriority w:val="0"/>
    <w:rPr>
      <w:rFonts w:ascii="宋体" w:hAnsi="Times New Roman" w:eastAsia="宋体" w:cs="Times New Roman"/>
      <w:snapToGrid/>
      <w:color w:val="auto"/>
      <w:kern w:val="2"/>
      <w:szCs w:val="20"/>
      <w:lang w:eastAsia="zh-CN"/>
    </w:rPr>
  </w:style>
  <w:style w:type="paragraph" w:customStyle="1" w:styleId="113">
    <w:name w:val="表格字体"/>
    <w:basedOn w:val="1"/>
    <w:link w:val="114"/>
    <w:qFormat/>
    <w:uiPriority w:val="0"/>
    <w:pPr>
      <w:widowControl w:val="0"/>
      <w:kinsoku/>
      <w:autoSpaceDE/>
      <w:autoSpaceDN/>
      <w:snapToGrid/>
      <w:spacing w:line="300" w:lineRule="exact"/>
      <w:jc w:val="center"/>
      <w:textAlignment w:val="auto"/>
    </w:pPr>
    <w:rPr>
      <w:rFonts w:ascii="宋体" w:hAnsi="宋体" w:eastAsia="宋体" w:cs="Times New Roman"/>
      <w:snapToGrid/>
      <w:kern w:val="2"/>
      <w:sz w:val="18"/>
      <w:szCs w:val="24"/>
      <w:lang w:eastAsia="zh-CN"/>
    </w:rPr>
  </w:style>
  <w:style w:type="character" w:customStyle="1" w:styleId="114">
    <w:name w:val="表格字体 Char"/>
    <w:link w:val="113"/>
    <w:qFormat/>
    <w:locked/>
    <w:uiPriority w:val="0"/>
    <w:rPr>
      <w:rFonts w:ascii="宋体" w:hAnsi="宋体" w:eastAsia="宋体" w:cs="Times New Roman"/>
      <w:snapToGrid/>
      <w:kern w:val="2"/>
      <w:sz w:val="18"/>
      <w:szCs w:val="24"/>
      <w:lang w:eastAsia="zh-CN"/>
    </w:rPr>
  </w:style>
  <w:style w:type="paragraph" w:customStyle="1" w:styleId="115">
    <w:name w:val="表格标题"/>
    <w:basedOn w:val="1"/>
    <w:qFormat/>
    <w:uiPriority w:val="0"/>
    <w:pPr>
      <w:widowControl w:val="0"/>
      <w:kinsoku/>
      <w:autoSpaceDE/>
      <w:autoSpaceDN/>
      <w:adjustRightInd/>
      <w:snapToGrid/>
      <w:jc w:val="center"/>
      <w:textAlignment w:val="auto"/>
    </w:pPr>
    <w:rPr>
      <w:rFonts w:ascii="Times New Roman" w:hAnsi="Times New Roman" w:eastAsia="黑体" w:cs="Times New Roman"/>
      <w:b/>
      <w:snapToGrid/>
      <w:color w:val="auto"/>
      <w:kern w:val="2"/>
      <w:szCs w:val="20"/>
      <w:lang w:eastAsia="zh-CN"/>
    </w:rPr>
  </w:style>
  <w:style w:type="character" w:customStyle="1" w:styleId="116">
    <w:name w:val="正文内容 Char"/>
    <w:link w:val="117"/>
    <w:qFormat/>
    <w:locked/>
    <w:uiPriority w:val="0"/>
    <w:rPr>
      <w:rFonts w:cs="宋体"/>
      <w:spacing w:val="1"/>
      <w:sz w:val="24"/>
      <w:szCs w:val="24"/>
      <w:lang w:val="zh-CN" w:eastAsia="zh-CN"/>
    </w:rPr>
  </w:style>
  <w:style w:type="paragraph" w:customStyle="1" w:styleId="117">
    <w:name w:val="正文内容"/>
    <w:link w:val="116"/>
    <w:qFormat/>
    <w:uiPriority w:val="0"/>
    <w:pPr>
      <w:snapToGrid w:val="0"/>
      <w:spacing w:line="480" w:lineRule="exact"/>
      <w:ind w:firstLine="451" w:firstLineChars="200"/>
      <w:jc w:val="both"/>
    </w:pPr>
    <w:rPr>
      <w:rFonts w:ascii="Arial" w:hAnsi="Arial" w:cs="宋体" w:eastAsiaTheme="minorEastAsia"/>
      <w:snapToGrid w:val="0"/>
      <w:color w:val="000000"/>
      <w:spacing w:val="1"/>
      <w:sz w:val="24"/>
      <w:szCs w:val="24"/>
      <w:lang w:val="zh-CN" w:eastAsia="zh-CN" w:bidi="ar-SA"/>
    </w:rPr>
  </w:style>
  <w:style w:type="paragraph" w:customStyle="1" w:styleId="118">
    <w:name w:val="Body Text 2_050de59c-084d-4175-9105-ef8c1c28e700"/>
    <w:basedOn w:val="1"/>
    <w:qFormat/>
    <w:uiPriority w:val="0"/>
    <w:pPr>
      <w:widowControl w:val="0"/>
      <w:kinsoku/>
      <w:autoSpaceDE/>
      <w:autoSpaceDN/>
      <w:adjustRightInd/>
      <w:snapToGrid/>
      <w:spacing w:after="120" w:line="480" w:lineRule="auto"/>
      <w:jc w:val="both"/>
      <w:textAlignment w:val="auto"/>
    </w:pPr>
    <w:rPr>
      <w:rFonts w:ascii="Times New Roman" w:hAnsi="Times New Roman" w:eastAsia="宋体" w:cs="Times New Roman"/>
      <w:snapToGrid/>
      <w:color w:val="auto"/>
      <w:kern w:val="2"/>
      <w:szCs w:val="24"/>
      <w:lang w:eastAsia="zh-CN"/>
    </w:rPr>
  </w:style>
  <w:style w:type="paragraph" w:customStyle="1" w:styleId="119">
    <w:name w:val="正文东铝"/>
    <w:basedOn w:val="1"/>
    <w:link w:val="120"/>
    <w:qFormat/>
    <w:uiPriority w:val="0"/>
    <w:pPr>
      <w:widowControl w:val="0"/>
      <w:kinsoku/>
      <w:autoSpaceDE/>
      <w:autoSpaceDN/>
      <w:adjustRightInd/>
      <w:snapToGrid/>
      <w:spacing w:line="520" w:lineRule="exact"/>
      <w:ind w:firstLine="200" w:firstLineChars="200"/>
      <w:textAlignment w:val="auto"/>
    </w:pPr>
    <w:rPr>
      <w:rFonts w:ascii="Times New Roman" w:hAnsi="Times New Roman" w:eastAsia="宋体" w:cs="Times New Roman"/>
      <w:snapToGrid/>
      <w:kern w:val="2"/>
      <w:sz w:val="24"/>
      <w:szCs w:val="22"/>
      <w:lang w:eastAsia="zh-CN"/>
    </w:rPr>
  </w:style>
  <w:style w:type="character" w:customStyle="1" w:styleId="120">
    <w:name w:val="正文东铝 Char"/>
    <w:link w:val="119"/>
    <w:qFormat/>
    <w:uiPriority w:val="0"/>
    <w:rPr>
      <w:rFonts w:ascii="Times New Roman" w:hAnsi="Times New Roman" w:eastAsia="宋体" w:cs="Times New Roman"/>
      <w:snapToGrid/>
      <w:kern w:val="2"/>
      <w:sz w:val="24"/>
      <w:szCs w:val="22"/>
      <w:lang w:eastAsia="zh-CN"/>
    </w:rPr>
  </w:style>
  <w:style w:type="paragraph" w:customStyle="1" w:styleId="121">
    <w:name w:val="Table Paragraph"/>
    <w:basedOn w:val="1"/>
    <w:qFormat/>
    <w:uiPriority w:val="0"/>
    <w:pPr>
      <w:widowControl w:val="0"/>
      <w:kinsoku/>
      <w:autoSpaceDE/>
      <w:autoSpaceDN/>
      <w:adjustRightInd/>
      <w:snapToGrid/>
      <w:jc w:val="both"/>
      <w:textAlignment w:val="auto"/>
    </w:pPr>
    <w:rPr>
      <w:rFonts w:ascii="Times New Roman" w:hAnsi="Times New Roman" w:eastAsia="宋体" w:cs="Times New Roman"/>
      <w:snapToGrid/>
      <w:color w:val="auto"/>
      <w:kern w:val="2"/>
      <w:szCs w:val="24"/>
      <w:lang w:eastAsia="zh-CN"/>
    </w:rPr>
  </w:style>
  <w:style w:type="paragraph" w:customStyle="1" w:styleId="122">
    <w:name w:val="报告正文"/>
    <w:basedOn w:val="1"/>
    <w:link w:val="123"/>
    <w:qFormat/>
    <w:uiPriority w:val="0"/>
    <w:pPr>
      <w:widowControl w:val="0"/>
      <w:kinsoku/>
      <w:autoSpaceDE/>
      <w:autoSpaceDN/>
      <w:adjustRightInd/>
      <w:spacing w:line="360" w:lineRule="auto"/>
      <w:ind w:firstLine="200" w:firstLineChars="200"/>
      <w:jc w:val="both"/>
      <w:textAlignment w:val="auto"/>
    </w:pPr>
    <w:rPr>
      <w:rFonts w:ascii="宋体" w:hAnsi="宋体" w:eastAsia="宋体" w:cs="Times New Roman"/>
      <w:snapToGrid/>
      <w:color w:val="auto"/>
      <w:kern w:val="2"/>
      <w:szCs w:val="20"/>
      <w:lang w:eastAsia="zh-CN"/>
    </w:rPr>
  </w:style>
  <w:style w:type="character" w:customStyle="1" w:styleId="123">
    <w:name w:val="报告正文 Char"/>
    <w:link w:val="122"/>
    <w:qFormat/>
    <w:locked/>
    <w:uiPriority w:val="0"/>
    <w:rPr>
      <w:rFonts w:ascii="宋体" w:hAnsi="宋体" w:eastAsia="宋体" w:cs="Times New Roman"/>
      <w:snapToGrid/>
      <w:color w:val="auto"/>
      <w:kern w:val="2"/>
      <w:szCs w:val="20"/>
      <w:lang w:eastAsia="zh-CN"/>
    </w:rPr>
  </w:style>
  <w:style w:type="paragraph" w:customStyle="1" w:styleId="124">
    <w:name w:val="报告表格内文字"/>
    <w:basedOn w:val="1"/>
    <w:qFormat/>
    <w:uiPriority w:val="0"/>
    <w:pPr>
      <w:widowControl w:val="0"/>
      <w:kinsoku/>
      <w:jc w:val="center"/>
      <w:textAlignment w:val="bottom"/>
    </w:pPr>
    <w:rPr>
      <w:rFonts w:ascii="Times New Roman" w:hAnsi="Times New Roman" w:eastAsia="宋体" w:cs="Times New Roman"/>
      <w:snapToGrid/>
      <w:color w:val="auto"/>
      <w:szCs w:val="22"/>
      <w:lang w:eastAsia="zh-CN"/>
    </w:rPr>
  </w:style>
  <w:style w:type="paragraph" w:customStyle="1" w:styleId="125">
    <w:name w:val="0表头1"/>
    <w:basedOn w:val="1"/>
    <w:qFormat/>
    <w:uiPriority w:val="0"/>
    <w:pPr>
      <w:widowControl w:val="0"/>
      <w:kinsoku/>
      <w:autoSpaceDE/>
      <w:autoSpaceDN/>
      <w:spacing w:line="360" w:lineRule="auto"/>
      <w:jc w:val="center"/>
      <w:textAlignment w:val="auto"/>
    </w:pPr>
    <w:rPr>
      <w:rFonts w:ascii="Times New Roman" w:hAnsi="Times New Roman" w:eastAsia="宋体" w:cs="Times New Roman"/>
      <w:b/>
      <w:bCs/>
      <w:snapToGrid/>
      <w:color w:val="auto"/>
      <w:kern w:val="2"/>
      <w:lang w:eastAsia="zh-CN"/>
    </w:rPr>
  </w:style>
  <w:style w:type="character" w:customStyle="1" w:styleId="126">
    <w:name w:val="表格正文 Char"/>
    <w:link w:val="127"/>
    <w:qFormat/>
    <w:locked/>
    <w:uiPriority w:val="0"/>
    <w:rPr>
      <w:kern w:val="2"/>
      <w:szCs w:val="24"/>
    </w:rPr>
  </w:style>
  <w:style w:type="paragraph" w:customStyle="1" w:styleId="127">
    <w:name w:val="表格正文"/>
    <w:basedOn w:val="1"/>
    <w:link w:val="126"/>
    <w:qFormat/>
    <w:uiPriority w:val="0"/>
    <w:pPr>
      <w:widowControl w:val="0"/>
      <w:kinsoku/>
      <w:autoSpaceDE/>
      <w:autoSpaceDN/>
      <w:adjustRightInd/>
      <w:snapToGrid/>
      <w:jc w:val="center"/>
      <w:textAlignment w:val="auto"/>
    </w:pPr>
    <w:rPr>
      <w:kern w:val="2"/>
      <w:szCs w:val="24"/>
    </w:rPr>
  </w:style>
  <w:style w:type="character" w:customStyle="1" w:styleId="128">
    <w:name w:val="正文文本 Char"/>
    <w:qFormat/>
    <w:locked/>
    <w:uiPriority w:val="0"/>
    <w:rPr>
      <w:sz w:val="18"/>
    </w:rPr>
  </w:style>
  <w:style w:type="character" w:customStyle="1" w:styleId="129">
    <w:name w:val="普通(网站) Char"/>
    <w:qFormat/>
    <w:locked/>
    <w:uiPriority w:val="0"/>
    <w:rPr>
      <w:rFonts w:ascii="宋体" w:hAnsi="宋体" w:eastAsia="宋体"/>
      <w:sz w:val="24"/>
    </w:rPr>
  </w:style>
  <w:style w:type="paragraph" w:customStyle="1" w:styleId="130">
    <w:name w:val="正文文本缩进1"/>
    <w:basedOn w:val="1"/>
    <w:qFormat/>
    <w:uiPriority w:val="0"/>
    <w:pPr>
      <w:widowControl w:val="0"/>
      <w:kinsoku/>
      <w:autoSpaceDE/>
      <w:autoSpaceDN/>
      <w:adjustRightInd/>
      <w:snapToGrid/>
      <w:ind w:firstLine="560" w:firstLineChars="200"/>
      <w:jc w:val="both"/>
      <w:textAlignment w:val="auto"/>
    </w:pPr>
    <w:rPr>
      <w:rFonts w:ascii="Times New Roman" w:hAnsi="Times New Roman" w:eastAsia="宋体" w:cs="Times New Roman"/>
      <w:snapToGrid/>
      <w:color w:val="auto"/>
      <w:kern w:val="2"/>
      <w:sz w:val="28"/>
      <w:szCs w:val="24"/>
      <w:lang w:eastAsia="zh-CN"/>
    </w:rPr>
  </w:style>
  <w:style w:type="character" w:customStyle="1" w:styleId="131">
    <w:name w:val="表内字 Char"/>
    <w:link w:val="132"/>
    <w:qFormat/>
    <w:locked/>
    <w:uiPriority w:val="0"/>
    <w:rPr>
      <w:szCs w:val="24"/>
    </w:rPr>
  </w:style>
  <w:style w:type="paragraph" w:customStyle="1" w:styleId="132">
    <w:name w:val="表内字"/>
    <w:basedOn w:val="1"/>
    <w:link w:val="131"/>
    <w:qFormat/>
    <w:uiPriority w:val="0"/>
    <w:pPr>
      <w:widowControl w:val="0"/>
      <w:kinsoku/>
      <w:autoSpaceDE/>
      <w:autoSpaceDN/>
      <w:adjustRightInd/>
      <w:snapToGrid/>
      <w:spacing w:line="360" w:lineRule="exact"/>
      <w:jc w:val="center"/>
      <w:textAlignment w:val="auto"/>
    </w:pPr>
    <w:rPr>
      <w:szCs w:val="24"/>
    </w:rPr>
  </w:style>
  <w:style w:type="paragraph" w:customStyle="1" w:styleId="133">
    <w:name w:val="正文11"/>
    <w:basedOn w:val="1"/>
    <w:next w:val="1"/>
    <w:qFormat/>
    <w:uiPriority w:val="0"/>
    <w:pPr>
      <w:widowControl w:val="0"/>
      <w:kinsoku/>
      <w:autoSpaceDE/>
      <w:autoSpaceDN/>
      <w:spacing w:line="300" w:lineRule="auto"/>
      <w:ind w:firstLine="560" w:firstLineChars="200"/>
      <w:textAlignment w:val="auto"/>
    </w:pPr>
    <w:rPr>
      <w:rFonts w:ascii="宋体" w:hAnsi="宋体" w:eastAsia="宋体" w:cs="宋体"/>
      <w:snapToGrid/>
      <w:color w:val="auto"/>
      <w:kern w:val="2"/>
      <w:sz w:val="28"/>
      <w:szCs w:val="20"/>
      <w:lang w:eastAsia="zh-CN"/>
    </w:rPr>
  </w:style>
  <w:style w:type="paragraph" w:customStyle="1" w:styleId="134">
    <w:name w:val="正文12"/>
    <w:qFormat/>
    <w:uiPriority w:val="0"/>
    <w:pPr>
      <w:jc w:val="both"/>
    </w:pPr>
    <w:rPr>
      <w:rFonts w:ascii="Calibri" w:hAnsi="Calibri" w:eastAsia="宋体" w:cs="Times New Roman"/>
      <w:kern w:val="2"/>
      <w:sz w:val="21"/>
      <w:szCs w:val="21"/>
      <w:lang w:val="en-US" w:eastAsia="zh-CN" w:bidi="ar-SA"/>
    </w:rPr>
  </w:style>
  <w:style w:type="character" w:customStyle="1" w:styleId="135">
    <w:name w:val="文档结构图 Char"/>
    <w:basedOn w:val="34"/>
    <w:link w:val="14"/>
    <w:qFormat/>
    <w:uiPriority w:val="0"/>
    <w:rPr>
      <w:rFonts w:ascii="宋体" w:hAnsi="Times New Roman" w:eastAsia="宋体" w:cs="Times New Roman"/>
      <w:snapToGrid/>
      <w:color w:val="auto"/>
      <w:kern w:val="2"/>
      <w:sz w:val="18"/>
      <w:szCs w:val="18"/>
      <w:lang w:eastAsia="zh-CN"/>
    </w:rPr>
  </w:style>
  <w:style w:type="character" w:customStyle="1" w:styleId="136">
    <w:name w:val="正文不缩进加粗 Char"/>
    <w:link w:val="137"/>
    <w:qFormat/>
    <w:locked/>
    <w:uiPriority w:val="0"/>
    <w:rPr>
      <w:b/>
      <w:sz w:val="24"/>
      <w:szCs w:val="24"/>
    </w:rPr>
  </w:style>
  <w:style w:type="paragraph" w:customStyle="1" w:styleId="137">
    <w:name w:val="正文不缩进加粗"/>
    <w:basedOn w:val="1"/>
    <w:next w:val="1"/>
    <w:link w:val="136"/>
    <w:qFormat/>
    <w:uiPriority w:val="0"/>
    <w:pPr>
      <w:widowControl w:val="0"/>
      <w:kinsoku/>
      <w:autoSpaceDE/>
      <w:autoSpaceDN/>
      <w:adjustRightInd/>
      <w:snapToGrid/>
      <w:spacing w:line="360" w:lineRule="auto"/>
      <w:jc w:val="both"/>
      <w:textAlignment w:val="auto"/>
    </w:pPr>
    <w:rPr>
      <w:b/>
      <w:sz w:val="24"/>
      <w:szCs w:val="24"/>
    </w:rPr>
  </w:style>
  <w:style w:type="paragraph" w:customStyle="1" w:styleId="138">
    <w:name w:val="表格正文行距18"/>
    <w:basedOn w:val="1"/>
    <w:qFormat/>
    <w:uiPriority w:val="0"/>
    <w:pPr>
      <w:widowControl w:val="0"/>
      <w:kinsoku/>
      <w:autoSpaceDE/>
      <w:autoSpaceDN/>
      <w:adjustRightInd/>
      <w:spacing w:line="360" w:lineRule="exact"/>
      <w:jc w:val="center"/>
      <w:textAlignment w:val="auto"/>
    </w:pPr>
    <w:rPr>
      <w:rFonts w:ascii="Times New Roman" w:hAnsi="Times New Roman" w:eastAsia="宋体" w:cs="Times New Roman"/>
      <w:snapToGrid/>
      <w:color w:val="auto"/>
      <w:kern w:val="2"/>
      <w:lang w:eastAsia="zh-CN"/>
    </w:rPr>
  </w:style>
  <w:style w:type="character" w:customStyle="1" w:styleId="139">
    <w:name w:val="正文样式首行缩进2字符 Char"/>
    <w:link w:val="140"/>
    <w:qFormat/>
    <w:locked/>
    <w:uiPriority w:val="0"/>
    <w:rPr>
      <w:kern w:val="2"/>
      <w:sz w:val="24"/>
      <w:szCs w:val="24"/>
    </w:rPr>
  </w:style>
  <w:style w:type="paragraph" w:customStyle="1" w:styleId="140">
    <w:name w:val="正文样式首行缩进2字符"/>
    <w:basedOn w:val="1"/>
    <w:link w:val="139"/>
    <w:qFormat/>
    <w:uiPriority w:val="0"/>
    <w:pPr>
      <w:widowControl w:val="0"/>
      <w:kinsoku/>
      <w:autoSpaceDE/>
      <w:autoSpaceDN/>
      <w:spacing w:line="360" w:lineRule="auto"/>
      <w:ind w:firstLine="200" w:firstLineChars="200"/>
      <w:jc w:val="both"/>
      <w:textAlignment w:val="auto"/>
    </w:pPr>
    <w:rPr>
      <w:kern w:val="2"/>
      <w:sz w:val="24"/>
      <w:szCs w:val="24"/>
    </w:rPr>
  </w:style>
  <w:style w:type="paragraph" w:customStyle="1" w:styleId="141">
    <w:name w:val="我的表格文字"/>
    <w:basedOn w:val="1"/>
    <w:qFormat/>
    <w:uiPriority w:val="0"/>
    <w:pPr>
      <w:widowControl w:val="0"/>
      <w:kinsoku/>
      <w:autoSpaceDE/>
      <w:autoSpaceDN/>
      <w:adjustRightInd/>
      <w:snapToGrid/>
      <w:jc w:val="center"/>
      <w:textAlignment w:val="auto"/>
    </w:pPr>
    <w:rPr>
      <w:rFonts w:ascii="Times New Roman" w:hAnsi="宋体" w:eastAsia="Times New Roman" w:cs="宋体"/>
      <w:snapToGrid/>
      <w:kern w:val="2"/>
      <w:sz w:val="24"/>
      <w:lang w:eastAsia="zh-CN"/>
    </w:rPr>
  </w:style>
  <w:style w:type="character" w:customStyle="1" w:styleId="142">
    <w:name w:val="正文首行缩进 2 Char1"/>
    <w:qFormat/>
    <w:locked/>
    <w:uiPriority w:val="99"/>
    <w:rPr>
      <w:rFonts w:ascii="Times New Roman" w:hAnsi="Times New Roman" w:eastAsia="宋体"/>
      <w:kern w:val="2"/>
      <w:sz w:val="21"/>
      <w:szCs w:val="24"/>
    </w:rPr>
  </w:style>
  <w:style w:type="character" w:customStyle="1" w:styleId="143">
    <w:name w:val="正文首行缩进 2 Char"/>
    <w:qFormat/>
    <w:uiPriority w:val="0"/>
    <w:rPr>
      <w:rFonts w:ascii="Times New Roman" w:hAnsi="Times New Roman" w:eastAsia="宋体"/>
      <w:kern w:val="2"/>
      <w:sz w:val="21"/>
      <w:szCs w:val="24"/>
    </w:rPr>
  </w:style>
  <w:style w:type="paragraph" w:styleId="144">
    <w:name w:val="List Paragraph"/>
    <w:basedOn w:val="1"/>
    <w:qFormat/>
    <w:uiPriority w:val="34"/>
    <w:pPr>
      <w:widowControl w:val="0"/>
      <w:kinsoku/>
      <w:autoSpaceDE/>
      <w:autoSpaceDN/>
      <w:adjustRightInd/>
      <w:snapToGrid/>
      <w:ind w:firstLine="420" w:firstLineChars="200"/>
      <w:jc w:val="both"/>
      <w:textAlignment w:val="auto"/>
    </w:pPr>
    <w:rPr>
      <w:rFonts w:ascii="Times New Roman" w:hAnsi="Times New Roman" w:eastAsia="宋体" w:cs="Times New Roman"/>
      <w:snapToGrid/>
      <w:color w:val="auto"/>
      <w:kern w:val="2"/>
      <w:sz w:val="28"/>
      <w:szCs w:val="20"/>
      <w:lang w:eastAsia="zh-CN"/>
    </w:rPr>
  </w:style>
  <w:style w:type="character" w:customStyle="1" w:styleId="145">
    <w:name w:val="正文首行缩进 Char1"/>
    <w:qFormat/>
    <w:locked/>
    <w:uiPriority w:val="0"/>
  </w:style>
  <w:style w:type="character" w:customStyle="1" w:styleId="146">
    <w:name w:val="正文首行缩进 Char"/>
    <w:qFormat/>
    <w:uiPriority w:val="0"/>
    <w:rPr>
      <w:kern w:val="2"/>
      <w:sz w:val="21"/>
      <w:szCs w:val="24"/>
    </w:rPr>
  </w:style>
  <w:style w:type="character" w:customStyle="1" w:styleId="147">
    <w:name w:val="注释标题 Char1"/>
    <w:link w:val="12"/>
    <w:qFormat/>
    <w:locked/>
    <w:uiPriority w:val="0"/>
    <w:rPr>
      <w:rFonts w:ascii="Times New Roman" w:hAnsi="Times New Roman" w:eastAsia="宋体" w:cs="Times New Roman"/>
      <w:snapToGrid/>
      <w:color w:val="auto"/>
      <w:kern w:val="2"/>
      <w:szCs w:val="20"/>
      <w:lang w:eastAsia="zh-CN"/>
    </w:rPr>
  </w:style>
  <w:style w:type="character" w:customStyle="1" w:styleId="148">
    <w:name w:val="注释标题 Char"/>
    <w:basedOn w:val="34"/>
    <w:qFormat/>
    <w:uiPriority w:val="0"/>
  </w:style>
  <w:style w:type="character" w:customStyle="1" w:styleId="149">
    <w:name w:val="正文文本 2 Char"/>
    <w:link w:val="27"/>
    <w:qFormat/>
    <w:uiPriority w:val="0"/>
    <w:rPr>
      <w:kern w:val="2"/>
      <w:sz w:val="24"/>
      <w:szCs w:val="28"/>
    </w:rPr>
  </w:style>
  <w:style w:type="character" w:customStyle="1" w:styleId="150">
    <w:name w:val="正文文本 2 Char1"/>
    <w:basedOn w:val="34"/>
    <w:qFormat/>
    <w:uiPriority w:val="0"/>
  </w:style>
  <w:style w:type="character" w:customStyle="1" w:styleId="151">
    <w:name w:val="纯文本 Char1"/>
    <w:qFormat/>
    <w:locked/>
    <w:uiPriority w:val="0"/>
    <w:rPr>
      <w:rFonts w:ascii="宋体" w:hAnsi="Courier New" w:cs="Courier New"/>
      <w:b/>
      <w:bCs/>
      <w:kern w:val="2"/>
      <w:sz w:val="24"/>
      <w:szCs w:val="21"/>
    </w:rPr>
  </w:style>
  <w:style w:type="character" w:customStyle="1" w:styleId="152">
    <w:name w:val="四级标题0 Char"/>
    <w:link w:val="153"/>
    <w:qFormat/>
    <w:locked/>
    <w:uiPriority w:val="0"/>
    <w:rPr>
      <w:b/>
      <w:sz w:val="24"/>
      <w:szCs w:val="24"/>
    </w:rPr>
  </w:style>
  <w:style w:type="paragraph" w:customStyle="1" w:styleId="153">
    <w:name w:val="四级标题0"/>
    <w:basedOn w:val="5"/>
    <w:link w:val="152"/>
    <w:qFormat/>
    <w:uiPriority w:val="0"/>
    <w:pPr>
      <w:tabs>
        <w:tab w:val="left" w:pos="0"/>
      </w:tabs>
      <w:adjustRightInd w:val="0"/>
      <w:snapToGrid w:val="0"/>
      <w:spacing w:line="360" w:lineRule="auto"/>
      <w:ind w:left="0" w:firstLine="200" w:firstLineChars="200"/>
    </w:pPr>
    <w:rPr>
      <w:rFonts w:ascii="Arial" w:hAnsi="Arial" w:cs="Arial" w:eastAsiaTheme="minorEastAsia"/>
      <w:bCs w:val="0"/>
      <w:snapToGrid w:val="0"/>
      <w:color w:val="000000"/>
      <w:kern w:val="0"/>
      <w:lang w:eastAsia="en-US"/>
    </w:rPr>
  </w:style>
  <w:style w:type="character" w:customStyle="1" w:styleId="154">
    <w:name w:val="我的正文 Char"/>
    <w:link w:val="155"/>
    <w:qFormat/>
    <w:locked/>
    <w:uiPriority w:val="0"/>
    <w:rPr>
      <w:sz w:val="24"/>
    </w:rPr>
  </w:style>
  <w:style w:type="paragraph" w:customStyle="1" w:styleId="155">
    <w:name w:val="我的正文"/>
    <w:basedOn w:val="1"/>
    <w:link w:val="154"/>
    <w:qFormat/>
    <w:uiPriority w:val="0"/>
    <w:pPr>
      <w:kinsoku/>
      <w:autoSpaceDE/>
      <w:autoSpaceDN/>
      <w:adjustRightInd/>
      <w:snapToGrid/>
      <w:spacing w:line="360" w:lineRule="auto"/>
      <w:ind w:firstLine="200" w:firstLineChars="200"/>
      <w:textAlignment w:val="auto"/>
    </w:pPr>
    <w:rPr>
      <w:sz w:val="24"/>
    </w:rPr>
  </w:style>
  <w:style w:type="character" w:customStyle="1" w:styleId="156">
    <w:name w:val="yyp Char Char"/>
    <w:link w:val="157"/>
    <w:qFormat/>
    <w:locked/>
    <w:uiPriority w:val="0"/>
    <w:rPr>
      <w:sz w:val="24"/>
      <w:szCs w:val="24"/>
    </w:rPr>
  </w:style>
  <w:style w:type="paragraph" w:customStyle="1" w:styleId="157">
    <w:name w:val="yyp"/>
    <w:basedOn w:val="1"/>
    <w:link w:val="156"/>
    <w:qFormat/>
    <w:uiPriority w:val="0"/>
    <w:pPr>
      <w:widowControl w:val="0"/>
      <w:kinsoku/>
      <w:autoSpaceDE/>
      <w:autoSpaceDN/>
      <w:adjustRightInd/>
      <w:snapToGrid/>
      <w:spacing w:after="120" w:line="360" w:lineRule="auto"/>
      <w:ind w:firstLine="480" w:firstLineChars="200"/>
      <w:jc w:val="both"/>
      <w:textAlignment w:val="auto"/>
    </w:pPr>
    <w:rPr>
      <w:sz w:val="24"/>
      <w:szCs w:val="24"/>
    </w:rPr>
  </w:style>
  <w:style w:type="character" w:customStyle="1" w:styleId="158">
    <w:name w:val="01正文 Char"/>
    <w:link w:val="159"/>
    <w:qFormat/>
    <w:locked/>
    <w:uiPriority w:val="0"/>
    <w:rPr>
      <w:sz w:val="24"/>
      <w:szCs w:val="24"/>
    </w:rPr>
  </w:style>
  <w:style w:type="paragraph" w:customStyle="1" w:styleId="159">
    <w:name w:val="01正文"/>
    <w:basedOn w:val="1"/>
    <w:link w:val="158"/>
    <w:qFormat/>
    <w:uiPriority w:val="0"/>
    <w:pPr>
      <w:widowControl w:val="0"/>
      <w:kinsoku/>
      <w:autoSpaceDE/>
      <w:autoSpaceDN/>
      <w:spacing w:line="360" w:lineRule="auto"/>
      <w:ind w:firstLine="200" w:firstLineChars="200"/>
      <w:jc w:val="both"/>
      <w:textAlignment w:val="auto"/>
    </w:pPr>
    <w:rPr>
      <w:sz w:val="24"/>
      <w:szCs w:val="24"/>
    </w:rPr>
  </w:style>
  <w:style w:type="character" w:customStyle="1" w:styleId="160">
    <w:name w:val="a-图件 Char"/>
    <w:link w:val="161"/>
    <w:qFormat/>
    <w:locked/>
    <w:uiPriority w:val="0"/>
    <w:rPr>
      <w:b/>
      <w:sz w:val="24"/>
    </w:rPr>
  </w:style>
  <w:style w:type="paragraph" w:customStyle="1" w:styleId="161">
    <w:name w:val="a-图件"/>
    <w:link w:val="160"/>
    <w:qFormat/>
    <w:uiPriority w:val="0"/>
    <w:pPr>
      <w:adjustRightInd w:val="0"/>
      <w:snapToGrid w:val="0"/>
      <w:spacing w:line="360" w:lineRule="auto"/>
      <w:jc w:val="center"/>
    </w:pPr>
    <w:rPr>
      <w:rFonts w:ascii="Arial" w:hAnsi="Arial" w:cs="Arial" w:eastAsiaTheme="minorEastAsia"/>
      <w:b/>
      <w:snapToGrid w:val="0"/>
      <w:color w:val="000000"/>
      <w:sz w:val="24"/>
      <w:szCs w:val="21"/>
      <w:lang w:val="en-US" w:eastAsia="en-US" w:bidi="ar-SA"/>
    </w:rPr>
  </w:style>
  <w:style w:type="character" w:customStyle="1" w:styleId="162">
    <w:name w:val="我的表格 Char"/>
    <w:link w:val="163"/>
    <w:qFormat/>
    <w:locked/>
    <w:uiPriority w:val="0"/>
  </w:style>
  <w:style w:type="paragraph" w:customStyle="1" w:styleId="163">
    <w:name w:val="我的表格"/>
    <w:link w:val="162"/>
    <w:qFormat/>
    <w:uiPriority w:val="0"/>
    <w:pPr>
      <w:autoSpaceDE w:val="0"/>
      <w:autoSpaceDN w:val="0"/>
      <w:adjustRightInd w:val="0"/>
      <w:snapToGrid w:val="0"/>
      <w:jc w:val="center"/>
    </w:pPr>
    <w:rPr>
      <w:rFonts w:ascii="Arial" w:hAnsi="Arial" w:cs="Arial" w:eastAsiaTheme="minorEastAsia"/>
      <w:snapToGrid w:val="0"/>
      <w:color w:val="000000"/>
      <w:sz w:val="21"/>
      <w:szCs w:val="21"/>
      <w:lang w:val="en-US" w:eastAsia="en-US" w:bidi="ar-SA"/>
    </w:rPr>
  </w:style>
  <w:style w:type="character" w:customStyle="1" w:styleId="164">
    <w:name w:val="a-表内 Char"/>
    <w:link w:val="165"/>
    <w:qFormat/>
    <w:locked/>
    <w:uiPriority w:val="0"/>
  </w:style>
  <w:style w:type="paragraph" w:customStyle="1" w:styleId="165">
    <w:name w:val="a-表内"/>
    <w:link w:val="164"/>
    <w:qFormat/>
    <w:uiPriority w:val="0"/>
    <w:pPr>
      <w:adjustRightInd w:val="0"/>
      <w:snapToGrid w:val="0"/>
      <w:spacing w:line="0" w:lineRule="atLeast"/>
      <w:jc w:val="center"/>
    </w:pPr>
    <w:rPr>
      <w:rFonts w:ascii="Arial" w:hAnsi="Arial" w:cs="Arial" w:eastAsiaTheme="minorEastAsia"/>
      <w:snapToGrid w:val="0"/>
      <w:color w:val="000000"/>
      <w:sz w:val="21"/>
      <w:szCs w:val="21"/>
      <w:lang w:val="en-US" w:eastAsia="en-US" w:bidi="ar-SA"/>
    </w:rPr>
  </w:style>
  <w:style w:type="character" w:customStyle="1" w:styleId="166">
    <w:name w:val="【图片】 Char Char"/>
    <w:link w:val="167"/>
    <w:qFormat/>
    <w:locked/>
    <w:uiPriority w:val="0"/>
    <w:rPr>
      <w:rFonts w:ascii="宋体" w:hAnsi="宋体" w:eastAsia="Times New Roman"/>
      <w:sz w:val="24"/>
    </w:rPr>
  </w:style>
  <w:style w:type="paragraph" w:customStyle="1" w:styleId="167">
    <w:name w:val="【图片】"/>
    <w:next w:val="30"/>
    <w:link w:val="166"/>
    <w:qFormat/>
    <w:uiPriority w:val="0"/>
    <w:pPr>
      <w:jc w:val="center"/>
    </w:pPr>
    <w:rPr>
      <w:rFonts w:ascii="宋体" w:hAnsi="宋体" w:eastAsia="Times New Roman" w:cs="Arial"/>
      <w:snapToGrid w:val="0"/>
      <w:color w:val="000000"/>
      <w:sz w:val="24"/>
      <w:szCs w:val="21"/>
      <w:lang w:val="en-US" w:eastAsia="en-US" w:bidi="ar-SA"/>
    </w:rPr>
  </w:style>
  <w:style w:type="paragraph" w:customStyle="1" w:styleId="168">
    <w:name w:val="1111正文"/>
    <w:basedOn w:val="1"/>
    <w:qFormat/>
    <w:uiPriority w:val="0"/>
    <w:pPr>
      <w:widowControl w:val="0"/>
      <w:kinsoku/>
      <w:autoSpaceDE/>
      <w:autoSpaceDN/>
      <w:adjustRightInd/>
      <w:snapToGrid/>
      <w:spacing w:line="520" w:lineRule="exact"/>
      <w:ind w:firstLine="480" w:firstLineChars="200"/>
      <w:jc w:val="both"/>
      <w:textAlignment w:val="auto"/>
    </w:pPr>
    <w:rPr>
      <w:rFonts w:ascii="宋体" w:hAnsi="宋体" w:eastAsia="宋体" w:cs="Times New Roman"/>
      <w:snapToGrid/>
      <w:color w:val="auto"/>
      <w:kern w:val="2"/>
      <w:sz w:val="24"/>
      <w:lang w:eastAsia="zh-CN"/>
    </w:rPr>
  </w:style>
  <w:style w:type="paragraph" w:customStyle="1" w:styleId="169">
    <w:name w:val="我的表头"/>
    <w:basedOn w:val="1"/>
    <w:qFormat/>
    <w:uiPriority w:val="0"/>
    <w:pPr>
      <w:widowControl w:val="0"/>
      <w:tabs>
        <w:tab w:val="left" w:pos="360"/>
      </w:tabs>
      <w:kinsoku/>
      <w:autoSpaceDE/>
      <w:autoSpaceDN/>
      <w:adjustRightInd/>
      <w:snapToGrid/>
      <w:spacing w:line="500" w:lineRule="exact"/>
      <w:jc w:val="center"/>
      <w:textAlignment w:val="auto"/>
    </w:pPr>
    <w:rPr>
      <w:rFonts w:ascii="Times New Roman" w:hAnsi="Times New Roman" w:eastAsia="宋体" w:cs="Times New Roman"/>
      <w:b/>
      <w:snapToGrid/>
      <w:color w:val="auto"/>
      <w:kern w:val="2"/>
      <w:sz w:val="24"/>
      <w:lang w:eastAsia="zh-CN"/>
    </w:rPr>
  </w:style>
  <w:style w:type="character" w:customStyle="1" w:styleId="170">
    <w:name w:val="正文表格 字符"/>
    <w:link w:val="171"/>
    <w:qFormat/>
    <w:locked/>
    <w:uiPriority w:val="0"/>
    <w:rPr>
      <w:rFonts w:ascii="等线" w:hAnsi="等线" w:eastAsia="等线"/>
      <w:kern w:val="2"/>
    </w:rPr>
  </w:style>
  <w:style w:type="paragraph" w:customStyle="1" w:styleId="171">
    <w:name w:val="正文表格"/>
    <w:basedOn w:val="1"/>
    <w:link w:val="170"/>
    <w:qFormat/>
    <w:uiPriority w:val="0"/>
    <w:pPr>
      <w:widowControl w:val="0"/>
      <w:kinsoku/>
      <w:autoSpaceDE/>
      <w:autoSpaceDN/>
      <w:adjustRightInd/>
      <w:snapToGrid/>
      <w:contextualSpacing/>
      <w:jc w:val="center"/>
      <w:textAlignment w:val="auto"/>
    </w:pPr>
    <w:rPr>
      <w:rFonts w:ascii="等线" w:hAnsi="等线" w:eastAsia="等线"/>
      <w:kern w:val="2"/>
    </w:rPr>
  </w:style>
  <w:style w:type="paragraph" w:customStyle="1" w:styleId="172">
    <w:name w:val="TableStyle12"/>
    <w:basedOn w:val="1"/>
    <w:qFormat/>
    <w:uiPriority w:val="0"/>
    <w:pPr>
      <w:widowControl w:val="0"/>
      <w:kinsoku/>
      <w:autoSpaceDE/>
      <w:autoSpaceDN/>
      <w:adjustRightInd/>
      <w:snapToGrid/>
      <w:jc w:val="center"/>
      <w:textAlignment w:val="auto"/>
    </w:pPr>
    <w:rPr>
      <w:rFonts w:ascii="Times New Roman" w:hAnsi="Times New Roman" w:eastAsia="宋体" w:cs="Times New Roman"/>
      <w:bCs/>
      <w:snapToGrid/>
      <w:color w:val="auto"/>
      <w:sz w:val="24"/>
      <w:szCs w:val="22"/>
      <w:lang w:eastAsia="zh-CN"/>
    </w:rPr>
  </w:style>
  <w:style w:type="paragraph" w:customStyle="1" w:styleId="173">
    <w:name w:val="正文文本缩进2"/>
    <w:basedOn w:val="1"/>
    <w:qFormat/>
    <w:uiPriority w:val="0"/>
    <w:pPr>
      <w:widowControl w:val="0"/>
      <w:kinsoku/>
      <w:autoSpaceDE/>
      <w:autoSpaceDN/>
      <w:adjustRightInd/>
      <w:snapToGrid/>
      <w:ind w:firstLine="560" w:firstLineChars="200"/>
      <w:jc w:val="both"/>
      <w:textAlignment w:val="auto"/>
    </w:pPr>
    <w:rPr>
      <w:rFonts w:ascii="Times New Roman" w:hAnsi="Times New Roman" w:eastAsia="宋体" w:cs="Times New Roman"/>
      <w:snapToGrid/>
      <w:color w:val="auto"/>
      <w:kern w:val="2"/>
      <w:sz w:val="28"/>
      <w:szCs w:val="24"/>
      <w:lang w:eastAsia="zh-CN"/>
    </w:rPr>
  </w:style>
  <w:style w:type="paragraph" w:customStyle="1" w:styleId="174">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175">
    <w:name w:val="0报告正文 Char"/>
    <w:link w:val="176"/>
    <w:qFormat/>
    <w:locked/>
    <w:uiPriority w:val="0"/>
    <w:rPr>
      <w:kern w:val="24"/>
      <w:sz w:val="24"/>
      <w:szCs w:val="24"/>
    </w:rPr>
  </w:style>
  <w:style w:type="paragraph" w:customStyle="1" w:styleId="176">
    <w:name w:val="0报告正文"/>
    <w:basedOn w:val="1"/>
    <w:link w:val="175"/>
    <w:qFormat/>
    <w:uiPriority w:val="0"/>
    <w:pPr>
      <w:kinsoku/>
      <w:autoSpaceDE/>
      <w:autoSpaceDN/>
      <w:spacing w:line="360" w:lineRule="auto"/>
      <w:ind w:firstLine="200" w:firstLineChars="200"/>
      <w:jc w:val="both"/>
      <w:textAlignment w:val="auto"/>
    </w:pPr>
    <w:rPr>
      <w:kern w:val="24"/>
      <w:sz w:val="24"/>
      <w:szCs w:val="24"/>
    </w:rPr>
  </w:style>
  <w:style w:type="character" w:customStyle="1" w:styleId="177">
    <w:name w:val="0标题2 Char"/>
    <w:link w:val="178"/>
    <w:qFormat/>
    <w:locked/>
    <w:uiPriority w:val="0"/>
    <w:rPr>
      <w:b/>
      <w:sz w:val="32"/>
      <w:szCs w:val="24"/>
      <w:lang w:bidi="en-US"/>
    </w:rPr>
  </w:style>
  <w:style w:type="paragraph" w:customStyle="1" w:styleId="178">
    <w:name w:val="0标题2"/>
    <w:basedOn w:val="1"/>
    <w:next w:val="176"/>
    <w:link w:val="177"/>
    <w:qFormat/>
    <w:uiPriority w:val="0"/>
    <w:pPr>
      <w:kinsoku/>
      <w:autoSpaceDE/>
      <w:autoSpaceDN/>
      <w:adjustRightInd/>
      <w:snapToGrid/>
      <w:spacing w:before="120" w:after="60" w:line="360" w:lineRule="auto"/>
      <w:jc w:val="both"/>
      <w:textAlignment w:val="auto"/>
      <w:outlineLvl w:val="0"/>
    </w:pPr>
    <w:rPr>
      <w:b/>
      <w:sz w:val="32"/>
      <w:szCs w:val="24"/>
      <w:lang w:bidi="en-US"/>
    </w:rPr>
  </w:style>
  <w:style w:type="paragraph" w:customStyle="1" w:styleId="179">
    <w:name w:val="0 GBJ正文"/>
    <w:basedOn w:val="1"/>
    <w:qFormat/>
    <w:uiPriority w:val="0"/>
    <w:pPr>
      <w:widowControl w:val="0"/>
      <w:kinsoku/>
      <w:autoSpaceDE/>
      <w:autoSpaceDN/>
      <w:adjustRightInd/>
      <w:snapToGrid/>
      <w:spacing w:line="460" w:lineRule="exact"/>
      <w:ind w:firstLine="480" w:firstLineChars="200"/>
      <w:jc w:val="both"/>
      <w:textAlignment w:val="auto"/>
    </w:pPr>
    <w:rPr>
      <w:rFonts w:ascii="Times New Roman" w:hAnsi="Times New Roman" w:eastAsia="宋体" w:cs="Times New Roman"/>
      <w:snapToGrid/>
      <w:color w:val="auto"/>
      <w:kern w:val="2"/>
      <w:sz w:val="24"/>
      <w:szCs w:val="24"/>
      <w:lang w:eastAsia="zh-CN"/>
    </w:rPr>
  </w:style>
  <w:style w:type="paragraph" w:customStyle="1" w:styleId="180">
    <w:name w:val="图、表内容"/>
    <w:basedOn w:val="1"/>
    <w:qFormat/>
    <w:uiPriority w:val="0"/>
    <w:pPr>
      <w:widowControl w:val="0"/>
      <w:kinsoku/>
      <w:autoSpaceDE/>
      <w:autoSpaceDN/>
      <w:jc w:val="center"/>
      <w:textAlignment w:val="auto"/>
    </w:pPr>
    <w:rPr>
      <w:rFonts w:ascii="Times New Roman" w:hAnsi="Times New Roman" w:eastAsia="宋体" w:cs="宋体"/>
      <w:snapToGrid/>
      <w:color w:val="auto"/>
      <w:spacing w:val="-2"/>
      <w:szCs w:val="20"/>
      <w:lang w:eastAsia="zh-CN"/>
    </w:rPr>
  </w:style>
  <w:style w:type="paragraph" w:customStyle="1" w:styleId="181">
    <w:name w:val="表内"/>
    <w:basedOn w:val="1"/>
    <w:qFormat/>
    <w:uiPriority w:val="99"/>
    <w:pPr>
      <w:widowControl w:val="0"/>
      <w:kinsoku/>
      <w:autoSpaceDE/>
      <w:autoSpaceDN/>
      <w:adjustRightInd/>
      <w:snapToGrid/>
      <w:jc w:val="center"/>
      <w:textAlignment w:val="auto"/>
    </w:pPr>
    <w:rPr>
      <w:rFonts w:ascii="Times New Roman" w:hAnsi="Times New Roman" w:eastAsia="宋体" w:cs="Times New Roman"/>
      <w:snapToGrid/>
      <w:color w:val="auto"/>
      <w:kern w:val="2"/>
      <w:szCs w:val="24"/>
      <w:lang w:eastAsia="zh-CN"/>
    </w:rPr>
  </w:style>
  <w:style w:type="paragraph" w:customStyle="1" w:styleId="182">
    <w:name w:val="正   文"/>
    <w:basedOn w:val="1"/>
    <w:link w:val="183"/>
    <w:qFormat/>
    <w:uiPriority w:val="0"/>
    <w:pPr>
      <w:widowControl w:val="0"/>
      <w:kinsoku/>
      <w:autoSpaceDE/>
      <w:autoSpaceDN/>
      <w:adjustRightInd/>
      <w:snapToGrid/>
      <w:spacing w:line="360" w:lineRule="auto"/>
      <w:ind w:firstLine="200" w:firstLineChars="200"/>
      <w:jc w:val="both"/>
      <w:textAlignment w:val="auto"/>
    </w:pPr>
    <w:rPr>
      <w:rFonts w:ascii="Times New Roman" w:hAnsi="Times New Roman" w:eastAsia="宋体" w:cs="Times New Roman"/>
      <w:snapToGrid/>
      <w:sz w:val="24"/>
      <w:szCs w:val="24"/>
      <w:lang w:eastAsia="zh-CN"/>
    </w:rPr>
  </w:style>
  <w:style w:type="character" w:customStyle="1" w:styleId="183">
    <w:name w:val="正   文 Char"/>
    <w:link w:val="182"/>
    <w:qFormat/>
    <w:uiPriority w:val="0"/>
    <w:rPr>
      <w:rFonts w:ascii="Times New Roman" w:hAnsi="Times New Roman" w:eastAsia="宋体" w:cs="Times New Roman"/>
      <w:snapToGrid/>
      <w:sz w:val="24"/>
      <w:szCs w:val="24"/>
      <w:lang w:eastAsia="zh-CN"/>
    </w:rPr>
  </w:style>
  <w:style w:type="paragraph" w:customStyle="1" w:styleId="184">
    <w:name w:val="列表段落1"/>
    <w:basedOn w:val="1"/>
    <w:qFormat/>
    <w:uiPriority w:val="0"/>
    <w:pPr>
      <w:widowControl w:val="0"/>
      <w:kinsoku/>
      <w:autoSpaceDE/>
      <w:autoSpaceDN/>
      <w:adjustRightInd/>
      <w:snapToGrid/>
      <w:ind w:firstLine="420" w:firstLineChars="200"/>
      <w:jc w:val="both"/>
      <w:textAlignment w:val="auto"/>
    </w:pPr>
    <w:rPr>
      <w:rFonts w:ascii="Times New Roman" w:hAnsi="Times New Roman" w:eastAsia="宋体" w:cs="Times New Roman"/>
      <w:snapToGrid/>
      <w:color w:val="auto"/>
      <w:kern w:val="2"/>
      <w:szCs w:val="24"/>
      <w:lang w:eastAsia="zh-CN"/>
    </w:rPr>
  </w:style>
  <w:style w:type="character" w:customStyle="1" w:styleId="185">
    <w:name w:val="NormalCharacter"/>
    <w:semiHidden/>
    <w:qFormat/>
    <w:uiPriority w:val="0"/>
    <w:rPr>
      <w:kern w:val="2"/>
      <w:sz w:val="21"/>
      <w:szCs w:val="24"/>
      <w:lang w:val="en-US" w:eastAsia="zh-CN" w:bidi="ar-SA"/>
    </w:rPr>
  </w:style>
  <w:style w:type="paragraph" w:customStyle="1" w:styleId="186">
    <w:name w:val="正文 03"/>
    <w:basedOn w:val="1"/>
    <w:qFormat/>
    <w:uiPriority w:val="0"/>
    <w:pPr>
      <w:widowControl w:val="0"/>
      <w:kinsoku/>
      <w:snapToGrid/>
      <w:jc w:val="both"/>
    </w:pPr>
    <w:rPr>
      <w:rFonts w:ascii="Times New Roman" w:hAnsi="Times New Roman" w:eastAsia="楷体_GB2312" w:cs="Times New Roman"/>
      <w:snapToGrid/>
      <w:color w:val="auto"/>
      <w:sz w:val="24"/>
      <w:szCs w:val="24"/>
      <w:lang w:eastAsia="zh-CN"/>
    </w:rPr>
  </w:style>
  <w:style w:type="character" w:customStyle="1" w:styleId="187">
    <w:name w:val="c-color-gray2"/>
    <w:qFormat/>
    <w:uiPriority w:val="0"/>
  </w:style>
  <w:style w:type="character" w:customStyle="1" w:styleId="188">
    <w:name w:val="content-right_1thtn"/>
    <w:qFormat/>
    <w:uiPriority w:val="0"/>
  </w:style>
  <w:style w:type="character" w:customStyle="1" w:styleId="189">
    <w:name w:val="批注文字 Char1"/>
    <w:qFormat/>
    <w:locked/>
    <w:uiPriority w:val="0"/>
    <w:rPr>
      <w:rFonts w:ascii="Times New Roman" w:hAnsi="Times New Roman" w:eastAsia="宋体"/>
      <w:sz w:val="24"/>
    </w:rPr>
  </w:style>
  <w:style w:type="character" w:customStyle="1" w:styleId="190">
    <w:name w:val="正文首行缩进 2 Char2"/>
    <w:basedOn w:val="59"/>
    <w:semiHidden/>
    <w:qFormat/>
    <w:uiPriority w:val="99"/>
    <w:rPr>
      <w:rFonts w:ascii="Times New Roman" w:hAnsi="Times New Roman" w:eastAsia="宋体" w:cs="Times New Roman"/>
      <w:snapToGrid/>
      <w:color w:val="auto"/>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2.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emf"/><Relationship Id="rId23" Type="http://schemas.openxmlformats.org/officeDocument/2006/relationships/oleObject" Target="embeddings/oleObject2.bin"/><Relationship Id="rId22" Type="http://schemas.openxmlformats.org/officeDocument/2006/relationships/image" Target="media/image11.emf"/><Relationship Id="rId21" Type="http://schemas.openxmlformats.org/officeDocument/2006/relationships/oleObject" Target="embeddings/oleObject1.bin"/><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4A6F6F-06C6-4F83-B394-BD1AD028DDA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113</Pages>
  <Words>22860</Words>
  <Characters>23897</Characters>
  <Lines>529</Lines>
  <Paragraphs>148</Paragraphs>
  <TotalTime>173</TotalTime>
  <ScaleCrop>false</ScaleCrop>
  <LinksUpToDate>false</LinksUpToDate>
  <CharactersWithSpaces>24000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2025-01-06T06:15:00Z</dcterms:created>
  <dc:creator>Administrator</dc:creator>
  <cp:lastModifiedBy>晨荷飘香</cp:lastModifiedBy>
  <cp:lastPrinted>2025-01-20T07:35:00Z</cp:lastPrinted>
  <dcterms:modified xsi:type="dcterms:W3CDTF">2025-01-24T04:17:42Z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2025-01-06T11:18:46Z</vt:filetime>
  </property>
  <property fmtid="{D5CDD505-2E9C-101B-9397-08002B2CF9AE}" pid="4" name="KSOTemplateDocerSaveRecord">
    <vt:lpwstr>eyJoZGlkIjoiMTE0ZDVmYzRkZGQzY2E2YTljODI3OWE1NTdjNzQ3ZWIiLCJ1c2VySWQiOiIzNTEyMjcxNDEifQ==</vt:lpwstr>
  </property>
  <property fmtid="{D5CDD505-2E9C-101B-9397-08002B2CF9AE}" pid="5" name="KSOProductBuildVer">
    <vt:lpwstr>2052-12.1.0.19770</vt:lpwstr>
  </property>
  <property fmtid="{D5CDD505-2E9C-101B-9397-08002B2CF9AE}" pid="6" name="ICV">
    <vt:lpwstr>F3B14781FB214F20A94E6D0EABF9E654_12</vt:lpwstr>
  </property>
</Properties>
</file>